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1CBD" w14:textId="22404E69" w:rsidR="00D544D2" w:rsidRPr="00E32578" w:rsidRDefault="000D16C5" w:rsidP="00554534">
      <w:pPr>
        <w:pStyle w:val="Akapitzlist"/>
        <w:numPr>
          <w:ilvl w:val="0"/>
          <w:numId w:val="35"/>
        </w:numPr>
        <w:spacing w:line="276" w:lineRule="auto"/>
        <w:rPr>
          <w:rFonts w:ascii="Garamond" w:hAnsi="Garamond" w:cs="Times New Roman"/>
          <w:b/>
          <w:bCs/>
          <w:strike/>
          <w:sz w:val="20"/>
          <w:szCs w:val="20"/>
        </w:rPr>
      </w:pPr>
      <w:bookmarkStart w:id="0" w:name="_Hlk148681615"/>
      <w:r w:rsidRPr="00E32578">
        <w:rPr>
          <w:rFonts w:ascii="Garamond" w:hAnsi="Garamond" w:cs="Times New Roman"/>
          <w:b/>
          <w:bCs/>
          <w:strike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478C4" wp14:editId="065430D2">
                <wp:simplePos x="0" y="0"/>
                <wp:positionH relativeFrom="margin">
                  <wp:posOffset>3587115</wp:posOffset>
                </wp:positionH>
                <wp:positionV relativeFrom="topMargin">
                  <wp:posOffset>209550</wp:posOffset>
                </wp:positionV>
                <wp:extent cx="2872105" cy="329565"/>
                <wp:effectExtent l="0" t="0" r="23495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535E" w14:textId="08F61191" w:rsidR="000D16C5" w:rsidRPr="00F9746B" w:rsidRDefault="000D16C5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F9746B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PROGRAM SZKOLENIA </w:t>
                            </w:r>
                            <w:r w:rsidR="00554534">
                              <w:rPr>
                                <w:rFonts w:ascii="Garamond" w:hAnsi="Garamond"/>
                                <w:b/>
                                <w:bCs/>
                              </w:rPr>
                              <w:t>–</w:t>
                            </w:r>
                            <w:r w:rsidR="00F9746B" w:rsidRPr="00F9746B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  <w:r w:rsidR="00476358">
                              <w:rPr>
                                <w:rFonts w:ascii="Garamond" w:hAnsi="Garamond"/>
                                <w:b/>
                                <w:bCs/>
                              </w:rPr>
                              <w:t>7</w:t>
                            </w:r>
                            <w:r w:rsidR="00554534">
                              <w:rPr>
                                <w:rFonts w:ascii="Garamond" w:hAnsi="Garamond"/>
                                <w:b/>
                                <w:bCs/>
                              </w:rPr>
                              <w:t>/</w:t>
                            </w:r>
                            <w:r w:rsidR="00476358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8 marca </w:t>
                            </w:r>
                            <w:r w:rsidR="00554534">
                              <w:rPr>
                                <w:rFonts w:ascii="Garamond" w:hAnsi="Garamond"/>
                                <w:b/>
                                <w:bCs/>
                              </w:rPr>
                              <w:t>2024</w:t>
                            </w:r>
                            <w:r w:rsidRPr="00F9746B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478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2.45pt;margin-top:16.5pt;width:226.15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2wEAIAAB8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">
                <v:textbox>
                  <w:txbxContent>
                    <w:p w14:paraId="0F29535E" w14:textId="08F61191" w:rsidR="000D16C5" w:rsidRPr="00F9746B" w:rsidRDefault="000D16C5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F9746B">
                        <w:rPr>
                          <w:rFonts w:ascii="Garamond" w:hAnsi="Garamond"/>
                          <w:b/>
                          <w:bCs/>
                        </w:rPr>
                        <w:t xml:space="preserve">PROGRAM SZKOLENIA </w:t>
                      </w:r>
                      <w:r w:rsidR="00554534">
                        <w:rPr>
                          <w:rFonts w:ascii="Garamond" w:hAnsi="Garamond"/>
                          <w:b/>
                          <w:bCs/>
                        </w:rPr>
                        <w:t>–</w:t>
                      </w:r>
                      <w:r w:rsidR="00F9746B" w:rsidRPr="00F9746B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  <w:r w:rsidR="00476358">
                        <w:rPr>
                          <w:rFonts w:ascii="Garamond" w:hAnsi="Garamond"/>
                          <w:b/>
                          <w:bCs/>
                        </w:rPr>
                        <w:t>7</w:t>
                      </w:r>
                      <w:r w:rsidR="00554534">
                        <w:rPr>
                          <w:rFonts w:ascii="Garamond" w:hAnsi="Garamond"/>
                          <w:b/>
                          <w:bCs/>
                        </w:rPr>
                        <w:t>/</w:t>
                      </w:r>
                      <w:r w:rsidR="00476358">
                        <w:rPr>
                          <w:rFonts w:ascii="Garamond" w:hAnsi="Garamond"/>
                          <w:b/>
                          <w:bCs/>
                        </w:rPr>
                        <w:t xml:space="preserve">8 marca </w:t>
                      </w:r>
                      <w:r w:rsidR="00554534">
                        <w:rPr>
                          <w:rFonts w:ascii="Garamond" w:hAnsi="Garamond"/>
                          <w:b/>
                          <w:bCs/>
                        </w:rPr>
                        <w:t>2024</w:t>
                      </w:r>
                      <w:r w:rsidRPr="00F9746B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70576" w:rsidRPr="00E32578">
        <w:rPr>
          <w:rFonts w:ascii="Garamond" w:hAnsi="Garamond" w:cs="Times New Roman"/>
          <w:b/>
          <w:bCs/>
          <w:strike/>
          <w:sz w:val="20"/>
          <w:szCs w:val="20"/>
        </w:rPr>
        <w:t>W JAKI SPOSÓB MOŻE BYĆ REALIZOWANE PRAWO DO INFORMACJI ?</w:t>
      </w:r>
    </w:p>
    <w:p w14:paraId="5AABE277" w14:textId="77777777" w:rsidR="0049483D" w:rsidRPr="00E32578" w:rsidRDefault="0049483D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>Prawo do informacji a prawo do otrzymania nośnika informacji</w:t>
      </w:r>
    </w:p>
    <w:p w14:paraId="44E43CBC" w14:textId="41D85D4E" w:rsidR="0049483D" w:rsidRPr="00E32578" w:rsidRDefault="0049483D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>Tryb wnioskowy wobec obowiązku prowadzenia strony BIP</w:t>
      </w:r>
    </w:p>
    <w:p w14:paraId="77951F91" w14:textId="77777777" w:rsidR="00690F43" w:rsidRPr="00E32578" w:rsidRDefault="0049483D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>Źródła prawne obowiązku publikacji w BIP</w:t>
      </w:r>
      <w:r w:rsidR="00690F43" w:rsidRPr="00E32578">
        <w:rPr>
          <w:rFonts w:ascii="Garamond" w:hAnsi="Garamond" w:cs="Times New Roman"/>
          <w:strike/>
          <w:sz w:val="20"/>
          <w:szCs w:val="20"/>
        </w:rPr>
        <w:t xml:space="preserve"> </w:t>
      </w:r>
    </w:p>
    <w:p w14:paraId="50275113" w14:textId="7BBBD0EF" w:rsidR="0049483D" w:rsidRPr="00E32578" w:rsidRDefault="0049483D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 xml:space="preserve">Portal Orzeczeń Sądów Powszechnych a prowadzenie strony BIP </w:t>
      </w:r>
    </w:p>
    <w:p w14:paraId="71FEE8CC" w14:textId="2E848D5A" w:rsidR="0049483D" w:rsidRPr="00E32578" w:rsidRDefault="00D544D2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>Jak postępować, gdy żądana informacja znajduje się na stronie BIP</w:t>
      </w:r>
      <w:r w:rsidR="0049483D" w:rsidRPr="00E32578">
        <w:rPr>
          <w:rFonts w:ascii="Garamond" w:hAnsi="Garamond" w:cs="Times New Roman"/>
          <w:strike/>
          <w:sz w:val="20"/>
          <w:szCs w:val="20"/>
        </w:rPr>
        <w:t xml:space="preserve"> naszego sądu</w:t>
      </w:r>
      <w:r w:rsidRPr="00E32578">
        <w:rPr>
          <w:rFonts w:ascii="Garamond" w:hAnsi="Garamond" w:cs="Times New Roman"/>
          <w:strike/>
          <w:sz w:val="20"/>
          <w:szCs w:val="20"/>
        </w:rPr>
        <w:t xml:space="preserve"> ?  </w:t>
      </w:r>
    </w:p>
    <w:p w14:paraId="6D3D8189" w14:textId="77777777" w:rsidR="0049483D" w:rsidRPr="00E32578" w:rsidRDefault="00D544D2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>Jak postąpić, gdy żądana informacja znajduje się na stronie BI</w:t>
      </w:r>
      <w:r w:rsidR="0049483D" w:rsidRPr="00E32578">
        <w:rPr>
          <w:rFonts w:ascii="Garamond" w:hAnsi="Garamond" w:cs="Times New Roman"/>
          <w:strike/>
          <w:sz w:val="20"/>
          <w:szCs w:val="20"/>
        </w:rPr>
        <w:t>P innego sądu</w:t>
      </w:r>
      <w:r w:rsidRPr="00E32578">
        <w:rPr>
          <w:rFonts w:ascii="Garamond" w:hAnsi="Garamond" w:cs="Times New Roman"/>
          <w:strike/>
          <w:sz w:val="20"/>
          <w:szCs w:val="20"/>
        </w:rPr>
        <w:t xml:space="preserve"> ?</w:t>
      </w:r>
    </w:p>
    <w:p w14:paraId="7F39EAB0" w14:textId="77777777" w:rsidR="0049483D" w:rsidRPr="00E32578" w:rsidRDefault="00D544D2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 xml:space="preserve">Czy można udzielić odpowiedzi na wniosek, zamieszczając odpowiedź na BIP ?  </w:t>
      </w:r>
    </w:p>
    <w:p w14:paraId="794360C5" w14:textId="3828C4CE" w:rsidR="00D544D2" w:rsidRPr="00E32578" w:rsidRDefault="00D544D2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 xml:space="preserve">Czy sposób prowadzenia strony BIP podlega kontroli sądów administracyjnych?  </w:t>
      </w:r>
    </w:p>
    <w:p w14:paraId="056A7770" w14:textId="77777777" w:rsidR="00EA059F" w:rsidRPr="00E32578" w:rsidRDefault="00EA059F" w:rsidP="00554534">
      <w:pPr>
        <w:pStyle w:val="Akapitzlist"/>
        <w:spacing w:line="276" w:lineRule="auto"/>
        <w:ind w:left="1647"/>
        <w:rPr>
          <w:rFonts w:ascii="Garamond" w:hAnsi="Garamond" w:cs="Times New Roman"/>
          <w:strike/>
          <w:sz w:val="20"/>
          <w:szCs w:val="20"/>
        </w:rPr>
      </w:pPr>
    </w:p>
    <w:p w14:paraId="0BD9092E" w14:textId="136B9BAF" w:rsidR="00396194" w:rsidRPr="00E32578" w:rsidRDefault="00396194" w:rsidP="00554534">
      <w:pPr>
        <w:pStyle w:val="Akapitzlist"/>
        <w:numPr>
          <w:ilvl w:val="0"/>
          <w:numId w:val="35"/>
        </w:numPr>
        <w:spacing w:line="276" w:lineRule="auto"/>
        <w:rPr>
          <w:rFonts w:ascii="Garamond" w:hAnsi="Garamond" w:cs="Times New Roman"/>
          <w:b/>
          <w:bCs/>
          <w:strike/>
          <w:sz w:val="20"/>
          <w:szCs w:val="20"/>
        </w:rPr>
      </w:pPr>
      <w:r w:rsidRPr="00E32578">
        <w:rPr>
          <w:rFonts w:ascii="Garamond" w:hAnsi="Garamond" w:cs="Times New Roman"/>
          <w:b/>
          <w:bCs/>
          <w:strike/>
          <w:sz w:val="20"/>
          <w:szCs w:val="20"/>
        </w:rPr>
        <w:t xml:space="preserve">METODA 5 KROKÓW – warunki stosowania ustawy o dostępie. </w:t>
      </w:r>
    </w:p>
    <w:p w14:paraId="2041EA60" w14:textId="77777777" w:rsidR="00396194" w:rsidRPr="00E32578" w:rsidRDefault="00396194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 xml:space="preserve">Wniosek musi być w miarę precyzyjny  </w:t>
      </w:r>
    </w:p>
    <w:p w14:paraId="1BC9355A" w14:textId="64A6D3AA" w:rsidR="00396194" w:rsidRPr="00E32578" w:rsidRDefault="00690F43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>Prezes s</w:t>
      </w:r>
      <w:r w:rsidR="00B83481" w:rsidRPr="00E32578">
        <w:rPr>
          <w:rFonts w:ascii="Garamond" w:hAnsi="Garamond" w:cs="Times New Roman"/>
          <w:strike/>
          <w:sz w:val="20"/>
          <w:szCs w:val="20"/>
        </w:rPr>
        <w:t>ą</w:t>
      </w:r>
      <w:r w:rsidRPr="00E32578">
        <w:rPr>
          <w:rFonts w:ascii="Garamond" w:hAnsi="Garamond" w:cs="Times New Roman"/>
          <w:strike/>
          <w:sz w:val="20"/>
          <w:szCs w:val="20"/>
        </w:rPr>
        <w:t xml:space="preserve">du jako </w:t>
      </w:r>
      <w:r w:rsidR="00396194" w:rsidRPr="00E32578">
        <w:rPr>
          <w:rFonts w:ascii="Garamond" w:hAnsi="Garamond" w:cs="Times New Roman"/>
          <w:strike/>
          <w:sz w:val="20"/>
          <w:szCs w:val="20"/>
        </w:rPr>
        <w:t xml:space="preserve">podmiot obowiązany(art. 4 ust. 1  i 2 UDIP)  </w:t>
      </w:r>
    </w:p>
    <w:p w14:paraId="11107452" w14:textId="77777777" w:rsidR="00396194" w:rsidRPr="000D16C5" w:rsidRDefault="00396194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E32578">
        <w:rPr>
          <w:rFonts w:ascii="Garamond" w:hAnsi="Garamond" w:cs="Times New Roman"/>
          <w:strike/>
          <w:sz w:val="20"/>
          <w:szCs w:val="20"/>
        </w:rPr>
        <w:t>Wniosek musi dotyczyć informacji publicznych (art. 1 ust. 1 UDIP</w:t>
      </w:r>
      <w:r w:rsidRPr="000D16C5">
        <w:rPr>
          <w:rFonts w:ascii="Garamond" w:hAnsi="Garamond" w:cs="Times New Roman"/>
          <w:sz w:val="20"/>
          <w:szCs w:val="20"/>
        </w:rPr>
        <w:t xml:space="preserve">)  </w:t>
      </w:r>
    </w:p>
    <w:p w14:paraId="3F4B313A" w14:textId="77777777" w:rsidR="00396194" w:rsidRPr="00D551CF" w:rsidRDefault="00396194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D551CF">
        <w:rPr>
          <w:rFonts w:ascii="Garamond" w:hAnsi="Garamond" w:cs="Times New Roman"/>
          <w:strike/>
          <w:sz w:val="20"/>
          <w:szCs w:val="20"/>
        </w:rPr>
        <w:t xml:space="preserve">Adresat wniosku musi posiadać żądane informacje (art. 4 ust. 3 UDIP)  </w:t>
      </w:r>
    </w:p>
    <w:p w14:paraId="42AC43D4" w14:textId="721FCBB7" w:rsidR="00396194" w:rsidRPr="00F758AE" w:rsidRDefault="00396194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F758AE">
        <w:rPr>
          <w:rFonts w:ascii="Garamond" w:hAnsi="Garamond" w:cs="Times New Roman"/>
          <w:strike/>
          <w:sz w:val="20"/>
          <w:szCs w:val="20"/>
        </w:rPr>
        <w:t xml:space="preserve">W sprawie nie mają zastosowania przepisy szczególne (art. 1 ust. 2 UDIP)  </w:t>
      </w:r>
    </w:p>
    <w:p w14:paraId="4FA439E3" w14:textId="77777777" w:rsidR="009F1B68" w:rsidRDefault="009F1B68" w:rsidP="009F1B68">
      <w:pPr>
        <w:pStyle w:val="Akapitzlist"/>
        <w:spacing w:line="276" w:lineRule="auto"/>
        <w:ind w:left="360"/>
        <w:rPr>
          <w:rFonts w:ascii="Garamond" w:hAnsi="Garamond" w:cs="Times New Roman"/>
          <w:b/>
          <w:bCs/>
          <w:sz w:val="20"/>
          <w:szCs w:val="20"/>
        </w:rPr>
      </w:pPr>
    </w:p>
    <w:p w14:paraId="19EA6AC0" w14:textId="5F6F65E0" w:rsidR="003A0C58" w:rsidRPr="007C34B0" w:rsidRDefault="00670576" w:rsidP="00554534">
      <w:pPr>
        <w:pStyle w:val="Akapitzlist"/>
        <w:numPr>
          <w:ilvl w:val="0"/>
          <w:numId w:val="35"/>
        </w:numPr>
        <w:spacing w:line="276" w:lineRule="auto"/>
        <w:rPr>
          <w:rFonts w:ascii="Garamond" w:hAnsi="Garamond" w:cs="Times New Roman"/>
          <w:b/>
          <w:bCs/>
          <w:strike/>
          <w:sz w:val="20"/>
          <w:szCs w:val="20"/>
        </w:rPr>
      </w:pPr>
      <w:r w:rsidRPr="007C34B0">
        <w:rPr>
          <w:rFonts w:ascii="Garamond" w:hAnsi="Garamond" w:cs="Times New Roman"/>
          <w:b/>
          <w:bCs/>
          <w:strike/>
          <w:sz w:val="20"/>
          <w:szCs w:val="20"/>
        </w:rPr>
        <w:t xml:space="preserve">TRYB WNIOSKOWY </w:t>
      </w:r>
      <w:r w:rsidR="00D544D2" w:rsidRPr="007C34B0">
        <w:rPr>
          <w:rFonts w:ascii="Garamond" w:hAnsi="Garamond" w:cs="Times New Roman"/>
          <w:b/>
          <w:bCs/>
          <w:strike/>
          <w:sz w:val="20"/>
          <w:szCs w:val="20"/>
        </w:rPr>
        <w:t xml:space="preserve">– formy wniosku o udostępnienie informacji publicznej. </w:t>
      </w:r>
    </w:p>
    <w:p w14:paraId="2FE13010" w14:textId="77777777" w:rsidR="003A0C58" w:rsidRPr="007C34B0" w:rsidRDefault="003A0C58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b/>
          <w:bCs/>
          <w:strike/>
          <w:sz w:val="20"/>
          <w:szCs w:val="20"/>
        </w:rPr>
      </w:pPr>
      <w:r w:rsidRPr="007C34B0">
        <w:rPr>
          <w:rFonts w:ascii="Garamond" w:hAnsi="Garamond" w:cs="Times New Roman"/>
          <w:b/>
          <w:bCs/>
          <w:strike/>
          <w:sz w:val="20"/>
          <w:szCs w:val="20"/>
        </w:rPr>
        <w:t>Komu przysługuje prawo do informacji</w:t>
      </w:r>
    </w:p>
    <w:p w14:paraId="45BFC9F4" w14:textId="102BD7F5" w:rsidR="00EA059F" w:rsidRPr="007C34B0" w:rsidRDefault="00EA059F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trike/>
          <w:sz w:val="20"/>
          <w:szCs w:val="20"/>
        </w:rPr>
      </w:pPr>
      <w:r w:rsidRPr="007C34B0">
        <w:rPr>
          <w:rFonts w:ascii="Garamond" w:hAnsi="Garamond" w:cs="Times New Roman"/>
          <w:strike/>
          <w:sz w:val="20"/>
          <w:szCs w:val="20"/>
        </w:rPr>
        <w:t>Wnioski prasowe</w:t>
      </w:r>
    </w:p>
    <w:p w14:paraId="3D12966F" w14:textId="1B2DC3DE" w:rsidR="003A0C58" w:rsidRPr="000107FE" w:rsidRDefault="003A0C58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b/>
          <w:bCs/>
          <w:strike/>
          <w:sz w:val="20"/>
          <w:szCs w:val="20"/>
        </w:rPr>
      </w:pPr>
      <w:r w:rsidRPr="000107FE">
        <w:rPr>
          <w:rFonts w:ascii="Garamond" w:hAnsi="Garamond" w:cs="Times New Roman"/>
          <w:strike/>
          <w:sz w:val="20"/>
          <w:szCs w:val="20"/>
        </w:rPr>
        <w:t>Identyfikacja wnioskodawcy</w:t>
      </w:r>
      <w:r w:rsidR="00BF5003" w:rsidRPr="000107FE">
        <w:rPr>
          <w:rFonts w:ascii="Garamond" w:hAnsi="Garamond" w:cs="Times New Roman"/>
          <w:strike/>
          <w:sz w:val="20"/>
          <w:szCs w:val="20"/>
        </w:rPr>
        <w:t xml:space="preserve"> – czy wnioski mogą być anonimowe?</w:t>
      </w:r>
    </w:p>
    <w:p w14:paraId="0FE69C3B" w14:textId="77777777" w:rsidR="003A0C58" w:rsidRPr="000107FE" w:rsidRDefault="003A0C58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b/>
          <w:bCs/>
          <w:strike/>
          <w:sz w:val="20"/>
          <w:szCs w:val="20"/>
        </w:rPr>
      </w:pPr>
      <w:r w:rsidRPr="000107FE">
        <w:rPr>
          <w:rFonts w:ascii="Garamond" w:hAnsi="Garamond" w:cs="Times New Roman"/>
          <w:strike/>
          <w:sz w:val="20"/>
          <w:szCs w:val="20"/>
        </w:rPr>
        <w:t xml:space="preserve">Czy wnioski może składać osoba niepełnoletnia? </w:t>
      </w:r>
    </w:p>
    <w:p w14:paraId="1C55AEF1" w14:textId="06123590" w:rsidR="00670576" w:rsidRPr="000107FE" w:rsidRDefault="00670576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b/>
          <w:bCs/>
          <w:strike/>
          <w:sz w:val="20"/>
          <w:szCs w:val="20"/>
        </w:rPr>
      </w:pPr>
      <w:r w:rsidRPr="000107FE">
        <w:rPr>
          <w:rFonts w:ascii="Garamond" w:hAnsi="Garamond" w:cs="Times New Roman"/>
          <w:strike/>
          <w:sz w:val="20"/>
          <w:szCs w:val="20"/>
        </w:rPr>
        <w:t>Wnioski składane w czyimś imieniu</w:t>
      </w:r>
    </w:p>
    <w:p w14:paraId="1771617E" w14:textId="51539E24" w:rsidR="003A0C58" w:rsidRPr="000107FE" w:rsidRDefault="003A0C58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b/>
          <w:bCs/>
          <w:strike/>
          <w:sz w:val="20"/>
          <w:szCs w:val="20"/>
        </w:rPr>
      </w:pPr>
      <w:r w:rsidRPr="000107FE">
        <w:rPr>
          <w:rFonts w:ascii="Garamond" w:hAnsi="Garamond" w:cs="Times New Roman"/>
          <w:strike/>
          <w:sz w:val="20"/>
          <w:szCs w:val="20"/>
        </w:rPr>
        <w:t xml:space="preserve">Czy wnioski mogą składać inne organy władzy publicznej? </w:t>
      </w:r>
    </w:p>
    <w:p w14:paraId="236B9782" w14:textId="77777777" w:rsidR="003A0C58" w:rsidRPr="009F1B68" w:rsidRDefault="003A0C58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b/>
          <w:bCs/>
          <w:sz w:val="20"/>
          <w:szCs w:val="20"/>
        </w:rPr>
      </w:pPr>
      <w:r w:rsidRPr="009F1B68">
        <w:rPr>
          <w:rFonts w:ascii="Garamond" w:hAnsi="Garamond" w:cs="Times New Roman"/>
          <w:sz w:val="20"/>
          <w:szCs w:val="20"/>
        </w:rPr>
        <w:t xml:space="preserve">Wnioski składane przez uczestników postępowań </w:t>
      </w:r>
    </w:p>
    <w:p w14:paraId="7EB5B836" w14:textId="0CDCF8B4" w:rsidR="00A01F34" w:rsidRPr="00A01F34" w:rsidRDefault="00A01F34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b/>
          <w:bCs/>
          <w:sz w:val="20"/>
          <w:szCs w:val="20"/>
        </w:rPr>
      </w:pPr>
      <w:r w:rsidRPr="00A01F34">
        <w:rPr>
          <w:rFonts w:ascii="Garamond" w:hAnsi="Garamond" w:cs="Times New Roman"/>
          <w:b/>
          <w:bCs/>
          <w:sz w:val="20"/>
          <w:szCs w:val="20"/>
        </w:rPr>
        <w:t>Czy istnieje obowiązujący formularz wniosku?</w:t>
      </w:r>
    </w:p>
    <w:p w14:paraId="77A6DB1A" w14:textId="47E1163B" w:rsidR="00D544D2" w:rsidRPr="000D16C5" w:rsidRDefault="00D544D2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Minimalne wymogi odnośnie treści wniosku o udostępnienie informacji publicznej </w:t>
      </w:r>
    </w:p>
    <w:p w14:paraId="4ED291D8" w14:textId="77777777" w:rsidR="00BF5003" w:rsidRPr="000D16C5" w:rsidRDefault="00D544D2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Jak się zachować jeżeli wnioskodawca nie podał żadnej podstawy prawnej swego pisma ?</w:t>
      </w:r>
    </w:p>
    <w:p w14:paraId="20DAFF21" w14:textId="77777777" w:rsidR="00BF5003" w:rsidRPr="000D16C5" w:rsidRDefault="004C4B06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Jak się zachować jeżeli wniosek jest niejasny, ogólny, mało precyzyjny ?  </w:t>
      </w:r>
    </w:p>
    <w:p w14:paraId="749A111B" w14:textId="50CDFF3F" w:rsidR="00D544D2" w:rsidRPr="000D16C5" w:rsidRDefault="00670576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W jaki sposób można złożyć wniosek? (znaczenie treści </w:t>
      </w:r>
      <w:r w:rsidR="00D544D2" w:rsidRPr="000D16C5">
        <w:rPr>
          <w:rFonts w:ascii="Garamond" w:hAnsi="Garamond" w:cs="Times New Roman"/>
          <w:sz w:val="20"/>
          <w:szCs w:val="20"/>
        </w:rPr>
        <w:t>art. 8 ust. 4 UDI</w:t>
      </w:r>
      <w:r w:rsidRPr="000D16C5">
        <w:rPr>
          <w:rFonts w:ascii="Garamond" w:hAnsi="Garamond" w:cs="Times New Roman"/>
          <w:sz w:val="20"/>
          <w:szCs w:val="20"/>
        </w:rPr>
        <w:t>P)</w:t>
      </w:r>
    </w:p>
    <w:p w14:paraId="2F8ABBAF" w14:textId="57382D28" w:rsidR="00B3463F" w:rsidRPr="000D16C5" w:rsidRDefault="00B3463F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Termin na rozpoznanie wniosku</w:t>
      </w:r>
    </w:p>
    <w:p w14:paraId="538E17F2" w14:textId="77777777" w:rsidR="00B3463F" w:rsidRPr="000D16C5" w:rsidRDefault="00B3463F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Czy stosujemy terminy z art. 13 UDIP czy z k.p.a.? </w:t>
      </w:r>
    </w:p>
    <w:p w14:paraId="54B7F5F0" w14:textId="3062D1E1" w:rsidR="00B3463F" w:rsidRPr="000D16C5" w:rsidRDefault="00B3463F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Metodologia liczenia terminu na załatwienie sprawy.</w:t>
      </w:r>
    </w:p>
    <w:p w14:paraId="5A1A6879" w14:textId="6B9FD836" w:rsidR="00B3463F" w:rsidRPr="000D16C5" w:rsidRDefault="00B3463F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Ciągłość biegu terminu (nie stosujemy art. 35 § 5 k.p.a.)</w:t>
      </w:r>
    </w:p>
    <w:p w14:paraId="76B43273" w14:textId="7E5830E9" w:rsidR="00B3463F" w:rsidRDefault="00B3463F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Który dzień jest dniem udzielenia odpowiedzi ?</w:t>
      </w:r>
    </w:p>
    <w:p w14:paraId="40213A4B" w14:textId="6CB16721" w:rsidR="00253BEC" w:rsidRDefault="00253BEC" w:rsidP="00554534">
      <w:pPr>
        <w:pStyle w:val="Akapitzlist"/>
        <w:numPr>
          <w:ilvl w:val="2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253BEC">
        <w:rPr>
          <w:rFonts w:ascii="Garamond" w:hAnsi="Garamond" w:cs="Times New Roman"/>
          <w:sz w:val="20"/>
          <w:szCs w:val="20"/>
        </w:rPr>
        <w:t>Kiedy możemy przedłużyć termin na podstawie art. 13 ust. 2  UDIP ?</w:t>
      </w:r>
    </w:p>
    <w:p w14:paraId="0CA831B3" w14:textId="77777777" w:rsidR="00554534" w:rsidRPr="000D16C5" w:rsidRDefault="00554534" w:rsidP="00554534">
      <w:pPr>
        <w:pStyle w:val="Akapitzlist"/>
        <w:spacing w:line="276" w:lineRule="auto"/>
        <w:ind w:left="1647"/>
        <w:rPr>
          <w:rFonts w:ascii="Garamond" w:hAnsi="Garamond" w:cs="Times New Roman"/>
          <w:sz w:val="20"/>
          <w:szCs w:val="20"/>
        </w:rPr>
      </w:pPr>
    </w:p>
    <w:p w14:paraId="6A16774C" w14:textId="5D23F807" w:rsidR="00396194" w:rsidRPr="00485937" w:rsidRDefault="00316912" w:rsidP="00554534">
      <w:pPr>
        <w:pStyle w:val="Akapitzlist"/>
        <w:numPr>
          <w:ilvl w:val="0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485937">
        <w:rPr>
          <w:rFonts w:ascii="Garamond" w:hAnsi="Garamond" w:cs="Times New Roman"/>
          <w:sz w:val="20"/>
          <w:szCs w:val="20"/>
        </w:rPr>
        <w:t xml:space="preserve"> </w:t>
      </w:r>
      <w:r w:rsidR="00670576" w:rsidRPr="00485937">
        <w:rPr>
          <w:rFonts w:ascii="Garamond" w:hAnsi="Garamond" w:cs="Times New Roman"/>
          <w:b/>
          <w:bCs/>
          <w:sz w:val="20"/>
          <w:szCs w:val="20"/>
        </w:rPr>
        <w:t>NA CZYM POLEGA ODFORMALIZOWANIE POSTĘPOWANIA</w:t>
      </w:r>
      <w:r w:rsidR="00670576" w:rsidRPr="00485937">
        <w:rPr>
          <w:rFonts w:ascii="Garamond" w:hAnsi="Garamond" w:cs="Times New Roman"/>
          <w:sz w:val="20"/>
          <w:szCs w:val="20"/>
        </w:rPr>
        <w:t xml:space="preserve"> </w:t>
      </w:r>
      <w:r w:rsidR="00396194" w:rsidRPr="00485937">
        <w:rPr>
          <w:rFonts w:ascii="Garamond" w:hAnsi="Garamond" w:cs="Times New Roman"/>
          <w:sz w:val="20"/>
          <w:szCs w:val="20"/>
        </w:rPr>
        <w:t xml:space="preserve">regulowanego ustawą o dostępie do informacji publicznej. </w:t>
      </w:r>
    </w:p>
    <w:p w14:paraId="7AEB8EC6" w14:textId="77777777" w:rsidR="00396194" w:rsidRPr="000D16C5" w:rsidRDefault="00396194" w:rsidP="00554534">
      <w:pPr>
        <w:pStyle w:val="Akapitzlist"/>
        <w:numPr>
          <w:ilvl w:val="1"/>
          <w:numId w:val="35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Od kiedy i w jakim zakresie stosujemy przepisy k.p.a. ? </w:t>
      </w:r>
    </w:p>
    <w:p w14:paraId="39D13EE9" w14:textId="77777777" w:rsidR="00396194" w:rsidRPr="000D16C5" w:rsidRDefault="00396194" w:rsidP="00554534">
      <w:pPr>
        <w:pStyle w:val="Akapitzlist"/>
        <w:numPr>
          <w:ilvl w:val="0"/>
          <w:numId w:val="40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Wezwanie do podpisania wniosku na podstawie art. 64 § 2 k.p.a.   </w:t>
      </w:r>
    </w:p>
    <w:p w14:paraId="2B674996" w14:textId="77777777" w:rsidR="00396194" w:rsidRPr="000D16C5" w:rsidRDefault="00396194" w:rsidP="00554534">
      <w:pPr>
        <w:pStyle w:val="Akapitzlist"/>
        <w:numPr>
          <w:ilvl w:val="0"/>
          <w:numId w:val="40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Czy stosujemy art. 28 </w:t>
      </w:r>
      <w:proofErr w:type="spellStart"/>
      <w:r w:rsidRPr="000D16C5">
        <w:rPr>
          <w:rFonts w:ascii="Garamond" w:hAnsi="Garamond" w:cs="Times New Roman"/>
          <w:sz w:val="20"/>
          <w:szCs w:val="20"/>
        </w:rPr>
        <w:t>k.p.a</w:t>
      </w:r>
      <w:proofErr w:type="spellEnd"/>
      <w:r w:rsidRPr="000D16C5">
        <w:rPr>
          <w:rFonts w:ascii="Garamond" w:hAnsi="Garamond" w:cs="Times New Roman"/>
          <w:sz w:val="20"/>
          <w:szCs w:val="20"/>
        </w:rPr>
        <w:t xml:space="preserve"> ? (status strony w postępowaniu) ?  </w:t>
      </w:r>
    </w:p>
    <w:p w14:paraId="436D5FB2" w14:textId="77777777" w:rsidR="00485937" w:rsidRDefault="00485937" w:rsidP="00554534">
      <w:pPr>
        <w:pStyle w:val="Akapitzlist"/>
        <w:spacing w:line="276" w:lineRule="auto"/>
        <w:ind w:left="1069"/>
        <w:rPr>
          <w:rFonts w:ascii="Garamond" w:hAnsi="Garamond" w:cs="Times New Roman"/>
          <w:sz w:val="20"/>
          <w:szCs w:val="20"/>
        </w:rPr>
      </w:pPr>
    </w:p>
    <w:p w14:paraId="347ECA46" w14:textId="637966E6" w:rsidR="00396194" w:rsidRPr="000D16C5" w:rsidRDefault="00396194" w:rsidP="00554534">
      <w:pPr>
        <w:pStyle w:val="Akapitzlist"/>
        <w:numPr>
          <w:ilvl w:val="0"/>
          <w:numId w:val="40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Czy stosujemy art. 31 § 2 </w:t>
      </w:r>
      <w:proofErr w:type="spellStart"/>
      <w:r w:rsidRPr="000D16C5">
        <w:rPr>
          <w:rFonts w:ascii="Garamond" w:hAnsi="Garamond" w:cs="Times New Roman"/>
          <w:sz w:val="20"/>
          <w:szCs w:val="20"/>
        </w:rPr>
        <w:t>k.p.a</w:t>
      </w:r>
      <w:proofErr w:type="spellEnd"/>
      <w:r w:rsidRPr="000D16C5">
        <w:rPr>
          <w:rFonts w:ascii="Garamond" w:hAnsi="Garamond" w:cs="Times New Roman"/>
          <w:sz w:val="20"/>
          <w:szCs w:val="20"/>
        </w:rPr>
        <w:t xml:space="preserve"> ? (uczestnicy na prawach strony) ?  </w:t>
      </w:r>
    </w:p>
    <w:p w14:paraId="7F229D8B" w14:textId="77777777" w:rsidR="00396194" w:rsidRPr="000D16C5" w:rsidRDefault="00396194" w:rsidP="00554534">
      <w:pPr>
        <w:pStyle w:val="Akapitzlist"/>
        <w:numPr>
          <w:ilvl w:val="0"/>
          <w:numId w:val="40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Czy stosujemy art. 35 § 5 </w:t>
      </w:r>
      <w:proofErr w:type="spellStart"/>
      <w:r w:rsidRPr="000D16C5">
        <w:rPr>
          <w:rFonts w:ascii="Garamond" w:hAnsi="Garamond" w:cs="Times New Roman"/>
          <w:sz w:val="20"/>
          <w:szCs w:val="20"/>
        </w:rPr>
        <w:t>k.p.a</w:t>
      </w:r>
      <w:proofErr w:type="spellEnd"/>
      <w:r w:rsidRPr="000D16C5">
        <w:rPr>
          <w:rFonts w:ascii="Garamond" w:hAnsi="Garamond" w:cs="Times New Roman"/>
          <w:sz w:val="20"/>
          <w:szCs w:val="20"/>
        </w:rPr>
        <w:t xml:space="preserve"> ? (liczenie terminów) ?  </w:t>
      </w:r>
    </w:p>
    <w:p w14:paraId="6E02CD96" w14:textId="6F1305E9" w:rsidR="00396194" w:rsidRPr="000D16C5" w:rsidRDefault="00396194" w:rsidP="00554534">
      <w:pPr>
        <w:pStyle w:val="Akapitzlist"/>
        <w:numPr>
          <w:ilvl w:val="0"/>
          <w:numId w:val="40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Czy stosujemy art. 10</w:t>
      </w:r>
      <w:r w:rsidR="00B83481" w:rsidRPr="000D16C5">
        <w:rPr>
          <w:rFonts w:ascii="Garamond" w:hAnsi="Garamond" w:cs="Times New Roman"/>
          <w:sz w:val="20"/>
          <w:szCs w:val="20"/>
        </w:rPr>
        <w:t xml:space="preserve"> </w:t>
      </w:r>
      <w:r w:rsidRPr="000D16C5">
        <w:rPr>
          <w:rFonts w:ascii="Garamond" w:hAnsi="Garamond" w:cs="Times New Roman"/>
          <w:sz w:val="20"/>
          <w:szCs w:val="20"/>
        </w:rPr>
        <w:t xml:space="preserve">§ 1  </w:t>
      </w:r>
      <w:proofErr w:type="spellStart"/>
      <w:r w:rsidRPr="000D16C5">
        <w:rPr>
          <w:rFonts w:ascii="Garamond" w:hAnsi="Garamond" w:cs="Times New Roman"/>
          <w:sz w:val="20"/>
          <w:szCs w:val="20"/>
        </w:rPr>
        <w:t>k.p.a</w:t>
      </w:r>
      <w:proofErr w:type="spellEnd"/>
      <w:r w:rsidRPr="000D16C5">
        <w:rPr>
          <w:rFonts w:ascii="Garamond" w:hAnsi="Garamond" w:cs="Times New Roman"/>
          <w:sz w:val="20"/>
          <w:szCs w:val="20"/>
        </w:rPr>
        <w:t xml:space="preserve"> ? (czynny udział) ?  </w:t>
      </w:r>
    </w:p>
    <w:p w14:paraId="7C95E980" w14:textId="77777777" w:rsidR="00396194" w:rsidRDefault="00396194" w:rsidP="00554534">
      <w:pPr>
        <w:pStyle w:val="Akapitzlist"/>
        <w:numPr>
          <w:ilvl w:val="0"/>
          <w:numId w:val="40"/>
        </w:numPr>
        <w:spacing w:line="276" w:lineRule="auto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Czy stosujemy art. 65  </w:t>
      </w:r>
      <w:proofErr w:type="spellStart"/>
      <w:r w:rsidRPr="000D16C5">
        <w:rPr>
          <w:rFonts w:ascii="Garamond" w:hAnsi="Garamond" w:cs="Times New Roman"/>
          <w:sz w:val="20"/>
          <w:szCs w:val="20"/>
        </w:rPr>
        <w:t>k.p.a</w:t>
      </w:r>
      <w:proofErr w:type="spellEnd"/>
      <w:r w:rsidRPr="000D16C5">
        <w:rPr>
          <w:rFonts w:ascii="Garamond" w:hAnsi="Garamond" w:cs="Times New Roman"/>
          <w:sz w:val="20"/>
          <w:szCs w:val="20"/>
        </w:rPr>
        <w:t xml:space="preserve"> ? (przekazanie wedle właściwości)  ?  </w:t>
      </w:r>
    </w:p>
    <w:p w14:paraId="05166573" w14:textId="77777777" w:rsidR="00554534" w:rsidRPr="000D16C5" w:rsidRDefault="00554534" w:rsidP="00554534">
      <w:pPr>
        <w:pStyle w:val="Akapitzlist"/>
        <w:spacing w:line="276" w:lineRule="auto"/>
        <w:ind w:left="1069"/>
        <w:rPr>
          <w:rFonts w:ascii="Garamond" w:hAnsi="Garamond" w:cs="Times New Roman"/>
          <w:sz w:val="20"/>
          <w:szCs w:val="20"/>
        </w:rPr>
      </w:pPr>
    </w:p>
    <w:p w14:paraId="3D694B07" w14:textId="1C2EF2DA" w:rsidR="0035350B" w:rsidRPr="000D16C5" w:rsidRDefault="0035350B" w:rsidP="00554534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b/>
          <w:bCs/>
          <w:sz w:val="20"/>
          <w:szCs w:val="20"/>
        </w:rPr>
        <w:t xml:space="preserve">KIEDY DOKONUJEMY CZYNNOŚCI MATERIALNO TECHNICZNEJ W ODPOWIEDZI NA WNIOSEK? </w:t>
      </w:r>
    </w:p>
    <w:p w14:paraId="59D0209B" w14:textId="6838699A" w:rsidR="0035350B" w:rsidRPr="000D16C5" w:rsidRDefault="004B767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Udzielen</w:t>
      </w:r>
      <w:r w:rsidR="007C62E7" w:rsidRPr="000D16C5">
        <w:rPr>
          <w:rFonts w:ascii="Garamond" w:hAnsi="Garamond" w:cs="Times New Roman"/>
          <w:sz w:val="20"/>
          <w:szCs w:val="20"/>
        </w:rPr>
        <w:t>ie informacji publicznej.</w:t>
      </w:r>
    </w:p>
    <w:p w14:paraId="6A040605" w14:textId="6FC064CC" w:rsidR="0035350B" w:rsidRPr="000D16C5" w:rsidRDefault="007C62E7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Poinformowanie, że wniosek nie obejmuje informacji publicznych </w:t>
      </w:r>
    </w:p>
    <w:p w14:paraId="7FD4096A" w14:textId="4D8BAE22" w:rsidR="0035350B" w:rsidRPr="000D16C5" w:rsidRDefault="007C62E7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Poinformowanie, że podmiot nie posiada żądanej informacji </w:t>
      </w:r>
    </w:p>
    <w:p w14:paraId="72C71C2F" w14:textId="314E5E0C" w:rsidR="0035350B" w:rsidRPr="000D16C5" w:rsidRDefault="007C62E7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Poinformowanie o pierwszeństwie przepisów szczególnych </w:t>
      </w:r>
    </w:p>
    <w:p w14:paraId="3D3CE0BA" w14:textId="2C27B8A0" w:rsidR="0035350B" w:rsidRPr="000D16C5" w:rsidRDefault="007C62E7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Powiadomienie o wyznaczeniu nowego terminu do załatwienia sprawy </w:t>
      </w:r>
    </w:p>
    <w:p w14:paraId="595076DF" w14:textId="1D8255F1" w:rsidR="0035350B" w:rsidRPr="00554534" w:rsidRDefault="007C62E7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Powiadomienia z art. 13 ust. 2, 14 ust. 2 i 15 ust. 2  </w:t>
      </w:r>
    </w:p>
    <w:p w14:paraId="7DD3848E" w14:textId="77777777" w:rsidR="0035350B" w:rsidRPr="000D16C5" w:rsidRDefault="0035350B" w:rsidP="00554534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b/>
          <w:bCs/>
          <w:sz w:val="20"/>
          <w:szCs w:val="20"/>
        </w:rPr>
        <w:lastRenderedPageBreak/>
        <w:t xml:space="preserve">KIEDY WYDAJEMY DECYZJE ADMINISTRACYJNE? </w:t>
      </w:r>
    </w:p>
    <w:p w14:paraId="50229337" w14:textId="77777777" w:rsidR="0035350B" w:rsidRPr="000D16C5" w:rsidRDefault="008A1384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D</w:t>
      </w:r>
      <w:r w:rsidR="0035350B" w:rsidRPr="000D16C5">
        <w:rPr>
          <w:rFonts w:ascii="Garamond" w:hAnsi="Garamond" w:cs="Times New Roman"/>
          <w:sz w:val="20"/>
          <w:szCs w:val="20"/>
        </w:rPr>
        <w:t>ecyzja o umorzeniu postępowania</w:t>
      </w:r>
      <w:r w:rsidRPr="000D16C5">
        <w:rPr>
          <w:rFonts w:ascii="Garamond" w:hAnsi="Garamond" w:cs="Times New Roman"/>
          <w:sz w:val="20"/>
          <w:szCs w:val="20"/>
        </w:rPr>
        <w:t xml:space="preserve"> </w:t>
      </w:r>
      <w:r w:rsidR="00F626E4" w:rsidRPr="000D16C5">
        <w:rPr>
          <w:rFonts w:ascii="Garamond" w:hAnsi="Garamond" w:cs="Times New Roman"/>
          <w:sz w:val="20"/>
          <w:szCs w:val="20"/>
        </w:rPr>
        <w:t>(art. 14)</w:t>
      </w:r>
    </w:p>
    <w:p w14:paraId="4DBEF2A4" w14:textId="77777777" w:rsidR="0035350B" w:rsidRPr="000D16C5" w:rsidRDefault="0035350B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Decyzja o odmowie udostępnienia informacji ze względu na prawo do prywatności </w:t>
      </w:r>
    </w:p>
    <w:p w14:paraId="0CF28513" w14:textId="7B0FCA2B" w:rsidR="0035350B" w:rsidRPr="000D16C5" w:rsidRDefault="006B4D3D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Pojęcie ,,a</w:t>
      </w:r>
      <w:r w:rsidR="006648A7" w:rsidRPr="000D16C5">
        <w:rPr>
          <w:rFonts w:ascii="Garamond" w:hAnsi="Garamond" w:cs="Times New Roman"/>
          <w:sz w:val="20"/>
          <w:szCs w:val="20"/>
        </w:rPr>
        <w:t>utonomi</w:t>
      </w:r>
      <w:r w:rsidRPr="000D16C5">
        <w:rPr>
          <w:rFonts w:ascii="Garamond" w:hAnsi="Garamond" w:cs="Times New Roman"/>
          <w:sz w:val="20"/>
          <w:szCs w:val="20"/>
        </w:rPr>
        <w:t>i</w:t>
      </w:r>
      <w:r w:rsidR="006648A7" w:rsidRPr="000D16C5">
        <w:rPr>
          <w:rFonts w:ascii="Garamond" w:hAnsi="Garamond" w:cs="Times New Roman"/>
          <w:sz w:val="20"/>
          <w:szCs w:val="20"/>
        </w:rPr>
        <w:t xml:space="preserve"> informacyjn</w:t>
      </w:r>
      <w:r w:rsidRPr="000D16C5">
        <w:rPr>
          <w:rFonts w:ascii="Garamond" w:hAnsi="Garamond" w:cs="Times New Roman"/>
          <w:sz w:val="20"/>
          <w:szCs w:val="20"/>
        </w:rPr>
        <w:t>ej”</w:t>
      </w:r>
    </w:p>
    <w:p w14:paraId="3C66E86F" w14:textId="49E13C42" w:rsidR="00B5585E" w:rsidRPr="000D16C5" w:rsidRDefault="007C62E7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Funkcjonariusz publiczny a osoba pełniąca funkcje publiczne</w:t>
      </w:r>
    </w:p>
    <w:p w14:paraId="73E193CC" w14:textId="3E57DF51" w:rsidR="00B5585E" w:rsidRPr="000D16C5" w:rsidRDefault="00B5585E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Status pracowników sądów powszechnych </w:t>
      </w:r>
    </w:p>
    <w:p w14:paraId="29E9C6C0" w14:textId="5BB5CAF8" w:rsidR="0035350B" w:rsidRPr="000D16C5" w:rsidRDefault="007C62E7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Zakres pojęcia ,,informacje o warunkach powierzenia i wykonywania funkcji publicznych” (art. 5 ust. 2)</w:t>
      </w:r>
    </w:p>
    <w:p w14:paraId="1D91171C" w14:textId="60D18DB6" w:rsidR="0035350B" w:rsidRPr="000D16C5" w:rsidRDefault="006648A7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Warunki dobrze przeprowadzonej </w:t>
      </w:r>
      <w:proofErr w:type="spellStart"/>
      <w:r w:rsidRPr="000D16C5">
        <w:rPr>
          <w:rFonts w:ascii="Garamond" w:hAnsi="Garamond" w:cs="Times New Roman"/>
          <w:sz w:val="20"/>
          <w:szCs w:val="20"/>
        </w:rPr>
        <w:t>anonimizacji</w:t>
      </w:r>
      <w:proofErr w:type="spellEnd"/>
      <w:r w:rsidRPr="000D16C5">
        <w:rPr>
          <w:rFonts w:ascii="Garamond" w:hAnsi="Garamond" w:cs="Times New Roman"/>
          <w:sz w:val="20"/>
          <w:szCs w:val="20"/>
        </w:rPr>
        <w:t xml:space="preserve"> </w:t>
      </w:r>
      <w:r w:rsidR="007C62E7" w:rsidRPr="000D16C5">
        <w:rPr>
          <w:rFonts w:ascii="Garamond" w:hAnsi="Garamond" w:cs="Times New Roman"/>
          <w:sz w:val="20"/>
          <w:szCs w:val="20"/>
        </w:rPr>
        <w:t>ze względu na potrzebę ochrony prawa do prywatności</w:t>
      </w:r>
    </w:p>
    <w:p w14:paraId="71EEBC2D" w14:textId="0EBBF514" w:rsidR="007C62E7" w:rsidRPr="000D16C5" w:rsidRDefault="0035350B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Odmowa udostępnienia informacji ze względu na brak szczególnej istotności dla interesu publicznego</w:t>
      </w:r>
    </w:p>
    <w:p w14:paraId="3B8625BD" w14:textId="78A415B2" w:rsidR="00466F5F" w:rsidRPr="000D16C5" w:rsidRDefault="00670576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Klasyfikacja informacji jako przetworzona </w:t>
      </w:r>
      <w:r w:rsidR="007C62E7" w:rsidRPr="000D16C5">
        <w:rPr>
          <w:rFonts w:ascii="Garamond" w:hAnsi="Garamond" w:cs="Times New Roman"/>
          <w:sz w:val="20"/>
          <w:szCs w:val="20"/>
        </w:rPr>
        <w:t>(art. 3 ust. 1 pkt 1</w:t>
      </w:r>
      <w:r w:rsidR="00983870" w:rsidRPr="000D16C5">
        <w:rPr>
          <w:rFonts w:ascii="Garamond" w:hAnsi="Garamond" w:cs="Times New Roman"/>
          <w:sz w:val="20"/>
          <w:szCs w:val="20"/>
        </w:rPr>
        <w:t xml:space="preserve"> UDIP</w:t>
      </w:r>
      <w:r w:rsidRPr="000D16C5">
        <w:rPr>
          <w:rFonts w:ascii="Garamond" w:hAnsi="Garamond" w:cs="Times New Roman"/>
          <w:sz w:val="20"/>
          <w:szCs w:val="20"/>
        </w:rPr>
        <w:t xml:space="preserve">; </w:t>
      </w:r>
      <w:r w:rsidR="00466F5F" w:rsidRPr="000D16C5">
        <w:rPr>
          <w:rFonts w:ascii="Garamond" w:hAnsi="Garamond" w:cs="Times New Roman"/>
          <w:sz w:val="20"/>
          <w:szCs w:val="20"/>
        </w:rPr>
        <w:t>wyrok T.K</w:t>
      </w:r>
      <w:r w:rsidRPr="000D16C5">
        <w:rPr>
          <w:rFonts w:ascii="Garamond" w:hAnsi="Garamond" w:cs="Times New Roman"/>
          <w:sz w:val="20"/>
          <w:szCs w:val="20"/>
        </w:rPr>
        <w:t xml:space="preserve">, </w:t>
      </w:r>
      <w:r w:rsidR="00466F5F" w:rsidRPr="000D16C5">
        <w:rPr>
          <w:rFonts w:ascii="Garamond" w:hAnsi="Garamond" w:cs="Times New Roman"/>
          <w:sz w:val="20"/>
          <w:szCs w:val="20"/>
        </w:rPr>
        <w:t>.S</w:t>
      </w:r>
      <w:r w:rsidRPr="000D16C5">
        <w:rPr>
          <w:rFonts w:ascii="Garamond" w:hAnsi="Garamond" w:cs="Times New Roman"/>
          <w:sz w:val="20"/>
          <w:szCs w:val="20"/>
        </w:rPr>
        <w:t>K</w:t>
      </w:r>
      <w:r w:rsidR="00466F5F" w:rsidRPr="000D16C5">
        <w:rPr>
          <w:rFonts w:ascii="Garamond" w:hAnsi="Garamond" w:cs="Times New Roman"/>
          <w:sz w:val="20"/>
          <w:szCs w:val="20"/>
        </w:rPr>
        <w:t xml:space="preserve"> 27/14). </w:t>
      </w:r>
    </w:p>
    <w:p w14:paraId="5469434A" w14:textId="0F6DB992" w:rsidR="00670576" w:rsidRPr="000D16C5" w:rsidRDefault="00466F5F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Komu przysługuje prawo do uzyskania informacji przetworzonej</w:t>
      </w:r>
      <w:r w:rsidR="00B83481" w:rsidRPr="000D16C5">
        <w:rPr>
          <w:rFonts w:ascii="Garamond" w:hAnsi="Garamond" w:cs="Times New Roman"/>
          <w:sz w:val="20"/>
          <w:szCs w:val="20"/>
        </w:rPr>
        <w:t xml:space="preserve"> ?</w:t>
      </w:r>
    </w:p>
    <w:p w14:paraId="365E01DB" w14:textId="7A163160" w:rsidR="00466F5F" w:rsidRPr="000D16C5" w:rsidRDefault="00670576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proofErr w:type="spellStart"/>
      <w:r w:rsidRPr="000D16C5">
        <w:rPr>
          <w:rFonts w:ascii="Garamond" w:hAnsi="Garamond" w:cs="Times New Roman"/>
          <w:sz w:val="20"/>
          <w:szCs w:val="20"/>
        </w:rPr>
        <w:t>Anonimizacja</w:t>
      </w:r>
      <w:proofErr w:type="spellEnd"/>
      <w:r w:rsidRPr="000D16C5">
        <w:rPr>
          <w:rFonts w:ascii="Garamond" w:hAnsi="Garamond" w:cs="Times New Roman"/>
          <w:sz w:val="20"/>
          <w:szCs w:val="20"/>
        </w:rPr>
        <w:t xml:space="preserve"> a przetworzenie</w:t>
      </w:r>
    </w:p>
    <w:p w14:paraId="6B072577" w14:textId="379D218B" w:rsidR="00396194" w:rsidRPr="00554534" w:rsidRDefault="00396194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Przebieg postępowania</w:t>
      </w:r>
    </w:p>
    <w:p w14:paraId="397A046E" w14:textId="77777777" w:rsidR="00554534" w:rsidRPr="000D16C5" w:rsidRDefault="00554534" w:rsidP="00554534">
      <w:pPr>
        <w:pStyle w:val="Akapitzlist"/>
        <w:spacing w:line="276" w:lineRule="auto"/>
        <w:ind w:left="1647"/>
        <w:jc w:val="both"/>
        <w:rPr>
          <w:rFonts w:ascii="Garamond" w:hAnsi="Garamond" w:cs="Times New Roman"/>
          <w:b/>
          <w:bCs/>
          <w:sz w:val="20"/>
          <w:szCs w:val="20"/>
        </w:rPr>
      </w:pPr>
    </w:p>
    <w:p w14:paraId="7FEEAA23" w14:textId="77777777" w:rsidR="00253BEC" w:rsidRPr="00476358" w:rsidRDefault="00253BEC" w:rsidP="00554534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485937">
        <w:rPr>
          <w:rFonts w:ascii="Garamond" w:hAnsi="Garamond" w:cs="Times New Roman"/>
          <w:b/>
          <w:bCs/>
          <w:sz w:val="20"/>
          <w:szCs w:val="20"/>
        </w:rPr>
        <w:t>SKŁADOWE DECYZJI O ODMOWIE</w:t>
      </w:r>
    </w:p>
    <w:p w14:paraId="76F0CD95" w14:textId="77777777" w:rsidR="00476358" w:rsidRPr="00485937" w:rsidRDefault="00476358" w:rsidP="00476358">
      <w:pPr>
        <w:pStyle w:val="Akapitzlist"/>
        <w:spacing w:line="276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981C258" w14:textId="77777777" w:rsidR="00F75BAB" w:rsidRPr="000D16C5" w:rsidRDefault="00F75BAB" w:rsidP="00554534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b/>
          <w:bCs/>
          <w:sz w:val="20"/>
          <w:szCs w:val="20"/>
        </w:rPr>
        <w:t>DOSTĘP DO INFORMACJI W SPECYFICE SĄDÓW POWSZECHNYCH</w:t>
      </w:r>
    </w:p>
    <w:p w14:paraId="62099B8F" w14:textId="77777777" w:rsidR="00F75BAB" w:rsidRPr="000D16C5" w:rsidRDefault="00F75BAB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Jawność wokandy sądowej w kontekście art. 1 ust. 2 UDIP</w:t>
      </w:r>
    </w:p>
    <w:p w14:paraId="25A1A4E0" w14:textId="77777777" w:rsidR="00F75BAB" w:rsidRPr="000D16C5" w:rsidRDefault="00F75BAB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Wyroki sądowe jako informacja publiczna w rozumieniu art. 1 ust. 1 UDIP</w:t>
      </w:r>
    </w:p>
    <w:p w14:paraId="453EFCBE" w14:textId="77777777" w:rsidR="00F75BAB" w:rsidRPr="000D16C5" w:rsidRDefault="00F75BAB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Publiczny charakter wyroków sądowych</w:t>
      </w:r>
    </w:p>
    <w:p w14:paraId="1C72D6EC" w14:textId="77777777" w:rsidR="00F75BAB" w:rsidRPr="000D16C5" w:rsidRDefault="00F75BAB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Warunki wstępne udostępniania wyroków sądowych w trybie UDIP </w:t>
      </w:r>
    </w:p>
    <w:p w14:paraId="7CABE3AA" w14:textId="77777777" w:rsidR="00F75BAB" w:rsidRPr="000D16C5" w:rsidRDefault="00F75BAB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Jawność wyroków sądowych rozstrzygających o prawach podmiotów prywatnych</w:t>
      </w:r>
    </w:p>
    <w:p w14:paraId="6949D8FB" w14:textId="77777777" w:rsidR="00F75BAB" w:rsidRPr="000D16C5" w:rsidRDefault="00F75BAB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>Jawność wyroków ukazujących sytuację procesową podmiotów z art. 5 ust. 3 UDIP</w:t>
      </w:r>
    </w:p>
    <w:p w14:paraId="5116087F" w14:textId="77777777" w:rsidR="00F75BAB" w:rsidRPr="000D16C5" w:rsidRDefault="00F75BAB" w:rsidP="00554534">
      <w:pPr>
        <w:pStyle w:val="Akapitzlist"/>
        <w:numPr>
          <w:ilvl w:val="2"/>
          <w:numId w:val="35"/>
        </w:numPr>
        <w:spacing w:line="276" w:lineRule="auto"/>
        <w:jc w:val="both"/>
        <w:rPr>
          <w:rFonts w:ascii="Garamond" w:hAnsi="Garamond" w:cs="Times New Roman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Cel i warunki poprawnie przeprowadzonej </w:t>
      </w:r>
      <w:proofErr w:type="spellStart"/>
      <w:r w:rsidRPr="000D16C5">
        <w:rPr>
          <w:rFonts w:ascii="Garamond" w:hAnsi="Garamond" w:cs="Times New Roman"/>
          <w:sz w:val="20"/>
          <w:szCs w:val="20"/>
        </w:rPr>
        <w:t>anonimizacji</w:t>
      </w:r>
      <w:proofErr w:type="spellEnd"/>
      <w:r w:rsidRPr="000D16C5">
        <w:rPr>
          <w:rFonts w:ascii="Garamond" w:hAnsi="Garamond" w:cs="Times New Roman"/>
          <w:sz w:val="20"/>
          <w:szCs w:val="20"/>
        </w:rPr>
        <w:t xml:space="preserve"> wyroków sądowych </w:t>
      </w:r>
    </w:p>
    <w:p w14:paraId="5550DEE1" w14:textId="77777777" w:rsidR="00F75BAB" w:rsidRPr="00554534" w:rsidRDefault="00F75BAB" w:rsidP="00554534">
      <w:pPr>
        <w:pStyle w:val="Akapitzlist"/>
        <w:numPr>
          <w:ilvl w:val="1"/>
          <w:numId w:val="35"/>
        </w:numPr>
        <w:tabs>
          <w:tab w:val="left" w:pos="2109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D16C5">
        <w:rPr>
          <w:rFonts w:ascii="Garamond" w:hAnsi="Garamond" w:cs="Times New Roman"/>
          <w:sz w:val="20"/>
          <w:szCs w:val="20"/>
        </w:rPr>
        <w:t xml:space="preserve">Przegląd zagadnień poruszanych w orzecznictwie sądowym ze specyfiki działania sądów powszechnych </w:t>
      </w:r>
    </w:p>
    <w:p w14:paraId="7D4A3C25" w14:textId="77777777" w:rsidR="00554534" w:rsidRPr="000D16C5" w:rsidRDefault="00554534" w:rsidP="00554534">
      <w:pPr>
        <w:pStyle w:val="Akapitzlist"/>
        <w:tabs>
          <w:tab w:val="left" w:pos="2109"/>
        </w:tabs>
        <w:spacing w:line="276" w:lineRule="auto"/>
        <w:ind w:left="1003"/>
        <w:jc w:val="both"/>
        <w:rPr>
          <w:rFonts w:ascii="Garamond" w:hAnsi="Garamond"/>
          <w:sz w:val="20"/>
          <w:szCs w:val="20"/>
        </w:rPr>
      </w:pPr>
    </w:p>
    <w:bookmarkEnd w:id="0"/>
    <w:p w14:paraId="4508413D" w14:textId="77777777" w:rsidR="00E214AE" w:rsidRDefault="00253BEC" w:rsidP="00554534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53BEC">
        <w:rPr>
          <w:rFonts w:ascii="Garamond" w:hAnsi="Garamond"/>
          <w:b/>
          <w:bCs/>
          <w:sz w:val="20"/>
          <w:szCs w:val="20"/>
        </w:rPr>
        <w:t>CO JEST INFORMACJA PUBLICZNĄ- PRZEGLĄD ORZECZNICTWA SĄDOWEGO.</w:t>
      </w:r>
    </w:p>
    <w:p w14:paraId="008B8B33" w14:textId="40EFE2B3" w:rsidR="00E214AE" w:rsidRPr="00E96A21" w:rsidRDefault="00E214AE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Analizy eksperckie jako informacja publiczna.</w:t>
      </w:r>
    </w:p>
    <w:p w14:paraId="06C27428" w14:textId="173C2636" w:rsidR="00E214AE" w:rsidRPr="00E96A21" w:rsidRDefault="00E214AE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Dane osoby zawierającej umowę z urzędem jako informacja publiczna.</w:t>
      </w:r>
    </w:p>
    <w:p w14:paraId="0A32C66F" w14:textId="27662A13" w:rsidR="00E214AE" w:rsidRPr="00E96A21" w:rsidRDefault="00E214AE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Dyplom ukończenia studiów jako informacja publiczna.</w:t>
      </w:r>
    </w:p>
    <w:p w14:paraId="730C9686" w14:textId="2F4950EC" w:rsidR="00E214AE" w:rsidRP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Numer telefonu służbowego jako informacja publiczna.</w:t>
      </w:r>
    </w:p>
    <w:p w14:paraId="130F13FC" w14:textId="2F067235" w:rsidR="00E96A21" w:rsidRP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Nagrody i wynagrodzenie z imienia i nazwiska jako informacja publiczna.</w:t>
      </w:r>
    </w:p>
    <w:p w14:paraId="4064B4A5" w14:textId="5F86E661" w:rsid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Ocena okresowa pracownika jako informacja publiczna.</w:t>
      </w:r>
    </w:p>
    <w:p w14:paraId="388FBC57" w14:textId="7615A734" w:rsid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Operat szacunkowy jako informacja publiczna.</w:t>
      </w:r>
    </w:p>
    <w:p w14:paraId="5552F9B9" w14:textId="7D2BD669" w:rsid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Protokół z kontroli jako informacja publiczna.</w:t>
      </w:r>
    </w:p>
    <w:p w14:paraId="07A4B108" w14:textId="06605969" w:rsid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E96A21">
        <w:rPr>
          <w:rFonts w:ascii="Garamond" w:hAnsi="Garamond"/>
          <w:sz w:val="20"/>
          <w:szCs w:val="20"/>
        </w:rPr>
        <w:t>rzebieg pracy zawodowej urzędnika</w:t>
      </w:r>
    </w:p>
    <w:p w14:paraId="38D7A7B7" w14:textId="2E88FF3A" w:rsid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Wiek pracownika jako informacja publiczna.</w:t>
      </w:r>
    </w:p>
    <w:p w14:paraId="11246E69" w14:textId="3C5ED008" w:rsid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</w:t>
      </w:r>
      <w:r w:rsidRPr="00E96A21">
        <w:rPr>
          <w:rFonts w:ascii="Garamond" w:hAnsi="Garamond"/>
          <w:sz w:val="20"/>
          <w:szCs w:val="20"/>
        </w:rPr>
        <w:t>ynagrodzenie biegłego</w:t>
      </w:r>
    </w:p>
    <w:p w14:paraId="19890E85" w14:textId="11483383" w:rsid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Sp</w:t>
      </w:r>
      <w:r w:rsidRPr="00E96A21">
        <w:rPr>
          <w:rFonts w:ascii="Garamond" w:hAnsi="Garamond"/>
          <w:sz w:val="20"/>
          <w:szCs w:val="20"/>
        </w:rPr>
        <w:t>rzęt do samokształcenia Zakład Karny</w:t>
      </w:r>
    </w:p>
    <w:p w14:paraId="322762CB" w14:textId="17D6EFEC" w:rsidR="00E96A21" w:rsidRDefault="00E96A21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6A21">
        <w:rPr>
          <w:rFonts w:ascii="Garamond" w:hAnsi="Garamond"/>
          <w:sz w:val="20"/>
          <w:szCs w:val="20"/>
        </w:rPr>
        <w:t>Lustracja zakładu karnego</w:t>
      </w:r>
    </w:p>
    <w:p w14:paraId="0944B4EC" w14:textId="1D27B89A" w:rsidR="002173A7" w:rsidRDefault="002173A7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2173A7">
        <w:rPr>
          <w:rFonts w:ascii="Garamond" w:hAnsi="Garamond"/>
          <w:sz w:val="20"/>
          <w:szCs w:val="20"/>
        </w:rPr>
        <w:t>rotokoły zeznań świadków</w:t>
      </w:r>
    </w:p>
    <w:p w14:paraId="463D7D71" w14:textId="568BE7B6" w:rsidR="002173A7" w:rsidRDefault="002173A7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Sprawozdanie z rocznej analizy skarg</w:t>
      </w:r>
    </w:p>
    <w:p w14:paraId="68B31A45" w14:textId="5B7E2562" w:rsidR="002173A7" w:rsidRDefault="002173A7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Tr</w:t>
      </w:r>
      <w:r w:rsidRPr="002173A7">
        <w:rPr>
          <w:rFonts w:ascii="Garamond" w:hAnsi="Garamond"/>
          <w:sz w:val="20"/>
          <w:szCs w:val="20"/>
        </w:rPr>
        <w:t>eść obowiązującego prawa i jego wykładnia</w:t>
      </w:r>
    </w:p>
    <w:p w14:paraId="335004B4" w14:textId="1F0577C9" w:rsidR="00E9579D" w:rsidRDefault="00E9579D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E9579D">
        <w:rPr>
          <w:rFonts w:ascii="Garamond" w:hAnsi="Garamond"/>
          <w:sz w:val="20"/>
          <w:szCs w:val="20"/>
        </w:rPr>
        <w:t>Sprawy w sądzie wobec konkretnej osoby</w:t>
      </w:r>
    </w:p>
    <w:p w14:paraId="1ECCC6AE" w14:textId="7161C8B8" w:rsidR="002F248D" w:rsidRDefault="002F248D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Wizerunek sędziego/prokuratora jako informacja publiczna</w:t>
      </w:r>
    </w:p>
    <w:p w14:paraId="5C9BCBE5" w14:textId="3FBC10FF" w:rsidR="0025391C" w:rsidRDefault="0025391C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Sygnatury akt komorniczych </w:t>
      </w:r>
    </w:p>
    <w:p w14:paraId="180923F1" w14:textId="3AA81FE0" w:rsidR="000539B8" w:rsidRPr="00E96A21" w:rsidRDefault="000539B8" w:rsidP="00554534">
      <w:pPr>
        <w:pStyle w:val="Akapitzlist"/>
        <w:numPr>
          <w:ilvl w:val="1"/>
          <w:numId w:val="35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Polisa OC komornika</w:t>
      </w:r>
    </w:p>
    <w:p w14:paraId="7C79FF1E" w14:textId="77777777" w:rsidR="00E214AE" w:rsidRPr="00253BEC" w:rsidRDefault="00E214AE" w:rsidP="00554534">
      <w:pPr>
        <w:pStyle w:val="Akapitzlist"/>
        <w:spacing w:line="276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</w:p>
    <w:sectPr w:rsidR="00E214AE" w:rsidRPr="00253BEC" w:rsidSect="00007269">
      <w:footerReference w:type="default" r:id="rId8"/>
      <w:pgSz w:w="11906" w:h="16838"/>
      <w:pgMar w:top="1134" w:right="851" w:bottom="1134" w:left="851" w:header="709" w:footer="709" w:gutter="0"/>
      <w:cols w:sep="1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7D0A" w14:textId="77777777" w:rsidR="00007269" w:rsidRDefault="00007269" w:rsidP="00AC3985">
      <w:pPr>
        <w:spacing w:after="0" w:line="240" w:lineRule="auto"/>
      </w:pPr>
      <w:r>
        <w:separator/>
      </w:r>
    </w:p>
  </w:endnote>
  <w:endnote w:type="continuationSeparator" w:id="0">
    <w:p w14:paraId="4A4FC3BA" w14:textId="77777777" w:rsidR="00007269" w:rsidRDefault="00007269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E185" w14:textId="0492AAA6" w:rsidR="007C62E7" w:rsidRPr="002C2428" w:rsidRDefault="007C62E7" w:rsidP="002C2428">
    <w:pPr>
      <w:pStyle w:val="Stopk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31DF" w14:textId="77777777" w:rsidR="00007269" w:rsidRDefault="00007269" w:rsidP="00AC3985">
      <w:pPr>
        <w:spacing w:after="0" w:line="240" w:lineRule="auto"/>
      </w:pPr>
      <w:r>
        <w:separator/>
      </w:r>
    </w:p>
  </w:footnote>
  <w:footnote w:type="continuationSeparator" w:id="0">
    <w:p w14:paraId="3F4AEC15" w14:textId="77777777" w:rsidR="00007269" w:rsidRDefault="00007269" w:rsidP="00AC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39"/>
  </w:num>
  <w:num w:numId="2" w16cid:durableId="1140996330">
    <w:abstractNumId w:val="2"/>
  </w:num>
  <w:num w:numId="3" w16cid:durableId="7414627">
    <w:abstractNumId w:val="18"/>
  </w:num>
  <w:num w:numId="4" w16cid:durableId="1722973355">
    <w:abstractNumId w:val="25"/>
  </w:num>
  <w:num w:numId="5" w16cid:durableId="1161627652">
    <w:abstractNumId w:val="3"/>
  </w:num>
  <w:num w:numId="6" w16cid:durableId="1407219230">
    <w:abstractNumId w:val="7"/>
  </w:num>
  <w:num w:numId="7" w16cid:durableId="2143692092">
    <w:abstractNumId w:val="8"/>
  </w:num>
  <w:num w:numId="8" w16cid:durableId="531190912">
    <w:abstractNumId w:val="35"/>
  </w:num>
  <w:num w:numId="9" w16cid:durableId="1449083694">
    <w:abstractNumId w:val="15"/>
  </w:num>
  <w:num w:numId="10" w16cid:durableId="2135588678">
    <w:abstractNumId w:val="11"/>
  </w:num>
  <w:num w:numId="11" w16cid:durableId="361587870">
    <w:abstractNumId w:val="32"/>
  </w:num>
  <w:num w:numId="12" w16cid:durableId="1416704384">
    <w:abstractNumId w:val="19"/>
  </w:num>
  <w:num w:numId="13" w16cid:durableId="101533752">
    <w:abstractNumId w:val="30"/>
  </w:num>
  <w:num w:numId="14" w16cid:durableId="227305659">
    <w:abstractNumId w:val="33"/>
  </w:num>
  <w:num w:numId="15" w16cid:durableId="1218513724">
    <w:abstractNumId w:val="4"/>
  </w:num>
  <w:num w:numId="16" w16cid:durableId="1611014573">
    <w:abstractNumId w:val="31"/>
  </w:num>
  <w:num w:numId="17" w16cid:durableId="2005085716">
    <w:abstractNumId w:val="21"/>
  </w:num>
  <w:num w:numId="18" w16cid:durableId="978532283">
    <w:abstractNumId w:val="38"/>
  </w:num>
  <w:num w:numId="19" w16cid:durableId="1993950103">
    <w:abstractNumId w:val="26"/>
  </w:num>
  <w:num w:numId="20" w16cid:durableId="848179477">
    <w:abstractNumId w:val="20"/>
  </w:num>
  <w:num w:numId="21" w16cid:durableId="1897543666">
    <w:abstractNumId w:val="14"/>
  </w:num>
  <w:num w:numId="22" w16cid:durableId="1772119889">
    <w:abstractNumId w:val="41"/>
  </w:num>
  <w:num w:numId="23" w16cid:durableId="1016079406">
    <w:abstractNumId w:val="6"/>
  </w:num>
  <w:num w:numId="24" w16cid:durableId="1142190618">
    <w:abstractNumId w:val="13"/>
  </w:num>
  <w:num w:numId="25" w16cid:durableId="1008874722">
    <w:abstractNumId w:val="16"/>
  </w:num>
  <w:num w:numId="26" w16cid:durableId="175772119">
    <w:abstractNumId w:val="22"/>
  </w:num>
  <w:num w:numId="27" w16cid:durableId="1368600715">
    <w:abstractNumId w:val="36"/>
  </w:num>
  <w:num w:numId="28" w16cid:durableId="1628970091">
    <w:abstractNumId w:val="5"/>
  </w:num>
  <w:num w:numId="29" w16cid:durableId="694617089">
    <w:abstractNumId w:val="12"/>
  </w:num>
  <w:num w:numId="30" w16cid:durableId="1474903149">
    <w:abstractNumId w:val="10"/>
  </w:num>
  <w:num w:numId="31" w16cid:durableId="194003056">
    <w:abstractNumId w:val="1"/>
  </w:num>
  <w:num w:numId="32" w16cid:durableId="1877155674">
    <w:abstractNumId w:val="27"/>
  </w:num>
  <w:num w:numId="33" w16cid:durableId="193226343">
    <w:abstractNumId w:val="9"/>
  </w:num>
  <w:num w:numId="34" w16cid:durableId="781147648">
    <w:abstractNumId w:val="28"/>
  </w:num>
  <w:num w:numId="35" w16cid:durableId="862019468">
    <w:abstractNumId w:val="0"/>
  </w:num>
  <w:num w:numId="36" w16cid:durableId="209387901">
    <w:abstractNumId w:val="37"/>
  </w:num>
  <w:num w:numId="37" w16cid:durableId="1681816936">
    <w:abstractNumId w:val="42"/>
  </w:num>
  <w:num w:numId="38" w16cid:durableId="603538421">
    <w:abstractNumId w:val="24"/>
  </w:num>
  <w:num w:numId="39" w16cid:durableId="1999186676">
    <w:abstractNumId w:val="29"/>
  </w:num>
  <w:num w:numId="40" w16cid:durableId="1336303841">
    <w:abstractNumId w:val="17"/>
  </w:num>
  <w:num w:numId="41" w16cid:durableId="2146241351">
    <w:abstractNumId w:val="40"/>
  </w:num>
  <w:num w:numId="42" w16cid:durableId="1807968565">
    <w:abstractNumId w:val="34"/>
  </w:num>
  <w:num w:numId="43" w16cid:durableId="184308518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07269"/>
    <w:rsid w:val="00010701"/>
    <w:rsid w:val="000107FE"/>
    <w:rsid w:val="000143B0"/>
    <w:rsid w:val="00020BC6"/>
    <w:rsid w:val="00020EED"/>
    <w:rsid w:val="000265A7"/>
    <w:rsid w:val="000320EF"/>
    <w:rsid w:val="0003603A"/>
    <w:rsid w:val="000539B8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16C5"/>
    <w:rsid w:val="000D5C73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42EF7"/>
    <w:rsid w:val="00161985"/>
    <w:rsid w:val="0016435B"/>
    <w:rsid w:val="00167D75"/>
    <w:rsid w:val="0018006F"/>
    <w:rsid w:val="00191395"/>
    <w:rsid w:val="001B4B37"/>
    <w:rsid w:val="001B6B1B"/>
    <w:rsid w:val="001C53C4"/>
    <w:rsid w:val="001C69D4"/>
    <w:rsid w:val="001D12B8"/>
    <w:rsid w:val="001E0B07"/>
    <w:rsid w:val="001F1C78"/>
    <w:rsid w:val="002048DD"/>
    <w:rsid w:val="002173A7"/>
    <w:rsid w:val="00233D91"/>
    <w:rsid w:val="0025391C"/>
    <w:rsid w:val="00253BEC"/>
    <w:rsid w:val="002619E1"/>
    <w:rsid w:val="0026653D"/>
    <w:rsid w:val="00272BFB"/>
    <w:rsid w:val="0027491E"/>
    <w:rsid w:val="002824FA"/>
    <w:rsid w:val="0028642F"/>
    <w:rsid w:val="002A1B5E"/>
    <w:rsid w:val="002B77AE"/>
    <w:rsid w:val="002C2428"/>
    <w:rsid w:val="002D4237"/>
    <w:rsid w:val="002D574D"/>
    <w:rsid w:val="002E135B"/>
    <w:rsid w:val="002F248D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709CA"/>
    <w:rsid w:val="00370A6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39DC"/>
    <w:rsid w:val="003D3217"/>
    <w:rsid w:val="003D4206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5762"/>
    <w:rsid w:val="00466F5F"/>
    <w:rsid w:val="00476358"/>
    <w:rsid w:val="0047654B"/>
    <w:rsid w:val="00477306"/>
    <w:rsid w:val="00483E07"/>
    <w:rsid w:val="00485937"/>
    <w:rsid w:val="00487134"/>
    <w:rsid w:val="0049483D"/>
    <w:rsid w:val="004978AD"/>
    <w:rsid w:val="004B7671"/>
    <w:rsid w:val="004C4B06"/>
    <w:rsid w:val="004D5B9B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534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A1F03"/>
    <w:rsid w:val="006B4D3D"/>
    <w:rsid w:val="006B5E01"/>
    <w:rsid w:val="006C1572"/>
    <w:rsid w:val="006D3A04"/>
    <w:rsid w:val="006D7D5B"/>
    <w:rsid w:val="006E16DD"/>
    <w:rsid w:val="006E56BB"/>
    <w:rsid w:val="006E740E"/>
    <w:rsid w:val="00704FC1"/>
    <w:rsid w:val="0071225C"/>
    <w:rsid w:val="00714A67"/>
    <w:rsid w:val="00716E54"/>
    <w:rsid w:val="00724909"/>
    <w:rsid w:val="007318B2"/>
    <w:rsid w:val="0073321F"/>
    <w:rsid w:val="00751867"/>
    <w:rsid w:val="007567DA"/>
    <w:rsid w:val="00764716"/>
    <w:rsid w:val="0078519E"/>
    <w:rsid w:val="007A4373"/>
    <w:rsid w:val="007A5FC4"/>
    <w:rsid w:val="007A63A4"/>
    <w:rsid w:val="007B3AB7"/>
    <w:rsid w:val="007C34B0"/>
    <w:rsid w:val="007C4E36"/>
    <w:rsid w:val="007C62E7"/>
    <w:rsid w:val="007D3E14"/>
    <w:rsid w:val="007E1011"/>
    <w:rsid w:val="007E18B8"/>
    <w:rsid w:val="00800CFF"/>
    <w:rsid w:val="0080243A"/>
    <w:rsid w:val="00814250"/>
    <w:rsid w:val="00841378"/>
    <w:rsid w:val="0086287F"/>
    <w:rsid w:val="00872C0E"/>
    <w:rsid w:val="00873414"/>
    <w:rsid w:val="00880C07"/>
    <w:rsid w:val="00881FD0"/>
    <w:rsid w:val="008918CA"/>
    <w:rsid w:val="008A0402"/>
    <w:rsid w:val="008A1384"/>
    <w:rsid w:val="008A7B58"/>
    <w:rsid w:val="008B1654"/>
    <w:rsid w:val="008B28DE"/>
    <w:rsid w:val="008B35FF"/>
    <w:rsid w:val="008D1B7A"/>
    <w:rsid w:val="008D2E3F"/>
    <w:rsid w:val="008D78AD"/>
    <w:rsid w:val="008E0F79"/>
    <w:rsid w:val="008E3FFD"/>
    <w:rsid w:val="008E6D17"/>
    <w:rsid w:val="008F7A00"/>
    <w:rsid w:val="00917078"/>
    <w:rsid w:val="009375EA"/>
    <w:rsid w:val="00944598"/>
    <w:rsid w:val="00945151"/>
    <w:rsid w:val="00954C58"/>
    <w:rsid w:val="00970686"/>
    <w:rsid w:val="009714E3"/>
    <w:rsid w:val="00977A6C"/>
    <w:rsid w:val="00977BF5"/>
    <w:rsid w:val="00983870"/>
    <w:rsid w:val="009950BD"/>
    <w:rsid w:val="009A32BA"/>
    <w:rsid w:val="009B078D"/>
    <w:rsid w:val="009B582A"/>
    <w:rsid w:val="009D4BC6"/>
    <w:rsid w:val="009D60E1"/>
    <w:rsid w:val="009E3F3B"/>
    <w:rsid w:val="009F1B68"/>
    <w:rsid w:val="00A01F34"/>
    <w:rsid w:val="00A21F8D"/>
    <w:rsid w:val="00A22E9F"/>
    <w:rsid w:val="00A25779"/>
    <w:rsid w:val="00A3072D"/>
    <w:rsid w:val="00A30E72"/>
    <w:rsid w:val="00A312DE"/>
    <w:rsid w:val="00A402CD"/>
    <w:rsid w:val="00A422FB"/>
    <w:rsid w:val="00A43AB9"/>
    <w:rsid w:val="00A45E44"/>
    <w:rsid w:val="00A46F14"/>
    <w:rsid w:val="00A779A1"/>
    <w:rsid w:val="00A9208D"/>
    <w:rsid w:val="00A94BD1"/>
    <w:rsid w:val="00AB0D73"/>
    <w:rsid w:val="00AC3985"/>
    <w:rsid w:val="00AF43BF"/>
    <w:rsid w:val="00B10049"/>
    <w:rsid w:val="00B159B1"/>
    <w:rsid w:val="00B20258"/>
    <w:rsid w:val="00B3463F"/>
    <w:rsid w:val="00B47639"/>
    <w:rsid w:val="00B5389D"/>
    <w:rsid w:val="00B5585E"/>
    <w:rsid w:val="00B62049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B5A09"/>
    <w:rsid w:val="00CC01FF"/>
    <w:rsid w:val="00CC5D36"/>
    <w:rsid w:val="00CE7282"/>
    <w:rsid w:val="00CE7386"/>
    <w:rsid w:val="00D06137"/>
    <w:rsid w:val="00D105E3"/>
    <w:rsid w:val="00D21651"/>
    <w:rsid w:val="00D544D2"/>
    <w:rsid w:val="00D551CF"/>
    <w:rsid w:val="00D935BD"/>
    <w:rsid w:val="00DA18EC"/>
    <w:rsid w:val="00DD1AE0"/>
    <w:rsid w:val="00DD4292"/>
    <w:rsid w:val="00DD5413"/>
    <w:rsid w:val="00DE10A3"/>
    <w:rsid w:val="00DE52BA"/>
    <w:rsid w:val="00E044D6"/>
    <w:rsid w:val="00E07C1B"/>
    <w:rsid w:val="00E214AE"/>
    <w:rsid w:val="00E243C0"/>
    <w:rsid w:val="00E24B98"/>
    <w:rsid w:val="00E278C3"/>
    <w:rsid w:val="00E31E97"/>
    <w:rsid w:val="00E32578"/>
    <w:rsid w:val="00E5579B"/>
    <w:rsid w:val="00E60677"/>
    <w:rsid w:val="00E638F1"/>
    <w:rsid w:val="00E66FA0"/>
    <w:rsid w:val="00E72BDF"/>
    <w:rsid w:val="00E744EB"/>
    <w:rsid w:val="00E9579D"/>
    <w:rsid w:val="00E96A21"/>
    <w:rsid w:val="00EA059F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3956"/>
    <w:rsid w:val="00F14921"/>
    <w:rsid w:val="00F356AF"/>
    <w:rsid w:val="00F50D9F"/>
    <w:rsid w:val="00F626E4"/>
    <w:rsid w:val="00F66D6C"/>
    <w:rsid w:val="00F7008B"/>
    <w:rsid w:val="00F758AE"/>
    <w:rsid w:val="00F75BAB"/>
    <w:rsid w:val="00F7789C"/>
    <w:rsid w:val="00F82E4E"/>
    <w:rsid w:val="00F83A7B"/>
    <w:rsid w:val="00F90DA5"/>
    <w:rsid w:val="00F93FF4"/>
    <w:rsid w:val="00F94CEF"/>
    <w:rsid w:val="00F9746B"/>
    <w:rsid w:val="00FA4AD7"/>
    <w:rsid w:val="00FB6FE3"/>
    <w:rsid w:val="00FC0E58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162</cp:revision>
  <cp:lastPrinted>2023-10-20T06:08:00Z</cp:lastPrinted>
  <dcterms:created xsi:type="dcterms:W3CDTF">2019-03-21T20:02:00Z</dcterms:created>
  <dcterms:modified xsi:type="dcterms:W3CDTF">2024-03-08T13:37:00Z</dcterms:modified>
</cp:coreProperties>
</file>