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W jaki sposób może być realizowane prawo do informacji ?</w:t>
      </w:r>
    </w:p>
    <w:p w14:paraId="4F67537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Prawo do informacji a prawo wglądu w dokument </w:t>
      </w:r>
    </w:p>
    <w:p w14:paraId="49FA60D6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ma tryb wnioskowy wobec prowadzenia strony BIP? </w:t>
      </w:r>
    </w:p>
    <w:p w14:paraId="2561D2B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postępować, gdy żądana informacja znajduje się na naszej stronie BIP ?  </w:t>
      </w:r>
    </w:p>
    <w:p w14:paraId="34DCF884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Jak postąpić, gdy żądana informacja znajduje się na stronie BIP, ale jednostki podległej/nadrzędnej ?</w:t>
      </w:r>
    </w:p>
    <w:p w14:paraId="1C36B17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udzielić odpowiedzi na wniosek, zamieszczając odpowiedź na BIP ?  </w:t>
      </w:r>
    </w:p>
    <w:p w14:paraId="794360C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sposób prowadzenia strony BIP podlega kontroli sądów administracyjnych ?  </w:t>
      </w:r>
    </w:p>
    <w:p w14:paraId="28E46266" w14:textId="77777777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14:paraId="0BD9092E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METODA 5 KROKÓW – warunki stosowania ustawy o dostępie. </w:t>
      </w:r>
    </w:p>
    <w:p w14:paraId="2041EA60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być w miarę precyzyjny  </w:t>
      </w:r>
    </w:p>
    <w:p w14:paraId="1BC9355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jest podmiotem obowiązanym (art. 4 ust. 1  i 2 UDIP)  </w:t>
      </w:r>
    </w:p>
    <w:p w14:paraId="11107452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Wniosek musi dotyczyć informacji publicznych (art. 1 ust. 1 UDIP)  </w:t>
      </w:r>
    </w:p>
    <w:p w14:paraId="3F4B313A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Adresat wniosku musi posiadać żądane informacje (art. 4 ust. 3 UDIP)  </w:t>
      </w:r>
    </w:p>
    <w:p w14:paraId="42AC43D4" w14:textId="65B2F9F9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sprawie nie mają zastosowania przepisy szczególne (art. 1 ust. 2 UDIP)  </w:t>
      </w:r>
    </w:p>
    <w:p w14:paraId="1E2CBD1F" w14:textId="77777777" w:rsidR="00396194" w:rsidRPr="00396194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5C9FAE35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Tryb wnioskowy – formy wniosku o udostępnienie informacji publicznej. </w:t>
      </w:r>
    </w:p>
    <w:p w14:paraId="74EB0835" w14:textId="28F18675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istnieje obowiązujący formularz wniosku?</w:t>
      </w:r>
    </w:p>
    <w:p w14:paraId="77A6DB1A" w14:textId="05A8B5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Minimalne wymogi odnośnie treści wniosku o udostępnienie informacji publicznej. </w:t>
      </w:r>
    </w:p>
    <w:p w14:paraId="57306C68" w14:textId="4B9EFE3C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wnioskodawca nie podał żadnej podstawy prawnej swego pisma ? </w:t>
      </w:r>
    </w:p>
    <w:p w14:paraId="3493DAA4" w14:textId="1B06F31B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Prośba o wyjaśnienie trybu i treści złożonego pisma  </w:t>
      </w:r>
    </w:p>
    <w:p w14:paraId="08416AE1" w14:textId="77777777" w:rsidR="004C4B06" w:rsidRPr="00396194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się zachować jeżeli wniosek jest niejasny, ogólny, mało precyzyjny ?  </w:t>
      </w:r>
    </w:p>
    <w:p w14:paraId="77BBA446" w14:textId="483D1249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wniosek można złożyć ustnie/telefonicznie ?  </w:t>
      </w:r>
    </w:p>
    <w:p w14:paraId="749A111B" w14:textId="07E1727A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Jak należy rozumieć treść art. 8 ust. 4 UDIP ? </w:t>
      </w:r>
    </w:p>
    <w:p w14:paraId="558F266D" w14:textId="15C7401F" w:rsidR="00D544D2" w:rsidRPr="00396194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można składać wnioski za pośrednictwem portali społecznościowych ? </w:t>
      </w:r>
    </w:p>
    <w:p w14:paraId="6FC219E8" w14:textId="77777777" w:rsidR="00D544D2" w:rsidRPr="00396194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na jaki adres email wnioski złożone są skutecznie ? </w:t>
      </w:r>
    </w:p>
    <w:p w14:paraId="0468D238" w14:textId="74C240BD" w:rsidR="00D544D2" w:rsidRPr="00396194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można składać wnioski anonimowe ?</w:t>
      </w:r>
    </w:p>
    <w:p w14:paraId="03F8CB24" w14:textId="323FF3F9" w:rsidR="00D544D2" w:rsidRPr="00396194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  <w:sz w:val="19"/>
          <w:szCs w:val="19"/>
        </w:rPr>
      </w:pPr>
    </w:p>
    <w:p w14:paraId="6A16774C" w14:textId="77777777" w:rsidR="00396194" w:rsidRPr="00396194" w:rsidRDefault="00396194" w:rsidP="0039619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Na czym polega odformalizowanie postępowania</w:t>
      </w:r>
      <w:r w:rsidRPr="00396194">
        <w:rPr>
          <w:rFonts w:ascii="Times New Roman" w:hAnsi="Times New Roman" w:cs="Times New Roman"/>
          <w:sz w:val="19"/>
          <w:szCs w:val="19"/>
        </w:rPr>
        <w:t xml:space="preserve"> regulowanego ustawą o dostępie do informacji publicznej. </w:t>
      </w:r>
    </w:p>
    <w:p w14:paraId="7AEB8EC6" w14:textId="77777777" w:rsidR="00396194" w:rsidRPr="00396194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i w jakim zakresie stosujemy przepisy k.p.a. ? </w:t>
      </w:r>
    </w:p>
    <w:p w14:paraId="39D13EE9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Wezwanie do podpisania wniosku na podstawie art. 64 § 2 k.p.a.   </w:t>
      </w:r>
    </w:p>
    <w:p w14:paraId="2B6749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28 k.p.a ? (status strony w postępowaniu) ?  </w:t>
      </w:r>
    </w:p>
    <w:p w14:paraId="347ECA4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31 § 2 k.p.a ? (uczestnicy na prawach strony) ?  </w:t>
      </w:r>
    </w:p>
    <w:p w14:paraId="7F229D8B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35 § 5 k.p.a ? (liczenie terminów) ?  </w:t>
      </w:r>
    </w:p>
    <w:p w14:paraId="6E02CD96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10§ 1  k.p.a ? (czynny udział) ?  </w:t>
      </w:r>
    </w:p>
    <w:p w14:paraId="7C95E980" w14:textId="77777777" w:rsidR="00396194" w:rsidRPr="00396194" w:rsidRDefault="00396194" w:rsidP="00396194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art. 65  k.p.a ? (przekazanie wedle właściwości)  ?  </w:t>
      </w:r>
    </w:p>
    <w:p w14:paraId="1E2BD700" w14:textId="77777777" w:rsidR="00396194" w:rsidRPr="00396194" w:rsidRDefault="00396194" w:rsidP="00396194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7A95C68B" w14:textId="61F452C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Termin na rozpoznanie wniosku.</w:t>
      </w:r>
    </w:p>
    <w:p w14:paraId="5EEEB19D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Czy stosujemy terminy z art. 13 UDIP czy z k.p.a.? </w:t>
      </w:r>
    </w:p>
    <w:p w14:paraId="0620BC4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 jaki sposób liczymy termin na załatwienie sprawy ?  </w:t>
      </w:r>
    </w:p>
    <w:p w14:paraId="30E3233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wpłynął na ogólny mail urzędu ? </w:t>
      </w:r>
    </w:p>
    <w:p w14:paraId="14CADCC2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na skrytkę EPUAP ?</w:t>
      </w:r>
    </w:p>
    <w:p w14:paraId="4583C7E8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Od kiedy liczymy termin,  jeżeli wniosek wpłynął do filii urzędu ?</w:t>
      </w:r>
    </w:p>
    <w:p w14:paraId="6B98E96B" w14:textId="77777777" w:rsidR="00D544D2" w:rsidRPr="00396194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Od kiedy liczymy termin,  jeżeli wniosek został złożony ustnie lub elektronicznie ? </w:t>
      </w:r>
    </w:p>
    <w:p w14:paraId="643F9B6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Kiedy możemy przedłużyć termin na podstawie art. 13 ust. 2  UDIP ?  </w:t>
      </w:r>
    </w:p>
    <w:p w14:paraId="773A20EC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Który dzień jest dniem udzielenia odpowiedzi ?</w:t>
      </w:r>
    </w:p>
    <w:p w14:paraId="0C0E01C3" w14:textId="77777777" w:rsidR="00D544D2" w:rsidRPr="00396194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  <w:sz w:val="19"/>
          <w:szCs w:val="19"/>
        </w:rPr>
      </w:pPr>
    </w:p>
    <w:p w14:paraId="02903AA8" w14:textId="43D07016" w:rsidR="00D544D2" w:rsidRPr="00396194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4102C760" w14:textId="77777777" w:rsidR="00D544D2" w:rsidRPr="00396194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Czym jest informacja publiczna. </w:t>
      </w:r>
    </w:p>
    <w:p w14:paraId="22A7841F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Cechy składowe informacji publicznej. </w:t>
      </w:r>
    </w:p>
    <w:p w14:paraId="0F844F5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to sfera faktów.</w:t>
      </w:r>
    </w:p>
    <w:p w14:paraId="61E55B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musi być aktualna.</w:t>
      </w:r>
    </w:p>
    <w:p w14:paraId="36FFD07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Informacja publiczna nie istnieje bez nośnika.</w:t>
      </w:r>
    </w:p>
    <w:p w14:paraId="0EEC5A64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wewnętrzny nie stanowi informacji publicznej - analiza wyroku TK (sygn. P 25/12). </w:t>
      </w:r>
    </w:p>
    <w:p w14:paraId="1C5471EA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Dokument prywatny jako nośnik informacji. </w:t>
      </w:r>
    </w:p>
    <w:p w14:paraId="6EA2F1B3" w14:textId="77777777" w:rsidR="00D544D2" w:rsidRPr="00396194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Co jest informacja publiczną- przegląd orzecznictwa sądowego.</w:t>
      </w:r>
    </w:p>
    <w:p w14:paraId="7C1F5C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Akta postępowania jako informacja publiczna. </w:t>
      </w:r>
    </w:p>
    <w:p w14:paraId="5A1D7038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Akt notarialny jako informacja publiczna. </w:t>
      </w:r>
    </w:p>
    <w:p w14:paraId="3666EA4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Archiwalne dokumenty jako informacja publiczna.</w:t>
      </w:r>
    </w:p>
    <w:p w14:paraId="2536D97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Analizy eksperckie jako informacja publiczna.</w:t>
      </w:r>
    </w:p>
    <w:p w14:paraId="4441C076" w14:textId="7AF17585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Dane osoby zawierającej umowę z urzędem jako informacja publiczna.</w:t>
      </w:r>
    </w:p>
    <w:p w14:paraId="29814FF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Dokumenty techniczne jako informacja publiczna.</w:t>
      </w:r>
    </w:p>
    <w:p w14:paraId="60E5ECE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Korespondencja wewnętrzna jako informacja publiczna.</w:t>
      </w:r>
    </w:p>
    <w:p w14:paraId="6FBD636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Materiały szkoleniowe jako informacja publiczna.</w:t>
      </w:r>
    </w:p>
    <w:p w14:paraId="4F9A72C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Dyplom ukończenia studiów jako informacja publiczna.</w:t>
      </w:r>
    </w:p>
    <w:p w14:paraId="7333185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Kalendarz spotkań jako informacja publiczna.</w:t>
      </w:r>
    </w:p>
    <w:p w14:paraId="0A396A5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lastRenderedPageBreak/>
        <w:t>Karty drogowe jako informacja publiczna.</w:t>
      </w:r>
    </w:p>
    <w:p w14:paraId="57B26AC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telefonu służbowego jako informacja publiczna.</w:t>
      </w:r>
    </w:p>
    <w:p w14:paraId="72B7D4F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obecności na zebraniu wiejskim jako informacja publiczna.</w:t>
      </w:r>
    </w:p>
    <w:p w14:paraId="117320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Lista głosujących nad budżetem obywatelskim jako informacja publiczna.</w:t>
      </w:r>
    </w:p>
    <w:p w14:paraId="7EB245B1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Nagrody i wynagrodzenie z imienia i nazwiska jako informacja publiczna.</w:t>
      </w:r>
    </w:p>
    <w:p w14:paraId="010378C9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Numer księgi wieczystej jako informacja publiczna.</w:t>
      </w:r>
    </w:p>
    <w:p w14:paraId="7D3D6CB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Ocena okresowa pracownika jako informacja publiczna.</w:t>
      </w:r>
    </w:p>
    <w:p w14:paraId="388197E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Operat szacunkowy jako informacja publiczna.</w:t>
      </w:r>
    </w:p>
    <w:p w14:paraId="5EAE61D9" w14:textId="34192FF1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Przynależność partyjna jako informacja publiczna.</w:t>
      </w:r>
    </w:p>
    <w:p w14:paraId="29E6499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Petycja skierowana do organu jako informacja publiczna.</w:t>
      </w:r>
    </w:p>
    <w:p w14:paraId="3E84B21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Program komputerowy jako informacja publiczna.</w:t>
      </w:r>
    </w:p>
    <w:p w14:paraId="03B19E1D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Projekt budowlany jako informacja publiczna.</w:t>
      </w:r>
    </w:p>
    <w:p w14:paraId="500B8305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Protokół z kontroli jako informacja publiczna.</w:t>
      </w:r>
    </w:p>
    <w:p w14:paraId="64AE3167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Przebieg pracy pracownika urzędu jako informacja publiczna.</w:t>
      </w:r>
    </w:p>
    <w:p w14:paraId="09AA2D6A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Rejestr korespondencji jako informacja publiczna.</w:t>
      </w:r>
    </w:p>
    <w:p w14:paraId="609CEBAF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Umowy cywilnoprawne zawierane przez organ jako informacja publiczna. </w:t>
      </w:r>
    </w:p>
    <w:p w14:paraId="5366098B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Wiek pracownika jako informacja publiczna.</w:t>
      </w:r>
    </w:p>
    <w:p w14:paraId="0C88FDAE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Wnioski o dofinansowanie jako informacja publiczna.</w:t>
      </w:r>
    </w:p>
    <w:p w14:paraId="7E78AA10" w14:textId="77777777" w:rsidR="00D544D2" w:rsidRPr="00396194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Życiorys jako informacja publiczna.</w:t>
      </w:r>
    </w:p>
    <w:p w14:paraId="1A068A03" w14:textId="1FAF77AE" w:rsidR="00EB061F" w:rsidRDefault="00EB061F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298F0A4E" w14:textId="77777777" w:rsidR="002C2428" w:rsidRPr="00396194" w:rsidRDefault="002C2428" w:rsidP="00E60677">
      <w:pPr>
        <w:pStyle w:val="Akapitzlist"/>
        <w:spacing w:line="240" w:lineRule="auto"/>
        <w:ind w:left="1800"/>
        <w:rPr>
          <w:rFonts w:ascii="Times New Roman" w:hAnsi="Times New Roman" w:cs="Times New Roman"/>
          <w:sz w:val="19"/>
          <w:szCs w:val="19"/>
        </w:rPr>
      </w:pPr>
    </w:p>
    <w:p w14:paraId="61E9522B" w14:textId="29B4AC37" w:rsidR="004B7671" w:rsidRPr="00396194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</w:t>
      </w:r>
      <w:r w:rsidR="004B7671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DOKONUJEMY CZYNNOŚCI MATERIALNO TECHNICZNEJ W ODPOWEDZI NA WNIOSEK? </w:t>
      </w:r>
    </w:p>
    <w:p w14:paraId="1E83EC55" w14:textId="2D6E493D" w:rsidR="007C62E7" w:rsidRPr="00396194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Udzielen</w:t>
      </w:r>
      <w:r w:rsidR="007C62E7" w:rsidRPr="00396194">
        <w:rPr>
          <w:rFonts w:ascii="Times New Roman" w:hAnsi="Times New Roman" w:cs="Times New Roman"/>
          <w:sz w:val="19"/>
          <w:szCs w:val="19"/>
        </w:rPr>
        <w:t xml:space="preserve">ie informacji publicznej. </w:t>
      </w:r>
    </w:p>
    <w:p w14:paraId="460E2B88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wniosek nie obejmuje informacji publicznych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28A8D228" w14:textId="1AF11B9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Poinformowanie, że podmiot nie posiada żądanej informacji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6F930286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Poinformowanie o pierwszeństwie przepisów szczególnych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5D4BF25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Powiadomienie o wyznaczeniu nowego terminu do załatwienia sprawy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WZÓR PISMA)</w:t>
      </w:r>
    </w:p>
    <w:p w14:paraId="7DB5E101" w14:textId="6B887D8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Powiadomienia z art. 13 ust. 2, 14 ust. 2 i 15 ust. 2  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396194">
        <w:rPr>
          <w:rFonts w:ascii="Times New Roman" w:hAnsi="Times New Roman" w:cs="Times New Roman"/>
          <w:b/>
          <w:bCs/>
          <w:sz w:val="19"/>
          <w:szCs w:val="19"/>
          <w:u w:val="single"/>
        </w:rPr>
        <w:t>WZORY PISM)</w:t>
      </w:r>
    </w:p>
    <w:p w14:paraId="6E449735" w14:textId="6F8B1FBC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74D617D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A419541" w14:textId="0FEE47A2" w:rsidR="004B7671" w:rsidRPr="00396194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KIEDY WYDAJEMY DECYZJE ADMINISTRACYJNE? </w:t>
      </w:r>
    </w:p>
    <w:p w14:paraId="161F2B37" w14:textId="1C3662E3" w:rsidR="008A1384" w:rsidRPr="00396194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UMORZENIU POSTĘPOWANIA </w:t>
      </w:r>
    </w:p>
    <w:p w14:paraId="0D55F268" w14:textId="6E10D097" w:rsidR="007C62E7" w:rsidRPr="00396194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DECYZJA O 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>ODMOW</w:t>
      </w:r>
      <w:r w:rsidRPr="00396194">
        <w:rPr>
          <w:rFonts w:ascii="Times New Roman" w:hAnsi="Times New Roman" w:cs="Times New Roman"/>
          <w:b/>
          <w:bCs/>
          <w:sz w:val="19"/>
          <w:szCs w:val="19"/>
        </w:rPr>
        <w:t>IE</w:t>
      </w:r>
      <w:r w:rsidR="007C62E7"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 UDOSTĘPNIENIA INFORMACJI ZE WZGLĘDU NA PRAWO DO PRYWATNOŚCI </w:t>
      </w:r>
    </w:p>
    <w:p w14:paraId="6C5427C0" w14:textId="7194AFAD" w:rsidR="006648A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Autonomia informacyjna</w:t>
      </w:r>
    </w:p>
    <w:p w14:paraId="33B6AA01" w14:textId="3498FDFA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Funkcjonariusz publiczny a osoba pełniąca funkcje publiczne.</w:t>
      </w:r>
    </w:p>
    <w:p w14:paraId="0BEBEA04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Zakres pojęcia ,,informacje o warunkach powierzenia i wykonywania funkcji publicznych” (art. 5 ust. 2).</w:t>
      </w:r>
    </w:p>
    <w:p w14:paraId="3AF895EC" w14:textId="2A2C2915" w:rsidR="007C62E7" w:rsidRPr="00396194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Warunki dobrze przeprowadzonej anonimizacji </w:t>
      </w:r>
      <w:r w:rsidR="007C62E7" w:rsidRPr="00396194">
        <w:rPr>
          <w:rFonts w:ascii="Times New Roman" w:hAnsi="Times New Roman" w:cs="Times New Roman"/>
          <w:sz w:val="19"/>
          <w:szCs w:val="19"/>
        </w:rPr>
        <w:t>ze względu na potrzebę ochrony prawa do prywatności</w:t>
      </w:r>
    </w:p>
    <w:p w14:paraId="6923EC4F" w14:textId="7EA1CB5A" w:rsidR="00307363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20033ED2" w14:textId="77777777" w:rsidR="002C2428" w:rsidRPr="00396194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9C5F64" w14:textId="6A55C080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TAJEMNICĘ PRZEDSIĘBIORCY</w:t>
      </w:r>
    </w:p>
    <w:p w14:paraId="0BA6F09D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Tajemnica przedsiębiorcy a tajemnica przedsiębiorstwa </w:t>
      </w:r>
    </w:p>
    <w:p w14:paraId="037487B9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Kto ustala zakres wyłączenia ?</w:t>
      </w:r>
    </w:p>
    <w:p w14:paraId="3FA3C2DC" w14:textId="77777777" w:rsidR="006648A7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Czy przedsiębiorcę należy ,,dopytać” o zakres wyłączenia w razie pojawienia się wniosku.</w:t>
      </w:r>
    </w:p>
    <w:p w14:paraId="30BA30CB" w14:textId="39A30059" w:rsidR="007C62E7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Reguły zastrzegania tajemnicy przedsiębiorcy </w:t>
      </w:r>
    </w:p>
    <w:p w14:paraId="3D513544" w14:textId="00C822C9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18EB2F45" w14:textId="77777777" w:rsidR="002C2428" w:rsidRPr="00396194" w:rsidRDefault="002C2428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sz w:val="19"/>
          <w:szCs w:val="19"/>
        </w:rPr>
      </w:pPr>
    </w:p>
    <w:p w14:paraId="71EEBC2D" w14:textId="27CC48DE" w:rsidR="007C62E7" w:rsidRPr="00396194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>ODMOWA UDOSTĘPNIENIA INFORMACJI ZE WZGLĘDU NA BRAK SZCZEGÓLNEJ ISTOTNOŚCI DLA INTERESU PUBLICZNEGO</w:t>
      </w:r>
    </w:p>
    <w:p w14:paraId="3B8625BD" w14:textId="35B89CE4" w:rsidR="00466F5F" w:rsidRPr="00396194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Na czym polega zjawisko przetworzenia (art. 3 ust. 1 pkt 1).</w:t>
      </w:r>
      <w:r w:rsidR="00466F5F" w:rsidRPr="00396194">
        <w:rPr>
          <w:rFonts w:ascii="Times New Roman" w:hAnsi="Times New Roman" w:cs="Times New Roman"/>
          <w:sz w:val="19"/>
          <w:szCs w:val="19"/>
        </w:rPr>
        <w:t xml:space="preserve"> wyrok T.K. z 18.12.2018 r. (Sk 27/14). </w:t>
      </w:r>
    </w:p>
    <w:p w14:paraId="365E01DB" w14:textId="2674652E" w:rsidR="00466F5F" w:rsidRPr="00396194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Komu przysługuje prawo do uzyskania informacji przetworzonej </w:t>
      </w:r>
    </w:p>
    <w:p w14:paraId="6B072577" w14:textId="77777777" w:rsidR="00396194" w:rsidRPr="00396194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Przebieg postępowania. </w:t>
      </w:r>
    </w:p>
    <w:p w14:paraId="702D1F41" w14:textId="77777777" w:rsidR="004B7671" w:rsidRPr="00396194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Anonimizacja a przetworzenie</w:t>
      </w:r>
    </w:p>
    <w:p w14:paraId="02ABFBFD" w14:textId="378DD355" w:rsidR="00396194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CEB7255" w14:textId="23B2744E" w:rsidR="007C62E7" w:rsidRPr="00396194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396194">
        <w:rPr>
          <w:rFonts w:ascii="Times New Roman" w:hAnsi="Times New Roman" w:cs="Times New Roman"/>
          <w:b/>
          <w:bCs/>
          <w:sz w:val="19"/>
          <w:szCs w:val="19"/>
        </w:rPr>
        <w:t xml:space="preserve">SKŁADOWE DECYZJI O ODMOWIE. </w:t>
      </w:r>
    </w:p>
    <w:p w14:paraId="2F8DF089" w14:textId="77777777" w:rsidR="007C62E7" w:rsidRPr="00396194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>Składowe wynikające z k.p.a.</w:t>
      </w:r>
    </w:p>
    <w:p w14:paraId="56A2A6A9" w14:textId="77777777" w:rsid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96194">
        <w:rPr>
          <w:rFonts w:ascii="Times New Roman" w:hAnsi="Times New Roman" w:cs="Times New Roman"/>
          <w:sz w:val="19"/>
          <w:szCs w:val="19"/>
        </w:rPr>
        <w:t xml:space="preserve">Omówienie poszczególnych elementów decyzji o odmowie </w:t>
      </w:r>
    </w:p>
    <w:p w14:paraId="10A61C3D" w14:textId="2C3DB703" w:rsidR="00D544D2" w:rsidRPr="002C2428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C2428">
        <w:rPr>
          <w:rFonts w:ascii="Times New Roman" w:hAnsi="Times New Roman" w:cs="Times New Roman"/>
          <w:sz w:val="19"/>
          <w:szCs w:val="19"/>
        </w:rPr>
        <w:t>Wymogi dodatkowe wynikające z UDIP</w:t>
      </w:r>
      <w:r w:rsidR="002C2428" w:rsidRPr="002C2428">
        <w:rPr>
          <w:rFonts w:ascii="Times New Roman" w:hAnsi="Times New Roman" w:cs="Times New Roman"/>
          <w:sz w:val="19"/>
          <w:szCs w:val="19"/>
        </w:rPr>
        <w:t>.</w:t>
      </w:r>
    </w:p>
    <w:sectPr w:rsidR="00D544D2" w:rsidRPr="002C2428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ED3F" w14:textId="77777777" w:rsidR="00D310A9" w:rsidRDefault="00D310A9" w:rsidP="00AC3985">
      <w:pPr>
        <w:spacing w:after="0" w:line="240" w:lineRule="auto"/>
      </w:pPr>
      <w:r>
        <w:separator/>
      </w:r>
    </w:p>
  </w:endnote>
  <w:endnote w:type="continuationSeparator" w:id="0">
    <w:p w14:paraId="6F8CC601" w14:textId="77777777" w:rsidR="00D310A9" w:rsidRDefault="00D310A9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adw.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52DE" w14:textId="77777777" w:rsidR="00D310A9" w:rsidRDefault="00D310A9" w:rsidP="00AC3985">
      <w:pPr>
        <w:spacing w:after="0" w:line="240" w:lineRule="auto"/>
      </w:pPr>
      <w:r>
        <w:separator/>
      </w:r>
    </w:p>
  </w:footnote>
  <w:footnote w:type="continuationSeparator" w:id="0">
    <w:p w14:paraId="00566B63" w14:textId="77777777" w:rsidR="00D310A9" w:rsidRDefault="00D310A9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0F7" w14:textId="0DBC4635" w:rsidR="003009EC" w:rsidRPr="001C53C4" w:rsidRDefault="00DC4985" w:rsidP="00DC4985">
    <w:pPr>
      <w:pStyle w:val="Nagwek"/>
      <w:jc w:val="center"/>
    </w:pPr>
    <w:r>
      <w:rPr>
        <w:rFonts w:ascii="Comic Sans MS" w:hAnsi="Comic Sans MS"/>
        <w:b/>
        <w:bCs/>
        <w:sz w:val="18"/>
        <w:szCs w:val="18"/>
      </w:rPr>
      <w:t xml:space="preserve">Szkolenie </w:t>
    </w:r>
    <w:r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>
      <w:rPr>
        <w:rFonts w:ascii="Comic Sans MS" w:hAnsi="Comic Sans MS"/>
        <w:b/>
        <w:bCs/>
        <w:sz w:val="18"/>
        <w:szCs w:val="18"/>
      </w:rPr>
      <w:t xml:space="preserve"> ,,Dostęp i odmowa dostępu do informacji publicznej – 16/17 luty 2022 r. – kompleksowe omówienie zasad realizacji wniosków o udostępnienie informacji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8"/>
  </w:num>
  <w:num w:numId="4">
    <w:abstractNumId w:val="24"/>
  </w:num>
  <w:num w:numId="5">
    <w:abstractNumId w:val="3"/>
  </w:num>
  <w:num w:numId="6">
    <w:abstractNumId w:val="7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31"/>
  </w:num>
  <w:num w:numId="12">
    <w:abstractNumId w:val="19"/>
  </w:num>
  <w:num w:numId="13">
    <w:abstractNumId w:val="29"/>
  </w:num>
  <w:num w:numId="14">
    <w:abstractNumId w:val="32"/>
  </w:num>
  <w:num w:numId="15">
    <w:abstractNumId w:val="4"/>
  </w:num>
  <w:num w:numId="16">
    <w:abstractNumId w:val="30"/>
  </w:num>
  <w:num w:numId="17">
    <w:abstractNumId w:val="21"/>
  </w:num>
  <w:num w:numId="18">
    <w:abstractNumId w:val="37"/>
  </w:num>
  <w:num w:numId="19">
    <w:abstractNumId w:val="25"/>
  </w:num>
  <w:num w:numId="20">
    <w:abstractNumId w:val="20"/>
  </w:num>
  <w:num w:numId="21">
    <w:abstractNumId w:val="14"/>
  </w:num>
  <w:num w:numId="22">
    <w:abstractNumId w:val="40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35"/>
  </w:num>
  <w:num w:numId="28">
    <w:abstractNumId w:val="5"/>
  </w:num>
  <w:num w:numId="29">
    <w:abstractNumId w:val="12"/>
  </w:num>
  <w:num w:numId="30">
    <w:abstractNumId w:val="10"/>
  </w:num>
  <w:num w:numId="31">
    <w:abstractNumId w:val="1"/>
  </w:num>
  <w:num w:numId="32">
    <w:abstractNumId w:val="26"/>
  </w:num>
  <w:num w:numId="33">
    <w:abstractNumId w:val="9"/>
  </w:num>
  <w:num w:numId="34">
    <w:abstractNumId w:val="27"/>
  </w:num>
  <w:num w:numId="35">
    <w:abstractNumId w:val="0"/>
  </w:num>
  <w:num w:numId="36">
    <w:abstractNumId w:val="36"/>
  </w:num>
  <w:num w:numId="37">
    <w:abstractNumId w:val="41"/>
  </w:num>
  <w:num w:numId="38">
    <w:abstractNumId w:val="23"/>
  </w:num>
  <w:num w:numId="39">
    <w:abstractNumId w:val="28"/>
  </w:num>
  <w:num w:numId="40">
    <w:abstractNumId w:val="17"/>
  </w:num>
  <w:num w:numId="41">
    <w:abstractNumId w:val="39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E6940"/>
    <w:rsid w:val="002F4FA8"/>
    <w:rsid w:val="003009EC"/>
    <w:rsid w:val="00307363"/>
    <w:rsid w:val="003219A1"/>
    <w:rsid w:val="00350EBA"/>
    <w:rsid w:val="003510C6"/>
    <w:rsid w:val="00351DAE"/>
    <w:rsid w:val="003537FA"/>
    <w:rsid w:val="003619E9"/>
    <w:rsid w:val="00370A6B"/>
    <w:rsid w:val="00382063"/>
    <w:rsid w:val="00384CA3"/>
    <w:rsid w:val="00396194"/>
    <w:rsid w:val="00396E0A"/>
    <w:rsid w:val="00397FA6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15D1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3C02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E7282"/>
    <w:rsid w:val="00CE7386"/>
    <w:rsid w:val="00D06137"/>
    <w:rsid w:val="00D105E3"/>
    <w:rsid w:val="00D21651"/>
    <w:rsid w:val="00D310A9"/>
    <w:rsid w:val="00D544D2"/>
    <w:rsid w:val="00D935BD"/>
    <w:rsid w:val="00DC4985"/>
    <w:rsid w:val="00DD1AE0"/>
    <w:rsid w:val="00DD4292"/>
    <w:rsid w:val="00DD5413"/>
    <w:rsid w:val="00DE10A3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dr hab. Piotr Sitniewski</cp:lastModifiedBy>
  <cp:revision>123</cp:revision>
  <cp:lastPrinted>2021-01-14T20:33:00Z</cp:lastPrinted>
  <dcterms:created xsi:type="dcterms:W3CDTF">2019-03-21T20:02:00Z</dcterms:created>
  <dcterms:modified xsi:type="dcterms:W3CDTF">2022-01-11T09:45:00Z</dcterms:modified>
</cp:coreProperties>
</file>