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CBD" w14:textId="069C301C" w:rsidR="00D544D2" w:rsidRPr="00A720DC" w:rsidRDefault="00670576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b/>
          <w:bCs/>
          <w:sz w:val="20"/>
          <w:szCs w:val="20"/>
        </w:rPr>
        <w:t>W JAKI SPOSÓB MOŻE BYĆ REALIZOWANE PRAWO DO INFORMACJI ?</w:t>
      </w:r>
    </w:p>
    <w:p w14:paraId="5AABE277" w14:textId="77777777" w:rsidR="0049483D" w:rsidRPr="00A720DC" w:rsidRDefault="0049483D" w:rsidP="0049483D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Prawo do informacji a prawo do otrzymania nośnika informacji</w:t>
      </w:r>
    </w:p>
    <w:p w14:paraId="44E43CBC" w14:textId="6C95AAFB" w:rsidR="0049483D" w:rsidRPr="00A720DC" w:rsidRDefault="0049483D" w:rsidP="0049483D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Tryb wnioskowy wobec obowiązku prowadzenia strony BIP</w:t>
      </w:r>
    </w:p>
    <w:p w14:paraId="77951F91" w14:textId="77777777" w:rsidR="00690F43" w:rsidRPr="00A720DC" w:rsidRDefault="0049483D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Źródła prawne obowiązku publikacji w BIP</w:t>
      </w:r>
      <w:r w:rsidR="00690F43" w:rsidRPr="00A720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275113" w14:textId="7BBBD0EF" w:rsidR="0049483D" w:rsidRPr="00A720DC" w:rsidRDefault="0049483D" w:rsidP="00845FBA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Portal Orzeczeń Sądów Powszechnych a prowadzenie strony BIP </w:t>
      </w:r>
    </w:p>
    <w:p w14:paraId="71FEE8CC" w14:textId="77777777" w:rsidR="0049483D" w:rsidRPr="00A720DC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Jak postępować, gdy żądana informacja znajduje się na stronie BIP</w:t>
      </w:r>
      <w:r w:rsidR="0049483D" w:rsidRPr="00A720DC">
        <w:rPr>
          <w:rFonts w:ascii="Times New Roman" w:hAnsi="Times New Roman" w:cs="Times New Roman"/>
          <w:sz w:val="20"/>
          <w:szCs w:val="20"/>
        </w:rPr>
        <w:t xml:space="preserve"> naszego sądu</w:t>
      </w:r>
      <w:r w:rsidRPr="00A720DC">
        <w:rPr>
          <w:rFonts w:ascii="Times New Roman" w:hAnsi="Times New Roman" w:cs="Times New Roman"/>
          <w:sz w:val="20"/>
          <w:szCs w:val="20"/>
        </w:rPr>
        <w:t xml:space="preserve"> ?  </w:t>
      </w:r>
    </w:p>
    <w:p w14:paraId="6D3D8189" w14:textId="77777777" w:rsidR="0049483D" w:rsidRPr="00A720DC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Jak postąpić, gdy żądana informacja znajduje się na stronie BI</w:t>
      </w:r>
      <w:r w:rsidR="0049483D" w:rsidRPr="00A720DC">
        <w:rPr>
          <w:rFonts w:ascii="Times New Roman" w:hAnsi="Times New Roman" w:cs="Times New Roman"/>
          <w:sz w:val="20"/>
          <w:szCs w:val="20"/>
        </w:rPr>
        <w:t>P innego sądu</w:t>
      </w:r>
      <w:r w:rsidRPr="00A720DC">
        <w:rPr>
          <w:rFonts w:ascii="Times New Roman" w:hAnsi="Times New Roman" w:cs="Times New Roman"/>
          <w:sz w:val="20"/>
          <w:szCs w:val="20"/>
        </w:rPr>
        <w:t xml:space="preserve"> ?</w:t>
      </w:r>
    </w:p>
    <w:p w14:paraId="7F39EAB0" w14:textId="77777777" w:rsidR="0049483D" w:rsidRPr="00A720DC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można udzielić odpowiedzi na wniosek, zamieszczając odpowiedź na BIP ?  </w:t>
      </w:r>
    </w:p>
    <w:p w14:paraId="794360C5" w14:textId="4F704196" w:rsidR="00D544D2" w:rsidRPr="00A720DC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sposób prowadzenia strony BIP podlega kontroli sądów administracyjnych ?  </w:t>
      </w:r>
    </w:p>
    <w:p w14:paraId="2090E7F8" w14:textId="77777777" w:rsidR="00A422FB" w:rsidRPr="00A720DC" w:rsidRDefault="00A422FB" w:rsidP="00A422FB">
      <w:pPr>
        <w:pStyle w:val="Akapitzlist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28E46266" w14:textId="77777777" w:rsidR="00D544D2" w:rsidRPr="00A720DC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0BD9092E" w14:textId="1FC75F50" w:rsidR="00396194" w:rsidRPr="00A720DC" w:rsidRDefault="00396194" w:rsidP="006705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b/>
          <w:bCs/>
          <w:sz w:val="20"/>
          <w:szCs w:val="20"/>
        </w:rPr>
        <w:t xml:space="preserve">METODA 5 KROKÓW – warunki stosowania ustawy o dostępie. </w:t>
      </w:r>
    </w:p>
    <w:p w14:paraId="2041EA60" w14:textId="77777777" w:rsidR="00396194" w:rsidRPr="00A720DC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Wniosek musi być w miarę precyzyjny  </w:t>
      </w:r>
    </w:p>
    <w:p w14:paraId="1BC9355A" w14:textId="1556B211" w:rsidR="00396194" w:rsidRPr="00A720DC" w:rsidRDefault="00690F43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Prezes sadu jako </w:t>
      </w:r>
      <w:r w:rsidR="00396194" w:rsidRPr="00A720DC">
        <w:rPr>
          <w:rFonts w:ascii="Times New Roman" w:hAnsi="Times New Roman" w:cs="Times New Roman"/>
          <w:sz w:val="20"/>
          <w:szCs w:val="20"/>
        </w:rPr>
        <w:t xml:space="preserve">podmiot obowiązany(art. 4 ust. 1  i 2 UDIP)  </w:t>
      </w:r>
    </w:p>
    <w:p w14:paraId="11107452" w14:textId="77777777" w:rsidR="00396194" w:rsidRPr="00A720DC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Wniosek musi dotyczyć informacji publicznych (art. 1 ust. 1 UDIP)  </w:t>
      </w:r>
    </w:p>
    <w:p w14:paraId="3F4B313A" w14:textId="77777777" w:rsidR="00396194" w:rsidRPr="00A720DC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Adresat wniosku musi posiadać żądane informacje (art. 4 ust. 3 UDIP)  </w:t>
      </w:r>
    </w:p>
    <w:p w14:paraId="42AC43D4" w14:textId="721FCBB7" w:rsidR="00396194" w:rsidRPr="00A720DC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W sprawie nie mają zastosowania przepisy szczególne (art. 1 ust. 2 UDIP)  </w:t>
      </w:r>
    </w:p>
    <w:p w14:paraId="48D71547" w14:textId="77777777" w:rsidR="00A422FB" w:rsidRPr="00A720DC" w:rsidRDefault="00A422FB" w:rsidP="00A422FB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E2CBD1F" w14:textId="77777777" w:rsidR="00396194" w:rsidRPr="00A720DC" w:rsidRDefault="00396194" w:rsidP="00396194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9EA6AC0" w14:textId="02F148B4" w:rsidR="003A0C58" w:rsidRPr="00A720DC" w:rsidRDefault="00670576" w:rsidP="006705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b/>
          <w:bCs/>
          <w:sz w:val="20"/>
          <w:szCs w:val="20"/>
        </w:rPr>
        <w:t xml:space="preserve">TRYB WNIOSKOWY </w:t>
      </w:r>
      <w:r w:rsidR="00D544D2" w:rsidRPr="00A720DC">
        <w:rPr>
          <w:rFonts w:ascii="Times New Roman" w:hAnsi="Times New Roman" w:cs="Times New Roman"/>
          <w:b/>
          <w:bCs/>
          <w:sz w:val="20"/>
          <w:szCs w:val="20"/>
        </w:rPr>
        <w:t xml:space="preserve">– formy wniosku o udostępnienie informacji publicznej. </w:t>
      </w:r>
    </w:p>
    <w:p w14:paraId="2FE13010" w14:textId="77777777" w:rsidR="003A0C58" w:rsidRPr="00A720DC" w:rsidRDefault="003A0C58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Komu przysługuje prawo do informacji</w:t>
      </w:r>
    </w:p>
    <w:p w14:paraId="3D12966F" w14:textId="60D58F31" w:rsidR="003A0C58" w:rsidRPr="00A720DC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Identyfikacja wnioskodawcy</w:t>
      </w:r>
      <w:r w:rsidR="00BF5003" w:rsidRPr="00A720DC">
        <w:rPr>
          <w:rFonts w:ascii="Times New Roman" w:hAnsi="Times New Roman" w:cs="Times New Roman"/>
          <w:sz w:val="20"/>
          <w:szCs w:val="20"/>
        </w:rPr>
        <w:t xml:space="preserve"> – czy wnioski mogą być anonimowe?</w:t>
      </w:r>
    </w:p>
    <w:p w14:paraId="0FE69C3B" w14:textId="77777777" w:rsidR="003A0C58" w:rsidRPr="00A720DC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wnioski może składać osoba niepełnoletnia? </w:t>
      </w:r>
    </w:p>
    <w:p w14:paraId="1C55AEF1" w14:textId="06123590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Wnioski składane w czyimś imieniu</w:t>
      </w:r>
    </w:p>
    <w:p w14:paraId="1771617E" w14:textId="51539E24" w:rsidR="003A0C58" w:rsidRPr="00A720DC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wnioski mogą składać inne organy władzy publicznej? </w:t>
      </w:r>
    </w:p>
    <w:p w14:paraId="236B9782" w14:textId="77777777" w:rsidR="003A0C58" w:rsidRPr="00A720DC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Wnioski składane przez uczestników postępowań </w:t>
      </w:r>
    </w:p>
    <w:p w14:paraId="77A6DB1A" w14:textId="498BE8E6" w:rsidR="00D544D2" w:rsidRPr="00A720DC" w:rsidRDefault="00D544D2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Minimalne wymogi odnośnie treści wniosku o udostępnienie informacji publicznej </w:t>
      </w:r>
    </w:p>
    <w:p w14:paraId="4ED291D8" w14:textId="77777777" w:rsidR="00BF5003" w:rsidRPr="00A720DC" w:rsidRDefault="00D544D2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Jak się zachować jeżeli wnioskodawca nie podał żadnej podstawy prawnej swego pisma ?</w:t>
      </w:r>
    </w:p>
    <w:p w14:paraId="20DAFF21" w14:textId="77777777" w:rsidR="00BF5003" w:rsidRPr="00A720DC" w:rsidRDefault="004C4B0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Jak się zachować jeżeli wniosek jest niejasny, ogólny, mało precyzyjny ?  </w:t>
      </w:r>
    </w:p>
    <w:p w14:paraId="749A111B" w14:textId="50CDFF3F" w:rsidR="00D544D2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W jaki sposób można złożyć wniosek? (znaczenie treści </w:t>
      </w:r>
      <w:r w:rsidR="00D544D2" w:rsidRPr="00A720DC">
        <w:rPr>
          <w:rFonts w:ascii="Times New Roman" w:hAnsi="Times New Roman" w:cs="Times New Roman"/>
          <w:sz w:val="20"/>
          <w:szCs w:val="20"/>
        </w:rPr>
        <w:t>art. 8 ust. 4 UDI</w:t>
      </w:r>
      <w:r w:rsidRPr="00A720DC">
        <w:rPr>
          <w:rFonts w:ascii="Times New Roman" w:hAnsi="Times New Roman" w:cs="Times New Roman"/>
          <w:sz w:val="20"/>
          <w:szCs w:val="20"/>
        </w:rPr>
        <w:t>P)</w:t>
      </w:r>
    </w:p>
    <w:p w14:paraId="482380FB" w14:textId="48824B34" w:rsidR="00B3463F" w:rsidRPr="00A720DC" w:rsidRDefault="00BF5003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Posiadanie jako źródło obowiązku</w:t>
      </w:r>
    </w:p>
    <w:p w14:paraId="7AA78521" w14:textId="4EB6E097" w:rsidR="00316912" w:rsidRPr="00A720DC" w:rsidRDefault="00BF5003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</w:t>
      </w:r>
      <w:r w:rsidR="00316912" w:rsidRPr="00A720DC">
        <w:rPr>
          <w:rFonts w:ascii="Times New Roman" w:hAnsi="Times New Roman" w:cs="Times New Roman"/>
          <w:sz w:val="20"/>
          <w:szCs w:val="20"/>
        </w:rPr>
        <w:t>przekazujemy</w:t>
      </w:r>
      <w:r w:rsidRPr="00A720DC">
        <w:rPr>
          <w:rFonts w:ascii="Times New Roman" w:hAnsi="Times New Roman" w:cs="Times New Roman"/>
          <w:sz w:val="20"/>
          <w:szCs w:val="20"/>
        </w:rPr>
        <w:t xml:space="preserve"> </w:t>
      </w:r>
      <w:r w:rsidR="00316912" w:rsidRPr="00A720DC">
        <w:rPr>
          <w:rFonts w:ascii="Times New Roman" w:hAnsi="Times New Roman" w:cs="Times New Roman"/>
          <w:sz w:val="20"/>
          <w:szCs w:val="20"/>
        </w:rPr>
        <w:t>wnioski wedle właściwości?</w:t>
      </w:r>
    </w:p>
    <w:p w14:paraId="58D2E808" w14:textId="0D24A885" w:rsidR="00B3463F" w:rsidRPr="00A720DC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Obowiązek uwiarygodnienia nieposiadania</w:t>
      </w:r>
    </w:p>
    <w:p w14:paraId="2F8ABBAF" w14:textId="57382D28" w:rsidR="00B3463F" w:rsidRPr="00A720DC" w:rsidRDefault="00B3463F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Termin na rozpoznanie wniosku</w:t>
      </w:r>
    </w:p>
    <w:p w14:paraId="538E17F2" w14:textId="77777777" w:rsidR="00B3463F" w:rsidRPr="00A720DC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stosujemy terminy z art. 13 UDIP czy z k.p.a.? </w:t>
      </w:r>
    </w:p>
    <w:p w14:paraId="54B7F5F0" w14:textId="3062D1E1" w:rsidR="00B3463F" w:rsidRPr="00A720DC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Metodologia liczenia terminu na załatwienie sprawy.</w:t>
      </w:r>
    </w:p>
    <w:p w14:paraId="5A1A6879" w14:textId="6B9FD836" w:rsidR="00B3463F" w:rsidRPr="00A720DC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Ciągłość biegu terminu (nie stosujemy art. 35 § 5 k.p.a.)</w:t>
      </w:r>
    </w:p>
    <w:p w14:paraId="76B43273" w14:textId="7E5830E9" w:rsidR="00B3463F" w:rsidRPr="00A720DC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Który dzień jest dniem udzielenia odpowiedzi ?</w:t>
      </w:r>
    </w:p>
    <w:p w14:paraId="18595EF8" w14:textId="77777777" w:rsidR="00A422FB" w:rsidRPr="00A720DC" w:rsidRDefault="00A422FB" w:rsidP="00A422FB">
      <w:pPr>
        <w:pStyle w:val="Akapitzlist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07CFACAD" w14:textId="35FB097B" w:rsidR="00316912" w:rsidRPr="00A720DC" w:rsidRDefault="00316912" w:rsidP="00316912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16774C" w14:textId="6CD4B6F0" w:rsidR="00396194" w:rsidRPr="00A720DC" w:rsidRDefault="00670576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b/>
          <w:bCs/>
          <w:sz w:val="20"/>
          <w:szCs w:val="20"/>
        </w:rPr>
        <w:t>NA CZYM POLEGA ODFORMALIZOWANIE POSTĘPOWANIA</w:t>
      </w:r>
      <w:r w:rsidRPr="00A720DC">
        <w:rPr>
          <w:rFonts w:ascii="Times New Roman" w:hAnsi="Times New Roman" w:cs="Times New Roman"/>
          <w:sz w:val="20"/>
          <w:szCs w:val="20"/>
        </w:rPr>
        <w:t xml:space="preserve"> </w:t>
      </w:r>
      <w:r w:rsidR="00396194" w:rsidRPr="00A720DC">
        <w:rPr>
          <w:rFonts w:ascii="Times New Roman" w:hAnsi="Times New Roman" w:cs="Times New Roman"/>
          <w:sz w:val="20"/>
          <w:szCs w:val="20"/>
        </w:rPr>
        <w:t xml:space="preserve">regulowanego ustawą o dostępie do informacji publicznej. </w:t>
      </w:r>
    </w:p>
    <w:p w14:paraId="7AEB8EC6" w14:textId="77777777" w:rsidR="00396194" w:rsidRPr="00A720DC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Od kiedy i w jakim zakresie stosujemy przepisy k.p.a. ? </w:t>
      </w:r>
    </w:p>
    <w:p w14:paraId="39D13EE9" w14:textId="77777777" w:rsidR="00396194" w:rsidRPr="00A720DC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Wezwanie do podpisania wniosku na podstawie art. 64 § 2 k.p.a.   </w:t>
      </w:r>
    </w:p>
    <w:p w14:paraId="2B674996" w14:textId="77777777" w:rsidR="00396194" w:rsidRPr="00A720DC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stosujemy art. 28 </w:t>
      </w:r>
      <w:proofErr w:type="spellStart"/>
      <w:r w:rsidRPr="00A720DC">
        <w:rPr>
          <w:rFonts w:ascii="Times New Roman" w:hAnsi="Times New Roman" w:cs="Times New Roman"/>
          <w:sz w:val="20"/>
          <w:szCs w:val="20"/>
        </w:rPr>
        <w:t>k.p.a</w:t>
      </w:r>
      <w:proofErr w:type="spellEnd"/>
      <w:r w:rsidRPr="00A720DC">
        <w:rPr>
          <w:rFonts w:ascii="Times New Roman" w:hAnsi="Times New Roman" w:cs="Times New Roman"/>
          <w:sz w:val="20"/>
          <w:szCs w:val="20"/>
        </w:rPr>
        <w:t xml:space="preserve"> ? (status strony w postępowaniu) ?  </w:t>
      </w:r>
    </w:p>
    <w:p w14:paraId="347ECA46" w14:textId="77777777" w:rsidR="00396194" w:rsidRPr="00A720DC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stosujemy art. 31 § 2 </w:t>
      </w:r>
      <w:proofErr w:type="spellStart"/>
      <w:r w:rsidRPr="00A720DC">
        <w:rPr>
          <w:rFonts w:ascii="Times New Roman" w:hAnsi="Times New Roman" w:cs="Times New Roman"/>
          <w:sz w:val="20"/>
          <w:szCs w:val="20"/>
        </w:rPr>
        <w:t>k.p.a</w:t>
      </w:r>
      <w:proofErr w:type="spellEnd"/>
      <w:r w:rsidRPr="00A720DC">
        <w:rPr>
          <w:rFonts w:ascii="Times New Roman" w:hAnsi="Times New Roman" w:cs="Times New Roman"/>
          <w:sz w:val="20"/>
          <w:szCs w:val="20"/>
        </w:rPr>
        <w:t xml:space="preserve"> ? (uczestnicy na prawach strony) ?  </w:t>
      </w:r>
    </w:p>
    <w:p w14:paraId="7F229D8B" w14:textId="77777777" w:rsidR="00396194" w:rsidRPr="00A720DC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stosujemy art. 35 § 5 </w:t>
      </w:r>
      <w:proofErr w:type="spellStart"/>
      <w:r w:rsidRPr="00A720DC">
        <w:rPr>
          <w:rFonts w:ascii="Times New Roman" w:hAnsi="Times New Roman" w:cs="Times New Roman"/>
          <w:sz w:val="20"/>
          <w:szCs w:val="20"/>
        </w:rPr>
        <w:t>k.p.a</w:t>
      </w:r>
      <w:proofErr w:type="spellEnd"/>
      <w:r w:rsidRPr="00A720DC">
        <w:rPr>
          <w:rFonts w:ascii="Times New Roman" w:hAnsi="Times New Roman" w:cs="Times New Roman"/>
          <w:sz w:val="20"/>
          <w:szCs w:val="20"/>
        </w:rPr>
        <w:t xml:space="preserve"> ? (liczenie terminów) ?  </w:t>
      </w:r>
    </w:p>
    <w:p w14:paraId="6E02CD96" w14:textId="77777777" w:rsidR="00396194" w:rsidRPr="00A720DC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stosujemy art. 10§ 1  </w:t>
      </w:r>
      <w:proofErr w:type="spellStart"/>
      <w:r w:rsidRPr="00A720DC">
        <w:rPr>
          <w:rFonts w:ascii="Times New Roman" w:hAnsi="Times New Roman" w:cs="Times New Roman"/>
          <w:sz w:val="20"/>
          <w:szCs w:val="20"/>
        </w:rPr>
        <w:t>k.p.a</w:t>
      </w:r>
      <w:proofErr w:type="spellEnd"/>
      <w:r w:rsidRPr="00A720DC">
        <w:rPr>
          <w:rFonts w:ascii="Times New Roman" w:hAnsi="Times New Roman" w:cs="Times New Roman"/>
          <w:sz w:val="20"/>
          <w:szCs w:val="20"/>
        </w:rPr>
        <w:t xml:space="preserve"> ? (czynny udział) ?  </w:t>
      </w:r>
    </w:p>
    <w:p w14:paraId="7C95E980" w14:textId="77777777" w:rsidR="00396194" w:rsidRPr="00A720DC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Czy stosujemy art. 65  </w:t>
      </w:r>
      <w:proofErr w:type="spellStart"/>
      <w:r w:rsidRPr="00A720DC">
        <w:rPr>
          <w:rFonts w:ascii="Times New Roman" w:hAnsi="Times New Roman" w:cs="Times New Roman"/>
          <w:sz w:val="20"/>
          <w:szCs w:val="20"/>
        </w:rPr>
        <w:t>k.p.a</w:t>
      </w:r>
      <w:proofErr w:type="spellEnd"/>
      <w:r w:rsidRPr="00A720DC">
        <w:rPr>
          <w:rFonts w:ascii="Times New Roman" w:hAnsi="Times New Roman" w:cs="Times New Roman"/>
          <w:sz w:val="20"/>
          <w:szCs w:val="20"/>
        </w:rPr>
        <w:t xml:space="preserve"> ? (przekazanie wedle właściwości)  ?  </w:t>
      </w:r>
    </w:p>
    <w:p w14:paraId="0C0E01C3" w14:textId="77777777" w:rsidR="00D544D2" w:rsidRPr="00A720DC" w:rsidRDefault="00D544D2" w:rsidP="00E60677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98F0A4E" w14:textId="77777777" w:rsidR="002C2428" w:rsidRPr="00A720DC" w:rsidRDefault="002C2428" w:rsidP="00E60677">
      <w:pPr>
        <w:pStyle w:val="Akapitzlist"/>
        <w:spacing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3D694B07" w14:textId="4D7F83FF" w:rsidR="0035350B" w:rsidRPr="00A720DC" w:rsidRDefault="0035350B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b/>
          <w:bCs/>
          <w:sz w:val="20"/>
          <w:szCs w:val="20"/>
        </w:rPr>
        <w:t xml:space="preserve">KIEDY DOKONUJEMY CZYNNOŚCI MATERIALNO TECHNICZNEJ W ODPOWIEDZI NA WNIOSEK? </w:t>
      </w:r>
    </w:p>
    <w:p w14:paraId="59D0209B" w14:textId="6838699A" w:rsidR="0035350B" w:rsidRPr="00A720DC" w:rsidRDefault="004B7671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Udzielen</w:t>
      </w:r>
      <w:r w:rsidR="007C62E7" w:rsidRPr="00A720DC">
        <w:rPr>
          <w:rFonts w:ascii="Times New Roman" w:hAnsi="Times New Roman" w:cs="Times New Roman"/>
          <w:sz w:val="20"/>
          <w:szCs w:val="20"/>
        </w:rPr>
        <w:t>ie informacji publicznej.</w:t>
      </w:r>
    </w:p>
    <w:p w14:paraId="6A040605" w14:textId="0BB8A06A" w:rsidR="0035350B" w:rsidRPr="00A720DC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Poinformowanie, że wniosek nie obejmuje informacji publicznych </w:t>
      </w:r>
    </w:p>
    <w:p w14:paraId="7FD4096A" w14:textId="1566861A" w:rsidR="0035350B" w:rsidRPr="00A720DC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Poinformowanie, że podmiot nie posiada żądanej informacji </w:t>
      </w:r>
    </w:p>
    <w:p w14:paraId="72C71C2F" w14:textId="61C3FFEB" w:rsidR="0035350B" w:rsidRPr="00A720DC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Poinformowanie o pierwszeństwie przepisów szczególnych </w:t>
      </w:r>
    </w:p>
    <w:p w14:paraId="3D3CE0BA" w14:textId="58116C70" w:rsidR="0035350B" w:rsidRPr="00A720DC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Powiadomienie o wyznaczeniu nowego terminu do załatwienia sprawy </w:t>
      </w:r>
    </w:p>
    <w:p w14:paraId="595076DF" w14:textId="0C6FB360" w:rsidR="0035350B" w:rsidRPr="00313BC1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Powiadomienia z art. 13 ust. 2, 14 ust. 2 i 15 ust. 2 </w:t>
      </w:r>
    </w:p>
    <w:p w14:paraId="28E24B4E" w14:textId="77777777" w:rsidR="00313BC1" w:rsidRPr="00A720DC" w:rsidRDefault="00313BC1" w:rsidP="00313BC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E06DF9" w14:textId="77777777" w:rsidR="0035350B" w:rsidRPr="00A720DC" w:rsidRDefault="0035350B" w:rsidP="0035350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D3848E" w14:textId="77777777" w:rsidR="0035350B" w:rsidRPr="00A720DC" w:rsidRDefault="0035350B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KIEDY WYDAJEMY DECYZJE ADMINISTRACYJNE? </w:t>
      </w:r>
    </w:p>
    <w:p w14:paraId="50229337" w14:textId="77777777" w:rsidR="0035350B" w:rsidRPr="00A720DC" w:rsidRDefault="008A1384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D</w:t>
      </w:r>
      <w:r w:rsidR="0035350B" w:rsidRPr="00A720DC">
        <w:rPr>
          <w:rFonts w:ascii="Times New Roman" w:hAnsi="Times New Roman" w:cs="Times New Roman"/>
          <w:sz w:val="20"/>
          <w:szCs w:val="20"/>
        </w:rPr>
        <w:t>ecyzja o umorzeniu postępowania</w:t>
      </w:r>
      <w:r w:rsidRPr="00A720DC">
        <w:rPr>
          <w:rFonts w:ascii="Times New Roman" w:hAnsi="Times New Roman" w:cs="Times New Roman"/>
          <w:sz w:val="20"/>
          <w:szCs w:val="20"/>
        </w:rPr>
        <w:t xml:space="preserve"> </w:t>
      </w:r>
      <w:r w:rsidR="00F626E4" w:rsidRPr="00A720DC">
        <w:rPr>
          <w:rFonts w:ascii="Times New Roman" w:hAnsi="Times New Roman" w:cs="Times New Roman"/>
          <w:sz w:val="20"/>
          <w:szCs w:val="20"/>
        </w:rPr>
        <w:t>(art. 14)</w:t>
      </w:r>
    </w:p>
    <w:p w14:paraId="4DBEF2A4" w14:textId="77777777" w:rsidR="0035350B" w:rsidRPr="00A720DC" w:rsidRDefault="0035350B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Decyzja o odmowie udostępnienia informacji ze względu na prawo do prywatności </w:t>
      </w:r>
    </w:p>
    <w:p w14:paraId="0CF28513" w14:textId="7B0FCA2B" w:rsidR="0035350B" w:rsidRPr="00A720DC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Pojęcie ,,a</w:t>
      </w:r>
      <w:r w:rsidR="006648A7" w:rsidRPr="00A720DC">
        <w:rPr>
          <w:rFonts w:ascii="Times New Roman" w:hAnsi="Times New Roman" w:cs="Times New Roman"/>
          <w:sz w:val="20"/>
          <w:szCs w:val="20"/>
        </w:rPr>
        <w:t>utonomi</w:t>
      </w:r>
      <w:r w:rsidRPr="00A720DC">
        <w:rPr>
          <w:rFonts w:ascii="Times New Roman" w:hAnsi="Times New Roman" w:cs="Times New Roman"/>
          <w:sz w:val="20"/>
          <w:szCs w:val="20"/>
        </w:rPr>
        <w:t>i</w:t>
      </w:r>
      <w:r w:rsidR="006648A7" w:rsidRPr="00A720DC">
        <w:rPr>
          <w:rFonts w:ascii="Times New Roman" w:hAnsi="Times New Roman" w:cs="Times New Roman"/>
          <w:sz w:val="20"/>
          <w:szCs w:val="20"/>
        </w:rPr>
        <w:t xml:space="preserve"> informacyjn</w:t>
      </w:r>
      <w:r w:rsidRPr="00A720DC">
        <w:rPr>
          <w:rFonts w:ascii="Times New Roman" w:hAnsi="Times New Roman" w:cs="Times New Roman"/>
          <w:sz w:val="20"/>
          <w:szCs w:val="20"/>
        </w:rPr>
        <w:t>ej”</w:t>
      </w:r>
    </w:p>
    <w:p w14:paraId="3C66E86F" w14:textId="49E13C42" w:rsidR="00B5585E" w:rsidRPr="00A720DC" w:rsidRDefault="007C62E7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Funkcjonariusz publiczny a osoba pełniąca funkcje publiczne</w:t>
      </w:r>
    </w:p>
    <w:p w14:paraId="73E193CC" w14:textId="3E57DF51" w:rsidR="00B5585E" w:rsidRPr="00A720DC" w:rsidRDefault="00B5585E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Status pracowników sądów powszechnych </w:t>
      </w:r>
    </w:p>
    <w:p w14:paraId="29E9C6C0" w14:textId="5BB5CAF8" w:rsidR="0035350B" w:rsidRPr="00A720DC" w:rsidRDefault="007C62E7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Zakres pojęcia ,,informacje o warunkach powierzenia i wykonywania funkcji publicznych” (art. 5 ust. 2)</w:t>
      </w:r>
    </w:p>
    <w:p w14:paraId="1D91171C" w14:textId="60D18DB6" w:rsidR="0035350B" w:rsidRPr="00A720DC" w:rsidRDefault="006648A7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Warunki dobrze przeprowadzonej </w:t>
      </w:r>
      <w:proofErr w:type="spellStart"/>
      <w:r w:rsidRPr="00A720DC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A720DC">
        <w:rPr>
          <w:rFonts w:ascii="Times New Roman" w:hAnsi="Times New Roman" w:cs="Times New Roman"/>
          <w:sz w:val="20"/>
          <w:szCs w:val="20"/>
        </w:rPr>
        <w:t xml:space="preserve"> </w:t>
      </w:r>
      <w:r w:rsidR="007C62E7" w:rsidRPr="00A720DC">
        <w:rPr>
          <w:rFonts w:ascii="Times New Roman" w:hAnsi="Times New Roman" w:cs="Times New Roman"/>
          <w:sz w:val="20"/>
          <w:szCs w:val="20"/>
        </w:rPr>
        <w:t>ze względu na potrzebę ochrony prawa do prywatności</w:t>
      </w:r>
    </w:p>
    <w:p w14:paraId="71EEBC2D" w14:textId="0EBBF514" w:rsidR="007C62E7" w:rsidRPr="00A720DC" w:rsidRDefault="0035350B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Odmowa udostępnienia informacji ze względu na brak szczególnej istotności dla interesu publicznego</w:t>
      </w:r>
    </w:p>
    <w:p w14:paraId="3B8625BD" w14:textId="78A415B2" w:rsidR="00466F5F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Klasyfikacja informacji jako przetworzona </w:t>
      </w:r>
      <w:r w:rsidR="007C62E7" w:rsidRPr="00A720DC">
        <w:rPr>
          <w:rFonts w:ascii="Times New Roman" w:hAnsi="Times New Roman" w:cs="Times New Roman"/>
          <w:sz w:val="20"/>
          <w:szCs w:val="20"/>
        </w:rPr>
        <w:t>(art. 3 ust. 1 pkt 1</w:t>
      </w:r>
      <w:r w:rsidR="00983870" w:rsidRPr="00A720DC">
        <w:rPr>
          <w:rFonts w:ascii="Times New Roman" w:hAnsi="Times New Roman" w:cs="Times New Roman"/>
          <w:sz w:val="20"/>
          <w:szCs w:val="20"/>
        </w:rPr>
        <w:t xml:space="preserve"> UDIP</w:t>
      </w:r>
      <w:r w:rsidRPr="00A720DC">
        <w:rPr>
          <w:rFonts w:ascii="Times New Roman" w:hAnsi="Times New Roman" w:cs="Times New Roman"/>
          <w:sz w:val="20"/>
          <w:szCs w:val="20"/>
        </w:rPr>
        <w:t xml:space="preserve">; </w:t>
      </w:r>
      <w:r w:rsidR="00466F5F" w:rsidRPr="00A720DC">
        <w:rPr>
          <w:rFonts w:ascii="Times New Roman" w:hAnsi="Times New Roman" w:cs="Times New Roman"/>
          <w:sz w:val="20"/>
          <w:szCs w:val="20"/>
        </w:rPr>
        <w:t>wyrok T.K</w:t>
      </w:r>
      <w:r w:rsidRPr="00A720DC">
        <w:rPr>
          <w:rFonts w:ascii="Times New Roman" w:hAnsi="Times New Roman" w:cs="Times New Roman"/>
          <w:sz w:val="20"/>
          <w:szCs w:val="20"/>
        </w:rPr>
        <w:t xml:space="preserve">, </w:t>
      </w:r>
      <w:r w:rsidR="00466F5F" w:rsidRPr="00A720DC">
        <w:rPr>
          <w:rFonts w:ascii="Times New Roman" w:hAnsi="Times New Roman" w:cs="Times New Roman"/>
          <w:sz w:val="20"/>
          <w:szCs w:val="20"/>
        </w:rPr>
        <w:t>.S</w:t>
      </w:r>
      <w:r w:rsidRPr="00A720DC">
        <w:rPr>
          <w:rFonts w:ascii="Times New Roman" w:hAnsi="Times New Roman" w:cs="Times New Roman"/>
          <w:sz w:val="20"/>
          <w:szCs w:val="20"/>
        </w:rPr>
        <w:t>K</w:t>
      </w:r>
      <w:r w:rsidR="00466F5F" w:rsidRPr="00A720DC">
        <w:rPr>
          <w:rFonts w:ascii="Times New Roman" w:hAnsi="Times New Roman" w:cs="Times New Roman"/>
          <w:sz w:val="20"/>
          <w:szCs w:val="20"/>
        </w:rPr>
        <w:t xml:space="preserve"> 27/14). </w:t>
      </w:r>
    </w:p>
    <w:p w14:paraId="5469434A" w14:textId="623661DF" w:rsidR="00670576" w:rsidRPr="00A720DC" w:rsidRDefault="00466F5F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Komu przysługuje prawo do uzyskania informacji przetworzonej</w:t>
      </w:r>
    </w:p>
    <w:p w14:paraId="365E01DB" w14:textId="7A163160" w:rsidR="00466F5F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720DC">
        <w:rPr>
          <w:rFonts w:ascii="Times New Roman" w:hAnsi="Times New Roman" w:cs="Times New Roman"/>
          <w:sz w:val="20"/>
          <w:szCs w:val="20"/>
        </w:rPr>
        <w:t>Anonimizacja</w:t>
      </w:r>
      <w:proofErr w:type="spellEnd"/>
      <w:r w:rsidRPr="00A720DC">
        <w:rPr>
          <w:rFonts w:ascii="Times New Roman" w:hAnsi="Times New Roman" w:cs="Times New Roman"/>
          <w:sz w:val="20"/>
          <w:szCs w:val="20"/>
        </w:rPr>
        <w:t xml:space="preserve"> a przetworzenie</w:t>
      </w:r>
    </w:p>
    <w:p w14:paraId="6B072577" w14:textId="379D218B" w:rsidR="00396194" w:rsidRPr="00A720DC" w:rsidRDefault="00396194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Przebieg postępowania</w:t>
      </w:r>
    </w:p>
    <w:p w14:paraId="221C95FC" w14:textId="77777777" w:rsidR="00A422FB" w:rsidRPr="00A720DC" w:rsidRDefault="00A422FB" w:rsidP="00A422FB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2ABFBFD" w14:textId="378DD355" w:rsidR="00396194" w:rsidRPr="00A720DC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EB7255" w14:textId="01D2A6EF" w:rsidR="007C62E7" w:rsidRPr="00A720DC" w:rsidRDefault="00307363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b/>
          <w:bCs/>
          <w:sz w:val="20"/>
          <w:szCs w:val="20"/>
        </w:rPr>
        <w:t>SKŁADOWE DECYZJI O ODMOWIE</w:t>
      </w:r>
    </w:p>
    <w:p w14:paraId="2F8DF089" w14:textId="77777777" w:rsidR="007C62E7" w:rsidRPr="00A720DC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Składowe wynikające z k.p.a.</w:t>
      </w:r>
    </w:p>
    <w:p w14:paraId="06A435A2" w14:textId="3DB298C6" w:rsidR="006B4D3D" w:rsidRPr="00A720DC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Wymogi dodatkowe wynikające z UDIP</w:t>
      </w:r>
    </w:p>
    <w:p w14:paraId="079BAE90" w14:textId="77777777" w:rsidR="00A422FB" w:rsidRPr="00A720DC" w:rsidRDefault="00A422FB" w:rsidP="00A422F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5FE5E2A" w14:textId="77777777" w:rsidR="006B4D3D" w:rsidRPr="00A720DC" w:rsidRDefault="006B4D3D" w:rsidP="006B4D3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32F5981" w14:textId="77777777" w:rsidR="006B4D3D" w:rsidRPr="00A720DC" w:rsidRDefault="006B4D3D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b/>
          <w:bCs/>
          <w:sz w:val="20"/>
          <w:szCs w:val="20"/>
        </w:rPr>
        <w:t>DOSTĘP DO INFORMACJI W SPECYFICE SĄDÓW POWSZECHNYCH</w:t>
      </w:r>
    </w:p>
    <w:p w14:paraId="550EC802" w14:textId="77777777" w:rsidR="006B4D3D" w:rsidRPr="00A720DC" w:rsidRDefault="006B4D3D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Jawność wokandy sądowej w kontekście art. 1 ust. 2 UDIP</w:t>
      </w:r>
    </w:p>
    <w:p w14:paraId="5ED83ED1" w14:textId="77777777" w:rsidR="00B5585E" w:rsidRPr="00A720DC" w:rsidRDefault="006B4D3D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Wyroki sądowe jako informacja publiczna w rozumieniu art. 1 ust. 1 UDIP</w:t>
      </w:r>
    </w:p>
    <w:p w14:paraId="10AE6B4A" w14:textId="77777777" w:rsidR="00B5585E" w:rsidRPr="00A720DC" w:rsidRDefault="00B5585E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P</w:t>
      </w:r>
      <w:r w:rsidR="006B4D3D" w:rsidRPr="00A720DC">
        <w:rPr>
          <w:rFonts w:ascii="Times New Roman" w:hAnsi="Times New Roman" w:cs="Times New Roman"/>
          <w:sz w:val="20"/>
          <w:szCs w:val="20"/>
        </w:rPr>
        <w:t>ubliczny charakter wyroków sądowych</w:t>
      </w:r>
    </w:p>
    <w:p w14:paraId="2313178D" w14:textId="056B1B35" w:rsidR="00B5585E" w:rsidRPr="00A720DC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Warunki wstępne udostępniania wyroków sądowych</w:t>
      </w:r>
      <w:r w:rsidR="00B5585E" w:rsidRPr="00A720DC">
        <w:rPr>
          <w:rFonts w:ascii="Times New Roman" w:hAnsi="Times New Roman" w:cs="Times New Roman"/>
          <w:sz w:val="20"/>
          <w:szCs w:val="20"/>
        </w:rPr>
        <w:t xml:space="preserve"> </w:t>
      </w:r>
      <w:r w:rsidRPr="00A720DC">
        <w:rPr>
          <w:rFonts w:ascii="Times New Roman" w:hAnsi="Times New Roman" w:cs="Times New Roman"/>
          <w:sz w:val="20"/>
          <w:szCs w:val="20"/>
        </w:rPr>
        <w:t xml:space="preserve">w trybie </w:t>
      </w:r>
      <w:r w:rsidR="00983870" w:rsidRPr="00A720DC">
        <w:rPr>
          <w:rFonts w:ascii="Times New Roman" w:hAnsi="Times New Roman" w:cs="Times New Roman"/>
          <w:sz w:val="20"/>
          <w:szCs w:val="20"/>
        </w:rPr>
        <w:t>UDIP</w:t>
      </w:r>
      <w:r w:rsidRPr="00A720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D820FC" w14:textId="77777777" w:rsidR="00B5585E" w:rsidRPr="00A720DC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Jawność wyroków sądowych rozstrzygających</w:t>
      </w:r>
      <w:r w:rsidR="00B5585E" w:rsidRPr="00A720DC">
        <w:rPr>
          <w:rFonts w:ascii="Times New Roman" w:hAnsi="Times New Roman" w:cs="Times New Roman"/>
          <w:sz w:val="20"/>
          <w:szCs w:val="20"/>
        </w:rPr>
        <w:t xml:space="preserve"> </w:t>
      </w:r>
      <w:r w:rsidRPr="00A720DC">
        <w:rPr>
          <w:rFonts w:ascii="Times New Roman" w:hAnsi="Times New Roman" w:cs="Times New Roman"/>
          <w:sz w:val="20"/>
          <w:szCs w:val="20"/>
        </w:rPr>
        <w:t>o prawach podmiotów prywatnych</w:t>
      </w:r>
    </w:p>
    <w:p w14:paraId="50DD965F" w14:textId="4DDA2352" w:rsidR="00B5585E" w:rsidRPr="00A720DC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Jawność wyroków ukazujących sytuację procesową</w:t>
      </w:r>
      <w:r w:rsidR="00B5585E" w:rsidRPr="00A720DC">
        <w:rPr>
          <w:rFonts w:ascii="Times New Roman" w:hAnsi="Times New Roman" w:cs="Times New Roman"/>
          <w:sz w:val="20"/>
          <w:szCs w:val="20"/>
        </w:rPr>
        <w:t xml:space="preserve"> </w:t>
      </w:r>
      <w:r w:rsidRPr="00A720DC">
        <w:rPr>
          <w:rFonts w:ascii="Times New Roman" w:hAnsi="Times New Roman" w:cs="Times New Roman"/>
          <w:sz w:val="20"/>
          <w:szCs w:val="20"/>
        </w:rPr>
        <w:t xml:space="preserve">podmiotów z art. 5 ust. 3 </w:t>
      </w:r>
      <w:r w:rsidR="00983870" w:rsidRPr="00A720DC">
        <w:rPr>
          <w:rFonts w:ascii="Times New Roman" w:hAnsi="Times New Roman" w:cs="Times New Roman"/>
          <w:sz w:val="20"/>
          <w:szCs w:val="20"/>
        </w:rPr>
        <w:t>UDIP</w:t>
      </w:r>
    </w:p>
    <w:p w14:paraId="30F2BF63" w14:textId="7A847A7D" w:rsidR="006B4D3D" w:rsidRPr="00A720DC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Cel i </w:t>
      </w:r>
      <w:r w:rsidR="00B5585E" w:rsidRPr="00A720DC">
        <w:rPr>
          <w:rFonts w:ascii="Times New Roman" w:hAnsi="Times New Roman" w:cs="Times New Roman"/>
          <w:sz w:val="20"/>
          <w:szCs w:val="20"/>
        </w:rPr>
        <w:t>warunki poprawnie przeprowadzonej</w:t>
      </w:r>
      <w:r w:rsidRPr="00A720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20DC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A720DC">
        <w:rPr>
          <w:rFonts w:ascii="Times New Roman" w:hAnsi="Times New Roman" w:cs="Times New Roman"/>
          <w:sz w:val="20"/>
          <w:szCs w:val="20"/>
        </w:rPr>
        <w:t xml:space="preserve"> wyroków sądowych </w:t>
      </w:r>
    </w:p>
    <w:p w14:paraId="475C05BF" w14:textId="77777777" w:rsidR="00A422FB" w:rsidRPr="00A720DC" w:rsidRDefault="00A422FB" w:rsidP="00A422FB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</w:p>
    <w:p w14:paraId="50A5EE81" w14:textId="77777777" w:rsidR="00670576" w:rsidRPr="00A720DC" w:rsidRDefault="00670576" w:rsidP="00670576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A45C6F" w14:textId="05B01F1A" w:rsidR="00670576" w:rsidRPr="00A720DC" w:rsidRDefault="00670576" w:rsidP="006705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20DC">
        <w:rPr>
          <w:rFonts w:ascii="Times New Roman" w:hAnsi="Times New Roman" w:cs="Times New Roman"/>
          <w:b/>
          <w:bCs/>
          <w:sz w:val="20"/>
          <w:szCs w:val="20"/>
        </w:rPr>
        <w:t xml:space="preserve">Czym jest informacja publiczna. </w:t>
      </w:r>
    </w:p>
    <w:p w14:paraId="547B12CC" w14:textId="20A13C89" w:rsidR="00670576" w:rsidRPr="00A720DC" w:rsidRDefault="00670576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Cechy składowe informacji publicznej</w:t>
      </w:r>
    </w:p>
    <w:p w14:paraId="108CFB59" w14:textId="4489D1C9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Informacja publiczna to sfera faktów</w:t>
      </w:r>
    </w:p>
    <w:p w14:paraId="0B9333A4" w14:textId="7641F36B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Informacja publiczna musi być aktualna</w:t>
      </w:r>
    </w:p>
    <w:p w14:paraId="2930D7CC" w14:textId="5B24432F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Informacja publiczna nie istnieje bez nośnika</w:t>
      </w:r>
    </w:p>
    <w:p w14:paraId="51D36FF2" w14:textId="77777777" w:rsidR="00670576" w:rsidRPr="00A720DC" w:rsidRDefault="00670576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Dokument wewnętrzny nie stanowi informacji publicznej - analiza wyroku TK (sygn. P 25/12). </w:t>
      </w:r>
    </w:p>
    <w:p w14:paraId="377A71A7" w14:textId="3A562D78" w:rsidR="00670576" w:rsidRPr="00A720DC" w:rsidRDefault="00670576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Dokument prywatny jako nośnik informacji</w:t>
      </w:r>
    </w:p>
    <w:p w14:paraId="6F66EC3B" w14:textId="171B2AFD" w:rsidR="00670576" w:rsidRPr="00A720DC" w:rsidRDefault="00670576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Co jest informacja publiczną- przegląd orzecznictwa sądowego</w:t>
      </w:r>
    </w:p>
    <w:p w14:paraId="5A818818" w14:textId="0A9DEE0F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Akta postępowania jako informacja publiczna</w:t>
      </w:r>
    </w:p>
    <w:p w14:paraId="364EF9E1" w14:textId="6B9EB3B2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Akt notarialny jako informacja </w:t>
      </w:r>
      <w:r w:rsidR="00983870" w:rsidRPr="00A720DC">
        <w:rPr>
          <w:rFonts w:ascii="Times New Roman" w:hAnsi="Times New Roman" w:cs="Times New Roman"/>
          <w:sz w:val="20"/>
          <w:szCs w:val="20"/>
        </w:rPr>
        <w:t>publiczna</w:t>
      </w:r>
      <w:r w:rsidRPr="00A720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4FB91" w14:textId="62A575E2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Archiwalne dokumenty jako informacja </w:t>
      </w:r>
      <w:r w:rsidR="00983870" w:rsidRPr="00A720DC">
        <w:rPr>
          <w:rFonts w:ascii="Times New Roman" w:hAnsi="Times New Roman" w:cs="Times New Roman"/>
          <w:sz w:val="20"/>
          <w:szCs w:val="20"/>
        </w:rPr>
        <w:t>publiczna</w:t>
      </w:r>
    </w:p>
    <w:p w14:paraId="1BC3A073" w14:textId="4260B72A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Analizy eksperckie jako informacja publiczna</w:t>
      </w:r>
    </w:p>
    <w:p w14:paraId="3AEF2D26" w14:textId="135F97B5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Dane osoby zawierającej umowę z urzędem jako informacja publiczna</w:t>
      </w:r>
    </w:p>
    <w:p w14:paraId="04A3EEB0" w14:textId="554BBF3D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Dyplom ukończenia studiów jako informacja publiczna</w:t>
      </w:r>
    </w:p>
    <w:p w14:paraId="20088E49" w14:textId="55F461BF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Kalendarz spotkań jako informacja publiczna</w:t>
      </w:r>
    </w:p>
    <w:p w14:paraId="034750C7" w14:textId="1B56CD62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Numer telefonu służbowego jako informacja publiczna</w:t>
      </w:r>
    </w:p>
    <w:p w14:paraId="61F295FE" w14:textId="6C11D8C7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Nagrody i wynagrodzenie z imienia i nazwiska jako informacja publiczna</w:t>
      </w:r>
    </w:p>
    <w:p w14:paraId="327117DB" w14:textId="03B642A2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Numer księgi wieczystej jako informacja publiczna</w:t>
      </w:r>
    </w:p>
    <w:p w14:paraId="37ACEA3A" w14:textId="0226E98B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Ocena okresowa pracownika jako informacja publiczna</w:t>
      </w:r>
    </w:p>
    <w:p w14:paraId="7FA27959" w14:textId="29DA1ED0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Operat szacunkowy jako informacja publiczna</w:t>
      </w:r>
    </w:p>
    <w:p w14:paraId="17165A13" w14:textId="2FDCD693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 xml:space="preserve">Umowy cywilnoprawne zawierane przez organ jako informacja publiczna </w:t>
      </w:r>
    </w:p>
    <w:p w14:paraId="4F8A3F6D" w14:textId="6BE8E66F" w:rsidR="00670576" w:rsidRPr="00A720DC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20DC">
        <w:rPr>
          <w:rFonts w:ascii="Times New Roman" w:hAnsi="Times New Roman" w:cs="Times New Roman"/>
          <w:sz w:val="20"/>
          <w:szCs w:val="20"/>
        </w:rPr>
        <w:t>Wiek pracownika jako informacja publiczna</w:t>
      </w:r>
      <w:r w:rsidR="00983870" w:rsidRPr="00A720DC">
        <w:rPr>
          <w:rFonts w:ascii="Times New Roman" w:hAnsi="Times New Roman" w:cs="Times New Roman"/>
          <w:sz w:val="20"/>
          <w:szCs w:val="20"/>
        </w:rPr>
        <w:t>.</w:t>
      </w:r>
    </w:p>
    <w:p w14:paraId="0AAAB9F2" w14:textId="5A20DBFB" w:rsidR="006B4D3D" w:rsidRPr="00A720DC" w:rsidRDefault="006B4D3D" w:rsidP="006B4D3D">
      <w:pPr>
        <w:tabs>
          <w:tab w:val="left" w:pos="2109"/>
        </w:tabs>
        <w:rPr>
          <w:rFonts w:ascii="Times New Roman" w:hAnsi="Times New Roman" w:cs="Times New Roman"/>
          <w:sz w:val="20"/>
          <w:szCs w:val="20"/>
        </w:rPr>
      </w:pPr>
    </w:p>
    <w:sectPr w:rsidR="006B4D3D" w:rsidRPr="00A720DC" w:rsidSect="00F7008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753B" w14:textId="77777777" w:rsidR="00A23CC9" w:rsidRDefault="00A23CC9" w:rsidP="00AC3985">
      <w:pPr>
        <w:spacing w:after="0" w:line="240" w:lineRule="auto"/>
      </w:pPr>
      <w:r>
        <w:separator/>
      </w:r>
    </w:p>
  </w:endnote>
  <w:endnote w:type="continuationSeparator" w:id="0">
    <w:p w14:paraId="2BDA7F50" w14:textId="77777777" w:rsidR="00A23CC9" w:rsidRDefault="00A23CC9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48" w14:textId="70224FAD" w:rsidR="002C2428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K7wIAAFQHAAAOAAAAZHJzL2Uyb0RvYy54bWy8VVtv2yAUfp+0/4B4Xx2nzs2qU1XpRZN2&#10;qdZu7wRjGw0DAxIn+/U7gJN4XTVpndREsjgczu37zoGLy10r0JYZy5UscHo2wohJqkou6wJ/fbx9&#10;N8fIOiJLIpRkBd4ziy+Xb99cdDpnY9UoUTKDwIm0eacL3Din8ySxtGEtsWdKMwnKSpmWOBBNnZSG&#10;dOC9Fcl4NJomnTKlNooya2H3OirxMvivKkbd56qyzCFRYMjNha8J37X/JssLkteG6IbTPg3ygixa&#10;wiUEPbq6Jo6gjeF/uGo5Ncqqyp1R1SaqqjhloQaoJh09qebOqI0OtdR5V+sjTADtE5xe7JZ+2t4Z&#10;/aDvTcwelh8U/W4Bl6TTdT7Ue7mOh9G6+6hK4JNsnAqF7yrTehdQEtoFfPdHfNnOIQqb2fl0PgcW&#10;KKimk+lk0eNPGyDJW6Wz7Bwj0KbZdLGI5NDmpjcH42ibpuOgTEgew4ZU+9Q89dBL9gSX/T+4Hhqi&#10;WWDBejjuDeJlgccYSdICAleAQDiCZjOfsY8Ox1YyQkp3socUSbVqiKxZOP2412CcegvIfmDiBQt8&#10;PA8xqgTX37zhAOxxmqYRtsn5PCRB8gPmPdxZFkMdECO5NtbdMdUivyiwdYbwunErJSVMjTIxAtl+&#10;sM7neDLwgaW65ULAPsmFRF2BF5PxJKRkleClV3qdNfV6JQzaEhi/2a3/h4JBMzwGbS7L4KxhpLzp&#10;145wEdcQXMgeJw9NBHmtyv29OeAHhL8S89ChkfkvgBPwKRiazQfMH4bJxkk60n5ljOp8gdCPv/Ee&#10;Df7O+4Dt54bkwPZxRPwi0nYYzCd8G0g+EPYqDLfcwTUveFvg+cj/fHIk/xe63W69AyMPU2QeGRWv&#10;c3h+YNEo8xOjDq5yaOYfG2IYRuK9BLAXaZb5uz8I2WQ2BsEMNeuhhkgKrgpMncEoCisXX4yNNn5E&#10;DtMnlZ/9iof5OOXVN2poyHAxwdUdBqh/ZvzbMJTD+dNjuPwFAAD//wMAUEsDBBQABgAIAAAAIQBI&#10;AX4h3wAAAAkBAAAPAAAAZHJzL2Rvd25yZXYueG1sTI9BS8NAEIXvgv9hGcGb3aTaWGM2pRT1VARb&#10;QbxNk2kSmp0N2W2S/nvHk95m3hvefC9bTbZVA/W+cWwgnkWgiAtXNlwZ+Ny/3i1B+YBcYuuYDFzI&#10;wyq/vsowLd3IHzTsQqUkhH2KBuoQulRrX9Rk0c9cRyze0fUWg6x9pcseRwm3rZ5HUaItNiwfauxo&#10;U1Nx2p2tgbcRx/V9/DJsT8fN5Xu/eP/axmTM7c20fgYVaAp/x/CLL+iQC9PBnbn0qjUgRYKoi+RJ&#10;JvGTpTQ5iJI8zh9A55n+3yD/AQAA//8DAFBLAQItABQABgAIAAAAIQC2gziS/gAAAOEBAAATAAAA&#10;AAAAAAAAAAAAAAAAAABbQ29udGVudF9UeXBlc10ueG1sUEsBAi0AFAAGAAgAAAAhADj9If/WAAAA&#10;lAEAAAsAAAAAAAAAAAAAAAAALwEAAF9yZWxzLy5yZWxzUEsBAi0AFAAGAAgAAAAhAFoEL0rvAgAA&#10;VAcAAA4AAAAAAAAAAAAAAAAALgIAAGRycy9lMm9Eb2MueG1sUEsBAi0AFAAGAAgAAAAhAEgBfiHf&#10;AAAACQEAAA8AAAAAAAAAAAAAAAAAS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2C2428">
      <w:rPr>
        <w:rFonts w:ascii="Garamond" w:hAnsi="Garamond"/>
        <w:sz w:val="18"/>
        <w:szCs w:val="18"/>
      </w:rPr>
      <w:t xml:space="preserve">Zapraszam do zapisania się do grupy:  </w:t>
    </w:r>
    <w:hyperlink r:id="rId1" w:history="1">
      <w:r w:rsidRPr="002C2428">
        <w:rPr>
          <w:rStyle w:val="Hipercze"/>
          <w:rFonts w:ascii="Garamond" w:hAnsi="Garamond"/>
          <w:sz w:val="18"/>
          <w:szCs w:val="18"/>
        </w:rPr>
        <w:t>https://www.facebook.com/groups/adminpublicznejinformacji/</w:t>
      </w:r>
    </w:hyperlink>
  </w:p>
  <w:p w14:paraId="3E10E185" w14:textId="720A01BA" w:rsidR="007C62E7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b/>
        <w:sz w:val="18"/>
        <w:szCs w:val="18"/>
      </w:rPr>
      <w:t>www.jawnosc.pl</w:t>
    </w:r>
    <w:r w:rsidRPr="002C2428">
      <w:rPr>
        <w:rFonts w:ascii="Garamond" w:hAnsi="Garamond"/>
        <w:sz w:val="18"/>
        <w:szCs w:val="18"/>
      </w:rPr>
      <w:t xml:space="preserve">  dr hab. Piotr Sitniewski – kontakt z trenerem: </w:t>
    </w:r>
    <w:r w:rsidRPr="002C2428">
      <w:rPr>
        <w:rFonts w:ascii="Garamond" w:hAnsi="Garamond"/>
        <w:b/>
        <w:sz w:val="18"/>
        <w:szCs w:val="18"/>
      </w:rPr>
      <w:t>piotrsitniewski@gmail.com</w:t>
    </w:r>
    <w:r w:rsidRPr="002C2428"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CB42" w14:textId="77777777" w:rsidR="00A23CC9" w:rsidRDefault="00A23CC9" w:rsidP="00AC3985">
      <w:pPr>
        <w:spacing w:after="0" w:line="240" w:lineRule="auto"/>
      </w:pPr>
      <w:r>
        <w:separator/>
      </w:r>
    </w:p>
  </w:footnote>
  <w:footnote w:type="continuationSeparator" w:id="0">
    <w:p w14:paraId="1DE7D76F" w14:textId="77777777" w:rsidR="00A23CC9" w:rsidRDefault="00A23CC9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1DDB" w14:textId="77777777" w:rsidR="00A422FB" w:rsidRPr="00A720DC" w:rsidRDefault="00A422FB" w:rsidP="00670576">
    <w:pPr>
      <w:pStyle w:val="Nagwek"/>
      <w:jc w:val="center"/>
      <w:rPr>
        <w:rFonts w:ascii="Times New Roman" w:hAnsi="Times New Roman" w:cs="Times New Roman"/>
        <w:b/>
        <w:bCs/>
        <w:spacing w:val="40"/>
        <w:sz w:val="18"/>
        <w:szCs w:val="18"/>
      </w:rPr>
    </w:pPr>
    <w:r w:rsidRPr="00A720DC">
      <w:rPr>
        <w:rFonts w:ascii="Times New Roman" w:hAnsi="Times New Roman" w:cs="Times New Roman"/>
        <w:b/>
        <w:bCs/>
        <w:spacing w:val="40"/>
        <w:sz w:val="18"/>
        <w:szCs w:val="18"/>
      </w:rPr>
      <w:t xml:space="preserve">PROGRAM </w:t>
    </w:r>
  </w:p>
  <w:p w14:paraId="12B0D0C3" w14:textId="6F02E402" w:rsidR="00F626E4" w:rsidRPr="00A720DC" w:rsidRDefault="00F626E4" w:rsidP="00670576">
    <w:pPr>
      <w:pStyle w:val="Nagwek"/>
      <w:jc w:val="center"/>
      <w:rPr>
        <w:rFonts w:ascii="Times New Roman" w:hAnsi="Times New Roman" w:cs="Times New Roman"/>
        <w:b/>
        <w:bCs/>
        <w:spacing w:val="40"/>
        <w:sz w:val="18"/>
        <w:szCs w:val="18"/>
      </w:rPr>
    </w:pPr>
    <w:r w:rsidRPr="00A720DC">
      <w:rPr>
        <w:rFonts w:ascii="Times New Roman" w:hAnsi="Times New Roman" w:cs="Times New Roman"/>
        <w:b/>
        <w:bCs/>
        <w:spacing w:val="40"/>
        <w:sz w:val="18"/>
        <w:szCs w:val="18"/>
      </w:rPr>
      <w:t xml:space="preserve">Szkolenie </w:t>
    </w:r>
    <w:r w:rsidRPr="00A720DC">
      <w:rPr>
        <w:rFonts w:ascii="Times New Roman" w:hAnsi="Times New Roman" w:cs="Times New Roman"/>
        <w:b/>
        <w:bCs/>
        <w:i/>
        <w:iCs/>
        <w:color w:val="0033CC"/>
        <w:spacing w:val="40"/>
        <w:sz w:val="18"/>
        <w:szCs w:val="18"/>
      </w:rPr>
      <w:t>online</w:t>
    </w:r>
    <w:r w:rsidRPr="00A720DC">
      <w:rPr>
        <w:rFonts w:ascii="Times New Roman" w:hAnsi="Times New Roman" w:cs="Times New Roman"/>
        <w:b/>
        <w:bCs/>
        <w:spacing w:val="40"/>
        <w:sz w:val="18"/>
        <w:szCs w:val="18"/>
      </w:rPr>
      <w:t xml:space="preserve"> ,,Zasady dostępu i odmowy dostępu do informacji publicznej w sądach powszechnych – 24 luty 2022 r.”</w:t>
    </w:r>
  </w:p>
  <w:p w14:paraId="231410F7" w14:textId="47E55FC7" w:rsidR="003009EC" w:rsidRPr="00A720DC" w:rsidRDefault="003009EC" w:rsidP="001C53C4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0874C7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18"/>
  </w:num>
  <w:num w:numId="4">
    <w:abstractNumId w:val="25"/>
  </w:num>
  <w:num w:numId="5">
    <w:abstractNumId w:val="3"/>
  </w:num>
  <w:num w:numId="6">
    <w:abstractNumId w:val="7"/>
  </w:num>
  <w:num w:numId="7">
    <w:abstractNumId w:val="8"/>
  </w:num>
  <w:num w:numId="8">
    <w:abstractNumId w:val="35"/>
  </w:num>
  <w:num w:numId="9">
    <w:abstractNumId w:val="15"/>
  </w:num>
  <w:num w:numId="10">
    <w:abstractNumId w:val="11"/>
  </w:num>
  <w:num w:numId="11">
    <w:abstractNumId w:val="32"/>
  </w:num>
  <w:num w:numId="12">
    <w:abstractNumId w:val="19"/>
  </w:num>
  <w:num w:numId="13">
    <w:abstractNumId w:val="30"/>
  </w:num>
  <w:num w:numId="14">
    <w:abstractNumId w:val="33"/>
  </w:num>
  <w:num w:numId="15">
    <w:abstractNumId w:val="4"/>
  </w:num>
  <w:num w:numId="16">
    <w:abstractNumId w:val="31"/>
  </w:num>
  <w:num w:numId="17">
    <w:abstractNumId w:val="21"/>
  </w:num>
  <w:num w:numId="18">
    <w:abstractNumId w:val="38"/>
  </w:num>
  <w:num w:numId="19">
    <w:abstractNumId w:val="26"/>
  </w:num>
  <w:num w:numId="20">
    <w:abstractNumId w:val="20"/>
  </w:num>
  <w:num w:numId="21">
    <w:abstractNumId w:val="14"/>
  </w:num>
  <w:num w:numId="22">
    <w:abstractNumId w:val="41"/>
  </w:num>
  <w:num w:numId="23">
    <w:abstractNumId w:val="6"/>
  </w:num>
  <w:num w:numId="24">
    <w:abstractNumId w:val="13"/>
  </w:num>
  <w:num w:numId="25">
    <w:abstractNumId w:val="16"/>
  </w:num>
  <w:num w:numId="26">
    <w:abstractNumId w:val="22"/>
  </w:num>
  <w:num w:numId="27">
    <w:abstractNumId w:val="36"/>
  </w:num>
  <w:num w:numId="28">
    <w:abstractNumId w:val="5"/>
  </w:num>
  <w:num w:numId="29">
    <w:abstractNumId w:val="12"/>
  </w:num>
  <w:num w:numId="30">
    <w:abstractNumId w:val="10"/>
  </w:num>
  <w:num w:numId="31">
    <w:abstractNumId w:val="1"/>
  </w:num>
  <w:num w:numId="32">
    <w:abstractNumId w:val="27"/>
  </w:num>
  <w:num w:numId="33">
    <w:abstractNumId w:val="9"/>
  </w:num>
  <w:num w:numId="34">
    <w:abstractNumId w:val="28"/>
  </w:num>
  <w:num w:numId="35">
    <w:abstractNumId w:val="0"/>
  </w:num>
  <w:num w:numId="36">
    <w:abstractNumId w:val="37"/>
  </w:num>
  <w:num w:numId="37">
    <w:abstractNumId w:val="42"/>
  </w:num>
  <w:num w:numId="38">
    <w:abstractNumId w:val="24"/>
  </w:num>
  <w:num w:numId="39">
    <w:abstractNumId w:val="29"/>
  </w:num>
  <w:num w:numId="40">
    <w:abstractNumId w:val="17"/>
  </w:num>
  <w:num w:numId="41">
    <w:abstractNumId w:val="40"/>
  </w:num>
  <w:num w:numId="42">
    <w:abstractNumId w:val="34"/>
  </w:num>
  <w:num w:numId="43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91395"/>
    <w:rsid w:val="001B6B1B"/>
    <w:rsid w:val="001C53C4"/>
    <w:rsid w:val="001C69D4"/>
    <w:rsid w:val="001E0B07"/>
    <w:rsid w:val="001F1C78"/>
    <w:rsid w:val="002048DD"/>
    <w:rsid w:val="00233D91"/>
    <w:rsid w:val="002451C9"/>
    <w:rsid w:val="00272BFB"/>
    <w:rsid w:val="0027491E"/>
    <w:rsid w:val="002824FA"/>
    <w:rsid w:val="0028642F"/>
    <w:rsid w:val="002A1B5E"/>
    <w:rsid w:val="002B77AE"/>
    <w:rsid w:val="002C2428"/>
    <w:rsid w:val="002E135B"/>
    <w:rsid w:val="002F4FA8"/>
    <w:rsid w:val="003009EC"/>
    <w:rsid w:val="00307363"/>
    <w:rsid w:val="00313BC1"/>
    <w:rsid w:val="00316912"/>
    <w:rsid w:val="003219A1"/>
    <w:rsid w:val="00350EBA"/>
    <w:rsid w:val="003510C6"/>
    <w:rsid w:val="00351DAE"/>
    <w:rsid w:val="0035350B"/>
    <w:rsid w:val="003537FA"/>
    <w:rsid w:val="003619E9"/>
    <w:rsid w:val="00361C28"/>
    <w:rsid w:val="00370A6B"/>
    <w:rsid w:val="00382063"/>
    <w:rsid w:val="00384CA3"/>
    <w:rsid w:val="00396194"/>
    <w:rsid w:val="00396E0A"/>
    <w:rsid w:val="00397DE4"/>
    <w:rsid w:val="00397FA6"/>
    <w:rsid w:val="003A0C58"/>
    <w:rsid w:val="003A5C4C"/>
    <w:rsid w:val="003B2EED"/>
    <w:rsid w:val="003B7B48"/>
    <w:rsid w:val="003C39DC"/>
    <w:rsid w:val="003D3217"/>
    <w:rsid w:val="003D4206"/>
    <w:rsid w:val="003F3D3C"/>
    <w:rsid w:val="00407BD7"/>
    <w:rsid w:val="00414454"/>
    <w:rsid w:val="004245FF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483D"/>
    <w:rsid w:val="004978AD"/>
    <w:rsid w:val="004B7671"/>
    <w:rsid w:val="004C4B06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61843"/>
    <w:rsid w:val="00564F17"/>
    <w:rsid w:val="00570275"/>
    <w:rsid w:val="005958D3"/>
    <w:rsid w:val="005B6382"/>
    <w:rsid w:val="005C3280"/>
    <w:rsid w:val="005E30D4"/>
    <w:rsid w:val="005E3135"/>
    <w:rsid w:val="005E4D97"/>
    <w:rsid w:val="005F28A4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0576"/>
    <w:rsid w:val="00671D41"/>
    <w:rsid w:val="00672210"/>
    <w:rsid w:val="00690F43"/>
    <w:rsid w:val="006974FE"/>
    <w:rsid w:val="006B4D3D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318B2"/>
    <w:rsid w:val="0073321F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D7146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B1654"/>
    <w:rsid w:val="008B28DE"/>
    <w:rsid w:val="008B35FF"/>
    <w:rsid w:val="008D1B7A"/>
    <w:rsid w:val="008D2E3F"/>
    <w:rsid w:val="008D78AD"/>
    <w:rsid w:val="008E3FFD"/>
    <w:rsid w:val="008E6D17"/>
    <w:rsid w:val="008F7A00"/>
    <w:rsid w:val="00917078"/>
    <w:rsid w:val="009375EA"/>
    <w:rsid w:val="00945151"/>
    <w:rsid w:val="00954C58"/>
    <w:rsid w:val="00970686"/>
    <w:rsid w:val="009714E3"/>
    <w:rsid w:val="00977A6C"/>
    <w:rsid w:val="00983870"/>
    <w:rsid w:val="009950BD"/>
    <w:rsid w:val="009A32BA"/>
    <w:rsid w:val="009B078D"/>
    <w:rsid w:val="009B582A"/>
    <w:rsid w:val="009D4BC6"/>
    <w:rsid w:val="009D60E1"/>
    <w:rsid w:val="009E3F3B"/>
    <w:rsid w:val="00A21F8D"/>
    <w:rsid w:val="00A22E9F"/>
    <w:rsid w:val="00A23CC9"/>
    <w:rsid w:val="00A25779"/>
    <w:rsid w:val="00A3072D"/>
    <w:rsid w:val="00A30E72"/>
    <w:rsid w:val="00A312DE"/>
    <w:rsid w:val="00A402CD"/>
    <w:rsid w:val="00A422FB"/>
    <w:rsid w:val="00A43AB9"/>
    <w:rsid w:val="00A45E44"/>
    <w:rsid w:val="00A46F14"/>
    <w:rsid w:val="00A720DC"/>
    <w:rsid w:val="00A779A1"/>
    <w:rsid w:val="00A9208D"/>
    <w:rsid w:val="00AB0D73"/>
    <w:rsid w:val="00AC3985"/>
    <w:rsid w:val="00B10049"/>
    <w:rsid w:val="00B159B1"/>
    <w:rsid w:val="00B20258"/>
    <w:rsid w:val="00B3463F"/>
    <w:rsid w:val="00B5389D"/>
    <w:rsid w:val="00B5585E"/>
    <w:rsid w:val="00B62049"/>
    <w:rsid w:val="00B75F02"/>
    <w:rsid w:val="00BA27C0"/>
    <w:rsid w:val="00BB395C"/>
    <w:rsid w:val="00BE7AC3"/>
    <w:rsid w:val="00BF3C02"/>
    <w:rsid w:val="00BF5003"/>
    <w:rsid w:val="00C13912"/>
    <w:rsid w:val="00C40D49"/>
    <w:rsid w:val="00C4136E"/>
    <w:rsid w:val="00C5255C"/>
    <w:rsid w:val="00C553A6"/>
    <w:rsid w:val="00C57867"/>
    <w:rsid w:val="00C66DA7"/>
    <w:rsid w:val="00C93A18"/>
    <w:rsid w:val="00CC01FF"/>
    <w:rsid w:val="00CC5D36"/>
    <w:rsid w:val="00CE7282"/>
    <w:rsid w:val="00CE7386"/>
    <w:rsid w:val="00D06137"/>
    <w:rsid w:val="00D105E3"/>
    <w:rsid w:val="00D21651"/>
    <w:rsid w:val="00D544D2"/>
    <w:rsid w:val="00D935BD"/>
    <w:rsid w:val="00DD1AE0"/>
    <w:rsid w:val="00DD4292"/>
    <w:rsid w:val="00DD5413"/>
    <w:rsid w:val="00DE10A3"/>
    <w:rsid w:val="00E044D6"/>
    <w:rsid w:val="00E07C1B"/>
    <w:rsid w:val="00E243C0"/>
    <w:rsid w:val="00E24B98"/>
    <w:rsid w:val="00E278C3"/>
    <w:rsid w:val="00E31E97"/>
    <w:rsid w:val="00E5579B"/>
    <w:rsid w:val="00E60677"/>
    <w:rsid w:val="00E638F1"/>
    <w:rsid w:val="00E66FA0"/>
    <w:rsid w:val="00E72BDF"/>
    <w:rsid w:val="00E744EB"/>
    <w:rsid w:val="00EA577F"/>
    <w:rsid w:val="00EA7214"/>
    <w:rsid w:val="00EB061F"/>
    <w:rsid w:val="00EB1128"/>
    <w:rsid w:val="00EB7667"/>
    <w:rsid w:val="00EB7AE4"/>
    <w:rsid w:val="00EE724A"/>
    <w:rsid w:val="00EE7F9C"/>
    <w:rsid w:val="00EF3717"/>
    <w:rsid w:val="00F00D85"/>
    <w:rsid w:val="00F13956"/>
    <w:rsid w:val="00F14921"/>
    <w:rsid w:val="00F50D9F"/>
    <w:rsid w:val="00F626E4"/>
    <w:rsid w:val="00F66D6C"/>
    <w:rsid w:val="00F7008B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dr hab. Piotr Sitniewski</cp:lastModifiedBy>
  <cp:revision>134</cp:revision>
  <cp:lastPrinted>2022-01-11T15:28:00Z</cp:lastPrinted>
  <dcterms:created xsi:type="dcterms:W3CDTF">2019-03-21T20:02:00Z</dcterms:created>
  <dcterms:modified xsi:type="dcterms:W3CDTF">2022-01-11T16:01:00Z</dcterms:modified>
</cp:coreProperties>
</file>