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6327" w14:textId="7977E6E5" w:rsidR="00845C30" w:rsidRPr="00D570EE" w:rsidRDefault="00845C30" w:rsidP="005C4BAD">
      <w:pPr>
        <w:pStyle w:val="Podtytu"/>
      </w:pPr>
      <w:r w:rsidRPr="00D570EE">
        <w:t xml:space="preserve">Konstytucja (wyciąg) </w:t>
      </w:r>
      <w:r w:rsidRPr="00D570EE">
        <w:tab/>
      </w:r>
      <w:r w:rsidR="00B6616C" w:rsidRPr="00D570EE">
        <w:tab/>
      </w:r>
      <w:r w:rsidRPr="00D570EE">
        <w:t>…………………………….</w:t>
      </w:r>
      <w:r w:rsidRPr="00D570EE">
        <w:tab/>
      </w:r>
      <w:r w:rsidRPr="00D570EE">
        <w:tab/>
      </w:r>
      <w:r w:rsidR="004F3CEE" w:rsidRPr="00D570EE">
        <w:tab/>
      </w:r>
      <w:r w:rsidRPr="00D570EE">
        <w:t xml:space="preserve">str. 2 </w:t>
      </w:r>
    </w:p>
    <w:p w14:paraId="1D8FB85F" w14:textId="33B60BD2" w:rsidR="00845C30" w:rsidRPr="009D1410" w:rsidRDefault="00845C30"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1 ust. 1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3 -4</w:t>
      </w:r>
    </w:p>
    <w:p w14:paraId="2DA0C8E3" w14:textId="3099C306" w:rsidR="00845C30" w:rsidRPr="009D1410" w:rsidRDefault="00845C30"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1 ust. 2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 xml:space="preserve">str.  5 </w:t>
      </w:r>
      <w:r w:rsidR="002B50F8" w:rsidRPr="009D1410">
        <w:rPr>
          <w:rFonts w:ascii="Garamond" w:hAnsi="Garamond" w:cs="Times New Roman"/>
          <w:b/>
          <w:bCs/>
          <w:iCs/>
          <w:sz w:val="18"/>
          <w:szCs w:val="18"/>
        </w:rPr>
        <w:t>-12</w:t>
      </w:r>
    </w:p>
    <w:p w14:paraId="0C478509" w14:textId="40FA6443" w:rsidR="00845C30" w:rsidRPr="009D1410" w:rsidRDefault="00845C30"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1 ust. 2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0633AE" w:rsidRPr="009D1410">
        <w:rPr>
          <w:rFonts w:ascii="Garamond" w:hAnsi="Garamond" w:cs="Times New Roman"/>
          <w:b/>
          <w:bCs/>
          <w:iCs/>
          <w:sz w:val="18"/>
          <w:szCs w:val="18"/>
        </w:rPr>
        <w:t xml:space="preserve">             </w:t>
      </w:r>
      <w:r w:rsidRPr="009D1410">
        <w:rPr>
          <w:rFonts w:ascii="Garamond" w:hAnsi="Garamond" w:cs="Times New Roman"/>
          <w:iCs/>
          <w:sz w:val="18"/>
          <w:szCs w:val="18"/>
        </w:rPr>
        <w:t>(regulacje nie do pogodzenia z UDIP)</w:t>
      </w:r>
      <w:r w:rsidR="000633AE" w:rsidRPr="009D1410">
        <w:rPr>
          <w:rFonts w:ascii="Garamond" w:hAnsi="Garamond" w:cs="Times New Roman"/>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5 -9</w:t>
      </w:r>
    </w:p>
    <w:p w14:paraId="2EC75235" w14:textId="60E543CB" w:rsidR="00845C30" w:rsidRPr="009D1410" w:rsidRDefault="00845C30"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1 ust. 2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0633AE" w:rsidRPr="009D1410">
        <w:rPr>
          <w:rFonts w:ascii="Garamond" w:hAnsi="Garamond" w:cs="Times New Roman"/>
          <w:b/>
          <w:bCs/>
          <w:iCs/>
          <w:sz w:val="18"/>
          <w:szCs w:val="18"/>
        </w:rPr>
        <w:t xml:space="preserve">             </w:t>
      </w:r>
      <w:r w:rsidRPr="009D1410">
        <w:rPr>
          <w:rFonts w:ascii="Garamond" w:hAnsi="Garamond" w:cs="Times New Roman"/>
          <w:iCs/>
          <w:sz w:val="18"/>
          <w:szCs w:val="18"/>
        </w:rPr>
        <w:t>(regulacje w zgodzie z UDIP)</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b/>
          <w:bCs/>
          <w:iCs/>
          <w:sz w:val="18"/>
          <w:szCs w:val="18"/>
        </w:rPr>
        <w:t xml:space="preserve">str.  </w:t>
      </w:r>
      <w:r w:rsidR="00D7084E" w:rsidRPr="009D1410">
        <w:rPr>
          <w:rFonts w:ascii="Garamond" w:hAnsi="Garamond" w:cs="Times New Roman"/>
          <w:b/>
          <w:bCs/>
          <w:iCs/>
          <w:sz w:val="18"/>
          <w:szCs w:val="18"/>
        </w:rPr>
        <w:t>10</w:t>
      </w:r>
      <w:r w:rsidRPr="009D1410">
        <w:rPr>
          <w:rFonts w:ascii="Garamond" w:hAnsi="Garamond" w:cs="Times New Roman"/>
          <w:b/>
          <w:bCs/>
          <w:iCs/>
          <w:sz w:val="18"/>
          <w:szCs w:val="18"/>
        </w:rPr>
        <w:t>-</w:t>
      </w:r>
      <w:r w:rsidR="00DB1492" w:rsidRPr="009D1410">
        <w:rPr>
          <w:rFonts w:ascii="Garamond" w:hAnsi="Garamond" w:cs="Times New Roman"/>
          <w:b/>
          <w:bCs/>
          <w:iCs/>
          <w:sz w:val="18"/>
          <w:szCs w:val="18"/>
        </w:rPr>
        <w:t>12</w:t>
      </w:r>
    </w:p>
    <w:p w14:paraId="2FA98DFA" w14:textId="77777777" w:rsidR="00DB1492" w:rsidRPr="009D1410" w:rsidRDefault="00DB1492"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1 ust. 3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1</w:t>
      </w:r>
      <w:r w:rsidR="00D7084E" w:rsidRPr="009D1410">
        <w:rPr>
          <w:rFonts w:ascii="Garamond" w:hAnsi="Garamond" w:cs="Times New Roman"/>
          <w:b/>
          <w:bCs/>
          <w:iCs/>
          <w:sz w:val="18"/>
          <w:szCs w:val="18"/>
        </w:rPr>
        <w:t>3</w:t>
      </w:r>
    </w:p>
    <w:p w14:paraId="16B877AE" w14:textId="77777777" w:rsidR="00845C30" w:rsidRPr="009D1410" w:rsidRDefault="00DB1492"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2 ust. 1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13</w:t>
      </w:r>
      <w:r w:rsidR="00D7084E" w:rsidRPr="009D1410">
        <w:rPr>
          <w:rFonts w:ascii="Garamond" w:hAnsi="Garamond" w:cs="Times New Roman"/>
          <w:b/>
          <w:bCs/>
          <w:iCs/>
          <w:sz w:val="18"/>
          <w:szCs w:val="18"/>
        </w:rPr>
        <w:t xml:space="preserve"> -14</w:t>
      </w:r>
    </w:p>
    <w:p w14:paraId="3DD4091B" w14:textId="56669A56" w:rsidR="00DB1492" w:rsidRPr="009D1410" w:rsidRDefault="00DB1492"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3 ust. 1 pkt 1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iCs/>
          <w:sz w:val="18"/>
          <w:szCs w:val="18"/>
        </w:rPr>
        <w:t>zjawisko przetworzenia</w:t>
      </w:r>
      <w:r w:rsidRPr="009D1410">
        <w:rPr>
          <w:rFonts w:ascii="Garamond" w:hAnsi="Garamond" w:cs="Times New Roman"/>
          <w:b/>
          <w:bCs/>
          <w:iCs/>
          <w:sz w:val="18"/>
          <w:szCs w:val="18"/>
        </w:rPr>
        <w:t xml:space="preserve"> </w:t>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00AE7365" w:rsidRPr="009D1410">
        <w:rPr>
          <w:rFonts w:ascii="Garamond" w:hAnsi="Garamond" w:cs="Times New Roman"/>
          <w:b/>
          <w:bCs/>
          <w:iCs/>
          <w:sz w:val="18"/>
          <w:szCs w:val="18"/>
        </w:rPr>
        <w:tab/>
      </w:r>
      <w:r w:rsidRPr="009D1410">
        <w:rPr>
          <w:rFonts w:ascii="Garamond" w:hAnsi="Garamond" w:cs="Times New Roman"/>
          <w:b/>
          <w:bCs/>
          <w:iCs/>
          <w:sz w:val="18"/>
          <w:szCs w:val="18"/>
        </w:rPr>
        <w:t>str. 1</w:t>
      </w:r>
      <w:r w:rsidR="00D7084E" w:rsidRPr="009D1410">
        <w:rPr>
          <w:rFonts w:ascii="Garamond" w:hAnsi="Garamond" w:cs="Times New Roman"/>
          <w:b/>
          <w:bCs/>
          <w:iCs/>
          <w:sz w:val="18"/>
          <w:szCs w:val="18"/>
        </w:rPr>
        <w:t>5</w:t>
      </w:r>
      <w:r w:rsidRPr="009D1410">
        <w:rPr>
          <w:rFonts w:ascii="Garamond" w:hAnsi="Garamond" w:cs="Times New Roman"/>
          <w:b/>
          <w:bCs/>
          <w:iCs/>
          <w:sz w:val="18"/>
          <w:szCs w:val="18"/>
        </w:rPr>
        <w:t xml:space="preserve"> - </w:t>
      </w:r>
      <w:r w:rsidR="00C843D1" w:rsidRPr="009D1410">
        <w:rPr>
          <w:rFonts w:ascii="Garamond" w:hAnsi="Garamond" w:cs="Times New Roman"/>
          <w:b/>
          <w:bCs/>
          <w:iCs/>
          <w:sz w:val="18"/>
          <w:szCs w:val="18"/>
        </w:rPr>
        <w:t>29</w:t>
      </w:r>
    </w:p>
    <w:p w14:paraId="0A6E21CF" w14:textId="7238058A" w:rsidR="00C843D1" w:rsidRPr="009D1410" w:rsidRDefault="00C843D1"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3 ust. 1 pkt 1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iCs/>
          <w:sz w:val="18"/>
          <w:szCs w:val="18"/>
        </w:rPr>
        <w:t>analiza wyroku TK SK 27/14</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1</w:t>
      </w:r>
      <w:r w:rsidR="00D7084E" w:rsidRPr="009D1410">
        <w:rPr>
          <w:rFonts w:ascii="Garamond" w:hAnsi="Garamond" w:cs="Times New Roman"/>
          <w:b/>
          <w:bCs/>
          <w:iCs/>
          <w:sz w:val="18"/>
          <w:szCs w:val="18"/>
        </w:rPr>
        <w:t>6</w:t>
      </w:r>
      <w:r w:rsidRPr="009D1410">
        <w:rPr>
          <w:rFonts w:ascii="Garamond" w:hAnsi="Garamond" w:cs="Times New Roman"/>
          <w:b/>
          <w:bCs/>
          <w:iCs/>
          <w:sz w:val="18"/>
          <w:szCs w:val="18"/>
        </w:rPr>
        <w:t xml:space="preserve"> – </w:t>
      </w:r>
      <w:r w:rsidR="00D7084E" w:rsidRPr="009D1410">
        <w:rPr>
          <w:rFonts w:ascii="Garamond" w:hAnsi="Garamond" w:cs="Times New Roman"/>
          <w:b/>
          <w:bCs/>
          <w:iCs/>
          <w:sz w:val="18"/>
          <w:szCs w:val="18"/>
        </w:rPr>
        <w:t>20</w:t>
      </w:r>
    </w:p>
    <w:p w14:paraId="3E13C33D" w14:textId="3BAE6E5D" w:rsidR="00C843D1" w:rsidRPr="009D1410" w:rsidRDefault="00C843D1"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3 ust. 1 pkt 1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iCs/>
          <w:sz w:val="18"/>
          <w:szCs w:val="18"/>
        </w:rPr>
        <w:t>przebieg procedury</w:t>
      </w:r>
      <w:r w:rsidRPr="009D1410">
        <w:rPr>
          <w:rFonts w:ascii="Garamond" w:hAnsi="Garamond" w:cs="Times New Roman"/>
          <w:iCs/>
          <w:sz w:val="18"/>
          <w:szCs w:val="18"/>
        </w:rPr>
        <w:tab/>
      </w:r>
      <w:r w:rsidRPr="009D1410">
        <w:rPr>
          <w:rFonts w:ascii="Garamond" w:hAnsi="Garamond" w:cs="Times New Roman"/>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 xml:space="preserve">str. </w:t>
      </w:r>
      <w:r w:rsidR="00F10EF7" w:rsidRPr="009D1410">
        <w:rPr>
          <w:rFonts w:ascii="Garamond" w:hAnsi="Garamond" w:cs="Times New Roman"/>
          <w:b/>
          <w:bCs/>
          <w:iCs/>
          <w:sz w:val="18"/>
          <w:szCs w:val="18"/>
        </w:rPr>
        <w:t>2</w:t>
      </w:r>
      <w:r w:rsidR="00D7084E" w:rsidRPr="009D1410">
        <w:rPr>
          <w:rFonts w:ascii="Garamond" w:hAnsi="Garamond" w:cs="Times New Roman"/>
          <w:b/>
          <w:bCs/>
          <w:iCs/>
          <w:sz w:val="18"/>
          <w:szCs w:val="18"/>
        </w:rPr>
        <w:t>1</w:t>
      </w:r>
    </w:p>
    <w:p w14:paraId="1735C81D" w14:textId="393BBC0B" w:rsidR="00F10EF7" w:rsidRPr="009D1410" w:rsidRDefault="00F10EF7"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3 ust. 1 pkt 1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iCs/>
          <w:sz w:val="18"/>
          <w:szCs w:val="18"/>
        </w:rPr>
        <w:t xml:space="preserve">orzecznictwo -  czym jest przetworzenie </w:t>
      </w:r>
      <w:r w:rsidR="00AE7365" w:rsidRPr="009D1410">
        <w:rPr>
          <w:rFonts w:ascii="Garamond" w:hAnsi="Garamond" w:cs="Times New Roman"/>
          <w:iCs/>
          <w:sz w:val="18"/>
          <w:szCs w:val="18"/>
        </w:rPr>
        <w:tab/>
      </w:r>
      <w:r w:rsidRPr="009D1410">
        <w:rPr>
          <w:rFonts w:ascii="Garamond" w:hAnsi="Garamond" w:cs="Times New Roman"/>
          <w:b/>
          <w:bCs/>
          <w:iCs/>
          <w:sz w:val="18"/>
          <w:szCs w:val="18"/>
        </w:rPr>
        <w:t>str. 2</w:t>
      </w:r>
      <w:r w:rsidR="00D7084E" w:rsidRPr="009D1410">
        <w:rPr>
          <w:rFonts w:ascii="Garamond" w:hAnsi="Garamond" w:cs="Times New Roman"/>
          <w:b/>
          <w:bCs/>
          <w:iCs/>
          <w:sz w:val="18"/>
          <w:szCs w:val="18"/>
        </w:rPr>
        <w:t>2</w:t>
      </w:r>
      <w:r w:rsidRPr="009D1410">
        <w:rPr>
          <w:rFonts w:ascii="Garamond" w:hAnsi="Garamond" w:cs="Times New Roman"/>
          <w:b/>
          <w:bCs/>
          <w:iCs/>
          <w:sz w:val="18"/>
          <w:szCs w:val="18"/>
        </w:rPr>
        <w:t>-2</w:t>
      </w:r>
      <w:r w:rsidR="00D7084E" w:rsidRPr="009D1410">
        <w:rPr>
          <w:rFonts w:ascii="Garamond" w:hAnsi="Garamond" w:cs="Times New Roman"/>
          <w:b/>
          <w:bCs/>
          <w:iCs/>
          <w:sz w:val="18"/>
          <w:szCs w:val="18"/>
        </w:rPr>
        <w:t>5</w:t>
      </w:r>
    </w:p>
    <w:p w14:paraId="054AC8EB" w14:textId="43A9D3ED" w:rsidR="00F10EF7" w:rsidRPr="009D1410" w:rsidRDefault="00F10EF7"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3 ust. 1 pkt 1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iCs/>
          <w:sz w:val="18"/>
          <w:szCs w:val="18"/>
        </w:rPr>
        <w:t>orzecznictwo -  przebieg procedury</w:t>
      </w:r>
      <w:r w:rsidRPr="009D1410">
        <w:rPr>
          <w:rFonts w:ascii="Garamond" w:hAnsi="Garamond" w:cs="Times New Roman"/>
          <w:iCs/>
          <w:sz w:val="18"/>
          <w:szCs w:val="18"/>
        </w:rPr>
        <w:tab/>
      </w:r>
      <w:r w:rsidR="003761A6" w:rsidRPr="009D1410">
        <w:rPr>
          <w:rFonts w:ascii="Garamond" w:hAnsi="Garamond" w:cs="Times New Roman"/>
          <w:iCs/>
          <w:sz w:val="18"/>
          <w:szCs w:val="18"/>
        </w:rPr>
        <w:tab/>
      </w:r>
      <w:r w:rsidRPr="009D1410">
        <w:rPr>
          <w:rFonts w:ascii="Garamond" w:hAnsi="Garamond" w:cs="Times New Roman"/>
          <w:b/>
          <w:bCs/>
          <w:iCs/>
          <w:sz w:val="18"/>
          <w:szCs w:val="18"/>
        </w:rPr>
        <w:t>str. 2</w:t>
      </w:r>
      <w:r w:rsidR="00D7084E" w:rsidRPr="009D1410">
        <w:rPr>
          <w:rFonts w:ascii="Garamond" w:hAnsi="Garamond" w:cs="Times New Roman"/>
          <w:b/>
          <w:bCs/>
          <w:iCs/>
          <w:sz w:val="18"/>
          <w:szCs w:val="18"/>
        </w:rPr>
        <w:t>5</w:t>
      </w:r>
    </w:p>
    <w:p w14:paraId="210AA4AF" w14:textId="65341472" w:rsidR="00F10EF7" w:rsidRPr="009D1410" w:rsidRDefault="00F10EF7"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3 ust. 1 pkt 1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iCs/>
          <w:sz w:val="18"/>
          <w:szCs w:val="18"/>
        </w:rPr>
        <w:t>orzecznictwo -  jak badać przesłankę</w:t>
      </w:r>
      <w:r w:rsidRPr="009D1410">
        <w:rPr>
          <w:rFonts w:ascii="Garamond" w:hAnsi="Garamond" w:cs="Times New Roman"/>
          <w:iCs/>
          <w:sz w:val="18"/>
          <w:szCs w:val="18"/>
        </w:rPr>
        <w:tab/>
      </w:r>
      <w:r w:rsidR="003761A6" w:rsidRPr="009D1410">
        <w:rPr>
          <w:rFonts w:ascii="Garamond" w:hAnsi="Garamond" w:cs="Times New Roman"/>
          <w:iCs/>
          <w:sz w:val="18"/>
          <w:szCs w:val="18"/>
        </w:rPr>
        <w:tab/>
      </w:r>
      <w:r w:rsidRPr="009D1410">
        <w:rPr>
          <w:rFonts w:ascii="Garamond" w:hAnsi="Garamond" w:cs="Times New Roman"/>
          <w:b/>
          <w:bCs/>
          <w:iCs/>
          <w:sz w:val="18"/>
          <w:szCs w:val="18"/>
        </w:rPr>
        <w:t>str. 2</w:t>
      </w:r>
      <w:r w:rsidR="00D7084E" w:rsidRPr="009D1410">
        <w:rPr>
          <w:rFonts w:ascii="Garamond" w:hAnsi="Garamond" w:cs="Times New Roman"/>
          <w:b/>
          <w:bCs/>
          <w:iCs/>
          <w:sz w:val="18"/>
          <w:szCs w:val="18"/>
        </w:rPr>
        <w:t>6</w:t>
      </w:r>
      <w:r w:rsidR="00F9577F" w:rsidRPr="009D1410">
        <w:rPr>
          <w:rFonts w:ascii="Garamond" w:hAnsi="Garamond" w:cs="Times New Roman"/>
          <w:b/>
          <w:bCs/>
          <w:iCs/>
          <w:sz w:val="18"/>
          <w:szCs w:val="18"/>
        </w:rPr>
        <w:t>-2</w:t>
      </w:r>
      <w:r w:rsidR="00D7084E" w:rsidRPr="009D1410">
        <w:rPr>
          <w:rFonts w:ascii="Garamond" w:hAnsi="Garamond" w:cs="Times New Roman"/>
          <w:b/>
          <w:bCs/>
          <w:iCs/>
          <w:sz w:val="18"/>
          <w:szCs w:val="18"/>
        </w:rPr>
        <w:t>7</w:t>
      </w:r>
    </w:p>
    <w:p w14:paraId="305C81BA" w14:textId="1A014217" w:rsidR="00F9577F" w:rsidRPr="009D1410" w:rsidRDefault="00F9577F"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3 ust. 1 pkt 2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iCs/>
          <w:sz w:val="18"/>
          <w:szCs w:val="18"/>
        </w:rPr>
        <w:t>dostęp do dokumentów</w:t>
      </w:r>
      <w:r w:rsidRPr="009D1410">
        <w:rPr>
          <w:rFonts w:ascii="Garamond" w:hAnsi="Garamond" w:cs="Times New Roman"/>
          <w:b/>
          <w:bCs/>
          <w:iCs/>
          <w:sz w:val="18"/>
          <w:szCs w:val="18"/>
        </w:rPr>
        <w:t xml:space="preserve">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b/>
          <w:bCs/>
          <w:iCs/>
          <w:sz w:val="18"/>
          <w:szCs w:val="18"/>
        </w:rPr>
        <w:t>str. 2</w:t>
      </w:r>
      <w:r w:rsidR="00F425AE" w:rsidRPr="009D1410">
        <w:rPr>
          <w:rFonts w:ascii="Garamond" w:hAnsi="Garamond" w:cs="Times New Roman"/>
          <w:b/>
          <w:bCs/>
          <w:iCs/>
          <w:sz w:val="18"/>
          <w:szCs w:val="18"/>
        </w:rPr>
        <w:t>8</w:t>
      </w:r>
      <w:r w:rsidRPr="009D1410">
        <w:rPr>
          <w:rFonts w:ascii="Garamond" w:hAnsi="Garamond" w:cs="Times New Roman"/>
          <w:b/>
          <w:bCs/>
          <w:iCs/>
          <w:sz w:val="18"/>
          <w:szCs w:val="18"/>
        </w:rPr>
        <w:t xml:space="preserve"> - 2</w:t>
      </w:r>
      <w:r w:rsidR="00D7084E" w:rsidRPr="009D1410">
        <w:rPr>
          <w:rFonts w:ascii="Garamond" w:hAnsi="Garamond" w:cs="Times New Roman"/>
          <w:b/>
          <w:bCs/>
          <w:iCs/>
          <w:sz w:val="18"/>
          <w:szCs w:val="18"/>
        </w:rPr>
        <w:t>9</w:t>
      </w:r>
    </w:p>
    <w:p w14:paraId="67E9803A" w14:textId="1275290B" w:rsidR="00F9577F" w:rsidRPr="009D1410" w:rsidRDefault="00F9577F"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3 ust. 1 pkt 3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b/>
          <w:bCs/>
          <w:iCs/>
          <w:sz w:val="18"/>
          <w:szCs w:val="18"/>
        </w:rPr>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 xml:space="preserve">str. </w:t>
      </w:r>
      <w:r w:rsidR="000633AE" w:rsidRPr="009D1410">
        <w:rPr>
          <w:rFonts w:ascii="Garamond" w:hAnsi="Garamond" w:cs="Times New Roman"/>
          <w:b/>
          <w:bCs/>
          <w:iCs/>
          <w:sz w:val="18"/>
          <w:szCs w:val="18"/>
        </w:rPr>
        <w:t>30</w:t>
      </w:r>
    </w:p>
    <w:p w14:paraId="03E9321A" w14:textId="3D513CAE" w:rsidR="00443088" w:rsidRPr="009D1410" w:rsidRDefault="00443088"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3 ust. 2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iCs/>
          <w:sz w:val="18"/>
          <w:szCs w:val="18"/>
        </w:rPr>
        <w:t>aktualność informacji</w:t>
      </w:r>
      <w:r w:rsidRPr="009D1410">
        <w:rPr>
          <w:rFonts w:ascii="Garamond" w:hAnsi="Garamond" w:cs="Times New Roman"/>
          <w:b/>
          <w:bCs/>
          <w:iCs/>
          <w:sz w:val="18"/>
          <w:szCs w:val="18"/>
        </w:rPr>
        <w:t xml:space="preserve">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b/>
          <w:bCs/>
          <w:iCs/>
          <w:sz w:val="18"/>
          <w:szCs w:val="18"/>
        </w:rPr>
        <w:t>str. 3</w:t>
      </w:r>
      <w:r w:rsidR="00D7084E" w:rsidRPr="009D1410">
        <w:rPr>
          <w:rFonts w:ascii="Garamond" w:hAnsi="Garamond" w:cs="Times New Roman"/>
          <w:b/>
          <w:bCs/>
          <w:iCs/>
          <w:sz w:val="18"/>
          <w:szCs w:val="18"/>
        </w:rPr>
        <w:t>1</w:t>
      </w:r>
    </w:p>
    <w:p w14:paraId="2433BAAE" w14:textId="7091AE42" w:rsidR="00CD0919" w:rsidRPr="009D1410" w:rsidRDefault="00CD0919"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4 ust. 1 i 2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0633AE" w:rsidRPr="009D1410">
        <w:rPr>
          <w:rFonts w:ascii="Garamond" w:hAnsi="Garamond" w:cs="Times New Roman"/>
          <w:b/>
          <w:bCs/>
          <w:iCs/>
          <w:sz w:val="18"/>
          <w:szCs w:val="18"/>
        </w:rPr>
        <w:t xml:space="preserve">            </w:t>
      </w:r>
      <w:r w:rsidR="003761A6" w:rsidRPr="009D1410">
        <w:rPr>
          <w:rFonts w:ascii="Garamond" w:hAnsi="Garamond" w:cs="Times New Roman"/>
          <w:b/>
          <w:bCs/>
          <w:iCs/>
          <w:sz w:val="18"/>
          <w:szCs w:val="18"/>
        </w:rPr>
        <w:tab/>
      </w:r>
      <w:r w:rsidR="000633AE" w:rsidRPr="009D1410">
        <w:rPr>
          <w:rFonts w:ascii="Garamond" w:hAnsi="Garamond" w:cs="Times New Roman"/>
          <w:b/>
          <w:bCs/>
          <w:iCs/>
          <w:sz w:val="18"/>
          <w:szCs w:val="18"/>
        </w:rPr>
        <w:t xml:space="preserve"> </w:t>
      </w:r>
      <w:r w:rsidRPr="009D1410">
        <w:rPr>
          <w:rFonts w:ascii="Garamond" w:hAnsi="Garamond" w:cs="Times New Roman"/>
          <w:iCs/>
          <w:sz w:val="18"/>
          <w:szCs w:val="18"/>
        </w:rPr>
        <w:t xml:space="preserve">podmioty obowiązane </w:t>
      </w:r>
      <w:r w:rsidRPr="009D1410">
        <w:rPr>
          <w:rFonts w:ascii="Garamond" w:hAnsi="Garamond" w:cs="Times New Roman"/>
          <w:b/>
          <w:bCs/>
          <w:iCs/>
          <w:sz w:val="18"/>
          <w:szCs w:val="18"/>
        </w:rPr>
        <w:t xml:space="preserve">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b/>
          <w:bCs/>
          <w:iCs/>
          <w:sz w:val="18"/>
          <w:szCs w:val="18"/>
        </w:rPr>
        <w:t>str. 3</w:t>
      </w:r>
      <w:r w:rsidR="00D7084E" w:rsidRPr="009D1410">
        <w:rPr>
          <w:rFonts w:ascii="Garamond" w:hAnsi="Garamond" w:cs="Times New Roman"/>
          <w:b/>
          <w:bCs/>
          <w:iCs/>
          <w:sz w:val="18"/>
          <w:szCs w:val="18"/>
        </w:rPr>
        <w:t>2</w:t>
      </w:r>
      <w:r w:rsidRPr="009D1410">
        <w:rPr>
          <w:rFonts w:ascii="Garamond" w:hAnsi="Garamond" w:cs="Times New Roman"/>
          <w:b/>
          <w:bCs/>
          <w:iCs/>
          <w:sz w:val="18"/>
          <w:szCs w:val="18"/>
        </w:rPr>
        <w:t>-3</w:t>
      </w:r>
      <w:r w:rsidR="001E0632" w:rsidRPr="009D1410">
        <w:rPr>
          <w:rFonts w:ascii="Garamond" w:hAnsi="Garamond" w:cs="Times New Roman"/>
          <w:b/>
          <w:bCs/>
          <w:iCs/>
          <w:sz w:val="18"/>
          <w:szCs w:val="18"/>
        </w:rPr>
        <w:t>5</w:t>
      </w:r>
    </w:p>
    <w:p w14:paraId="6F8D77A1" w14:textId="1FD70C05" w:rsidR="00892EBA" w:rsidRPr="009D1410" w:rsidRDefault="00892EBA"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4 ust. 3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FC33F1" w:rsidRPr="009D1410">
        <w:rPr>
          <w:rFonts w:ascii="Garamond" w:hAnsi="Garamond" w:cs="Times New Roman"/>
          <w:b/>
          <w:bCs/>
          <w:iCs/>
          <w:sz w:val="18"/>
          <w:szCs w:val="18"/>
        </w:rPr>
        <w:t xml:space="preserve">        </w:t>
      </w:r>
      <w:r w:rsidR="000633AE" w:rsidRPr="009D1410">
        <w:rPr>
          <w:rFonts w:ascii="Garamond" w:hAnsi="Garamond" w:cs="Times New Roman"/>
          <w:b/>
          <w:bCs/>
          <w:iCs/>
          <w:sz w:val="18"/>
          <w:szCs w:val="18"/>
        </w:rPr>
        <w:t xml:space="preserve">   </w:t>
      </w:r>
      <w:r w:rsidR="00FC33F1" w:rsidRPr="009D1410">
        <w:rPr>
          <w:rFonts w:ascii="Garamond" w:hAnsi="Garamond" w:cs="Times New Roman"/>
          <w:b/>
          <w:bCs/>
          <w:iCs/>
          <w:sz w:val="18"/>
          <w:szCs w:val="18"/>
        </w:rPr>
        <w:t xml:space="preserve"> </w:t>
      </w:r>
      <w:r w:rsidR="003761A6" w:rsidRPr="009D1410">
        <w:rPr>
          <w:rFonts w:ascii="Garamond" w:hAnsi="Garamond" w:cs="Times New Roman"/>
          <w:b/>
          <w:bCs/>
          <w:iCs/>
          <w:sz w:val="18"/>
          <w:szCs w:val="18"/>
        </w:rPr>
        <w:tab/>
      </w:r>
      <w:r w:rsidR="00FC33F1" w:rsidRPr="009D1410">
        <w:rPr>
          <w:rFonts w:ascii="Garamond" w:hAnsi="Garamond" w:cs="Times New Roman"/>
          <w:b/>
          <w:bCs/>
          <w:iCs/>
          <w:sz w:val="18"/>
          <w:szCs w:val="18"/>
        </w:rPr>
        <w:t xml:space="preserve"> </w:t>
      </w:r>
      <w:r w:rsidRPr="009D1410">
        <w:rPr>
          <w:rFonts w:ascii="Garamond" w:hAnsi="Garamond" w:cs="Times New Roman"/>
          <w:iCs/>
          <w:sz w:val="18"/>
          <w:szCs w:val="18"/>
        </w:rPr>
        <w:t xml:space="preserve">posiadacz ma obowiązek  </w:t>
      </w:r>
      <w:r w:rsidRPr="009D1410">
        <w:rPr>
          <w:rFonts w:ascii="Garamond" w:hAnsi="Garamond" w:cs="Times New Roman"/>
          <w:b/>
          <w:bCs/>
          <w:iCs/>
          <w:sz w:val="18"/>
          <w:szCs w:val="18"/>
        </w:rPr>
        <w:t xml:space="preserve">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b/>
          <w:bCs/>
          <w:iCs/>
          <w:sz w:val="18"/>
          <w:szCs w:val="18"/>
        </w:rPr>
        <w:t>str. 3</w:t>
      </w:r>
      <w:r w:rsidR="00D7084E" w:rsidRPr="009D1410">
        <w:rPr>
          <w:rFonts w:ascii="Garamond" w:hAnsi="Garamond" w:cs="Times New Roman"/>
          <w:b/>
          <w:bCs/>
          <w:iCs/>
          <w:sz w:val="18"/>
          <w:szCs w:val="18"/>
        </w:rPr>
        <w:t>6</w:t>
      </w:r>
    </w:p>
    <w:p w14:paraId="21335433" w14:textId="17F4E0FA" w:rsidR="00FC33F1" w:rsidRPr="009D1410" w:rsidRDefault="00FC33F1"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5 ust. 1 </w:t>
      </w:r>
      <w:r w:rsidRPr="009D1410">
        <w:rPr>
          <w:rFonts w:ascii="Garamond" w:hAnsi="Garamond" w:cs="Times New Roman"/>
          <w:b/>
          <w:bCs/>
          <w:iCs/>
          <w:sz w:val="18"/>
          <w:szCs w:val="18"/>
        </w:rPr>
        <w:tab/>
      </w:r>
      <w:r w:rsidRPr="009D1410">
        <w:rPr>
          <w:rFonts w:ascii="Garamond" w:hAnsi="Garamond" w:cs="Times New Roman"/>
          <w:b/>
          <w:bCs/>
          <w:iCs/>
          <w:sz w:val="18"/>
          <w:szCs w:val="18"/>
        </w:rPr>
        <w:tab/>
        <w:t xml:space="preserve">        </w:t>
      </w:r>
      <w:r w:rsidR="000633AE" w:rsidRPr="009D1410">
        <w:rPr>
          <w:rFonts w:ascii="Garamond" w:hAnsi="Garamond" w:cs="Times New Roman"/>
          <w:b/>
          <w:bCs/>
          <w:iCs/>
          <w:sz w:val="18"/>
          <w:szCs w:val="18"/>
        </w:rPr>
        <w:t xml:space="preserve">   </w:t>
      </w:r>
      <w:r w:rsidRPr="009D1410">
        <w:rPr>
          <w:rFonts w:ascii="Garamond" w:hAnsi="Garamond" w:cs="Times New Roman"/>
          <w:b/>
          <w:bCs/>
          <w:iCs/>
          <w:sz w:val="18"/>
          <w:szCs w:val="18"/>
        </w:rPr>
        <w:t xml:space="preserve">  </w:t>
      </w:r>
      <w:r w:rsidR="003761A6" w:rsidRPr="009D1410">
        <w:rPr>
          <w:rFonts w:ascii="Garamond" w:hAnsi="Garamond" w:cs="Times New Roman"/>
          <w:b/>
          <w:bCs/>
          <w:iCs/>
          <w:sz w:val="18"/>
          <w:szCs w:val="18"/>
        </w:rPr>
        <w:tab/>
      </w:r>
      <w:r w:rsidRPr="009D1410">
        <w:rPr>
          <w:rFonts w:ascii="Garamond" w:hAnsi="Garamond" w:cs="Times New Roman"/>
          <w:iCs/>
          <w:sz w:val="18"/>
          <w:szCs w:val="18"/>
        </w:rPr>
        <w:t>tajemnice ustawowo chronione</w:t>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b/>
          <w:bCs/>
          <w:iCs/>
          <w:sz w:val="18"/>
          <w:szCs w:val="18"/>
        </w:rPr>
        <w:t>str. 3</w:t>
      </w:r>
      <w:r w:rsidR="00D7084E" w:rsidRPr="009D1410">
        <w:rPr>
          <w:rFonts w:ascii="Garamond" w:hAnsi="Garamond" w:cs="Times New Roman"/>
          <w:b/>
          <w:bCs/>
          <w:iCs/>
          <w:sz w:val="18"/>
          <w:szCs w:val="18"/>
        </w:rPr>
        <w:t>7</w:t>
      </w:r>
      <w:r w:rsidRPr="009D1410">
        <w:rPr>
          <w:rFonts w:ascii="Garamond" w:hAnsi="Garamond" w:cs="Times New Roman"/>
          <w:b/>
          <w:bCs/>
          <w:iCs/>
          <w:sz w:val="18"/>
          <w:szCs w:val="18"/>
        </w:rPr>
        <w:t>-3</w:t>
      </w:r>
      <w:r w:rsidR="00D7084E" w:rsidRPr="009D1410">
        <w:rPr>
          <w:rFonts w:ascii="Garamond" w:hAnsi="Garamond" w:cs="Times New Roman"/>
          <w:b/>
          <w:bCs/>
          <w:iCs/>
          <w:sz w:val="18"/>
          <w:szCs w:val="18"/>
        </w:rPr>
        <w:t>8</w:t>
      </w:r>
    </w:p>
    <w:p w14:paraId="4931F3FB" w14:textId="2867A366" w:rsidR="00FC33F1" w:rsidRPr="009D1410" w:rsidRDefault="00FC33F1"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5 ust. 2 </w:t>
      </w:r>
      <w:r w:rsidRPr="009D1410">
        <w:rPr>
          <w:rFonts w:ascii="Garamond" w:hAnsi="Garamond" w:cs="Times New Roman"/>
          <w:b/>
          <w:bCs/>
          <w:iCs/>
          <w:sz w:val="18"/>
          <w:szCs w:val="18"/>
        </w:rPr>
        <w:tab/>
      </w:r>
      <w:r w:rsidRPr="009D1410">
        <w:rPr>
          <w:rFonts w:ascii="Garamond" w:hAnsi="Garamond" w:cs="Times New Roman"/>
          <w:b/>
          <w:bCs/>
          <w:iCs/>
          <w:sz w:val="18"/>
          <w:szCs w:val="18"/>
        </w:rPr>
        <w:tab/>
        <w:t xml:space="preserve">          </w:t>
      </w:r>
      <w:r w:rsidR="000633AE" w:rsidRPr="009D1410">
        <w:rPr>
          <w:rFonts w:ascii="Garamond" w:hAnsi="Garamond" w:cs="Times New Roman"/>
          <w:b/>
          <w:bCs/>
          <w:iCs/>
          <w:sz w:val="18"/>
          <w:szCs w:val="18"/>
        </w:rPr>
        <w:t xml:space="preserve">  </w:t>
      </w:r>
      <w:r w:rsidR="003761A6" w:rsidRPr="009D1410">
        <w:rPr>
          <w:rFonts w:ascii="Garamond" w:hAnsi="Garamond" w:cs="Times New Roman"/>
          <w:b/>
          <w:bCs/>
          <w:iCs/>
          <w:sz w:val="18"/>
          <w:szCs w:val="18"/>
        </w:rPr>
        <w:tab/>
      </w:r>
      <w:r w:rsidR="000633AE" w:rsidRPr="009D1410">
        <w:rPr>
          <w:rFonts w:ascii="Garamond" w:hAnsi="Garamond" w:cs="Times New Roman"/>
          <w:b/>
          <w:bCs/>
          <w:iCs/>
          <w:sz w:val="18"/>
          <w:szCs w:val="18"/>
        </w:rPr>
        <w:t xml:space="preserve"> </w:t>
      </w:r>
      <w:r w:rsidRPr="009D1410">
        <w:rPr>
          <w:rFonts w:ascii="Garamond" w:hAnsi="Garamond" w:cs="Times New Roman"/>
          <w:iCs/>
          <w:sz w:val="18"/>
          <w:szCs w:val="18"/>
        </w:rPr>
        <w:t>prywatność</w:t>
      </w:r>
      <w:r w:rsidRPr="009D1410">
        <w:rPr>
          <w:rFonts w:ascii="Garamond" w:hAnsi="Garamond" w:cs="Times New Roman"/>
          <w:iCs/>
          <w:sz w:val="18"/>
          <w:szCs w:val="18"/>
        </w:rPr>
        <w:tab/>
      </w:r>
      <w:r w:rsidRPr="009D1410">
        <w:rPr>
          <w:rFonts w:ascii="Garamond" w:hAnsi="Garamond" w:cs="Times New Roman"/>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b/>
          <w:bCs/>
          <w:iCs/>
          <w:sz w:val="18"/>
          <w:szCs w:val="18"/>
        </w:rPr>
        <w:t>str. 3</w:t>
      </w:r>
      <w:r w:rsidR="00D7084E" w:rsidRPr="009D1410">
        <w:rPr>
          <w:rFonts w:ascii="Garamond" w:hAnsi="Garamond" w:cs="Times New Roman"/>
          <w:b/>
          <w:bCs/>
          <w:iCs/>
          <w:sz w:val="18"/>
          <w:szCs w:val="18"/>
        </w:rPr>
        <w:t>9</w:t>
      </w:r>
      <w:r w:rsidRPr="009D1410">
        <w:rPr>
          <w:rFonts w:ascii="Garamond" w:hAnsi="Garamond" w:cs="Times New Roman"/>
          <w:b/>
          <w:bCs/>
          <w:iCs/>
          <w:sz w:val="18"/>
          <w:szCs w:val="18"/>
        </w:rPr>
        <w:t>-44</w:t>
      </w:r>
    </w:p>
    <w:p w14:paraId="1C69BAA7" w14:textId="45CC4EDA" w:rsidR="00DF37DF" w:rsidRPr="009D1410" w:rsidRDefault="00DF37DF"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5 ust. 2 </w:t>
      </w:r>
      <w:r w:rsidRPr="009D1410">
        <w:rPr>
          <w:rFonts w:ascii="Garamond" w:hAnsi="Garamond" w:cs="Times New Roman"/>
          <w:b/>
          <w:bCs/>
          <w:iCs/>
          <w:sz w:val="18"/>
          <w:szCs w:val="18"/>
        </w:rPr>
        <w:tab/>
      </w:r>
      <w:r w:rsidRPr="009D1410">
        <w:rPr>
          <w:rFonts w:ascii="Garamond" w:hAnsi="Garamond" w:cs="Times New Roman"/>
          <w:b/>
          <w:bCs/>
          <w:iCs/>
          <w:sz w:val="18"/>
          <w:szCs w:val="18"/>
        </w:rPr>
        <w:tab/>
        <w:t xml:space="preserve">         </w:t>
      </w:r>
      <w:r w:rsidR="000633AE" w:rsidRPr="009D1410">
        <w:rPr>
          <w:rFonts w:ascii="Garamond" w:hAnsi="Garamond" w:cs="Times New Roman"/>
          <w:b/>
          <w:bCs/>
          <w:iCs/>
          <w:sz w:val="18"/>
          <w:szCs w:val="18"/>
        </w:rPr>
        <w:t xml:space="preserve">   </w:t>
      </w:r>
      <w:r w:rsidR="003761A6" w:rsidRPr="009D1410">
        <w:rPr>
          <w:rFonts w:ascii="Garamond" w:hAnsi="Garamond" w:cs="Times New Roman"/>
          <w:b/>
          <w:bCs/>
          <w:iCs/>
          <w:sz w:val="18"/>
          <w:szCs w:val="18"/>
        </w:rPr>
        <w:tab/>
      </w:r>
      <w:r w:rsidRPr="009D1410">
        <w:rPr>
          <w:rFonts w:ascii="Garamond" w:hAnsi="Garamond" w:cs="Times New Roman"/>
          <w:b/>
          <w:bCs/>
          <w:iCs/>
          <w:sz w:val="18"/>
          <w:szCs w:val="18"/>
        </w:rPr>
        <w:t xml:space="preserve"> </w:t>
      </w:r>
      <w:r w:rsidRPr="009D1410">
        <w:rPr>
          <w:rFonts w:ascii="Garamond" w:hAnsi="Garamond" w:cs="Times New Roman"/>
          <w:iCs/>
          <w:sz w:val="18"/>
          <w:szCs w:val="18"/>
        </w:rPr>
        <w:t>analiza wyroku TK K 17/05</w:t>
      </w:r>
      <w:r w:rsidRPr="009D1410">
        <w:rPr>
          <w:rFonts w:ascii="Garamond" w:hAnsi="Garamond" w:cs="Times New Roman"/>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str. 4</w:t>
      </w:r>
      <w:r w:rsidR="00D7084E" w:rsidRPr="009D1410">
        <w:rPr>
          <w:rFonts w:ascii="Garamond" w:hAnsi="Garamond" w:cs="Times New Roman"/>
          <w:b/>
          <w:bCs/>
          <w:iCs/>
          <w:sz w:val="18"/>
          <w:szCs w:val="18"/>
        </w:rPr>
        <w:t>1</w:t>
      </w:r>
      <w:r w:rsidRPr="009D1410">
        <w:rPr>
          <w:rFonts w:ascii="Garamond" w:hAnsi="Garamond" w:cs="Times New Roman"/>
          <w:b/>
          <w:bCs/>
          <w:iCs/>
          <w:sz w:val="18"/>
          <w:szCs w:val="18"/>
        </w:rPr>
        <w:t>-4</w:t>
      </w:r>
      <w:r w:rsidR="00D7084E" w:rsidRPr="009D1410">
        <w:rPr>
          <w:rFonts w:ascii="Garamond" w:hAnsi="Garamond" w:cs="Times New Roman"/>
          <w:b/>
          <w:bCs/>
          <w:iCs/>
          <w:sz w:val="18"/>
          <w:szCs w:val="18"/>
        </w:rPr>
        <w:t>3</w:t>
      </w:r>
    </w:p>
    <w:p w14:paraId="1F2A63AC" w14:textId="2AF44BF5" w:rsidR="00DF37DF" w:rsidRPr="009D1410" w:rsidRDefault="00DF37DF"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5 ust. 2 </w:t>
      </w:r>
      <w:r w:rsidRPr="009D1410">
        <w:rPr>
          <w:rFonts w:ascii="Garamond" w:hAnsi="Garamond" w:cs="Times New Roman"/>
          <w:b/>
          <w:bCs/>
          <w:iCs/>
          <w:sz w:val="18"/>
          <w:szCs w:val="18"/>
        </w:rPr>
        <w:tab/>
      </w:r>
      <w:r w:rsidRPr="009D1410">
        <w:rPr>
          <w:rFonts w:ascii="Garamond" w:hAnsi="Garamond" w:cs="Times New Roman"/>
          <w:b/>
          <w:bCs/>
          <w:iCs/>
          <w:sz w:val="18"/>
          <w:szCs w:val="18"/>
        </w:rPr>
        <w:tab/>
        <w:t xml:space="preserve">         </w:t>
      </w:r>
      <w:r w:rsidR="000633AE" w:rsidRPr="009D1410">
        <w:rPr>
          <w:rFonts w:ascii="Garamond" w:hAnsi="Garamond" w:cs="Times New Roman"/>
          <w:b/>
          <w:bCs/>
          <w:iCs/>
          <w:sz w:val="18"/>
          <w:szCs w:val="18"/>
        </w:rPr>
        <w:t xml:space="preserve">   </w:t>
      </w:r>
      <w:r w:rsidRPr="009D1410">
        <w:rPr>
          <w:rFonts w:ascii="Garamond" w:hAnsi="Garamond" w:cs="Times New Roman"/>
          <w:b/>
          <w:bCs/>
          <w:iCs/>
          <w:sz w:val="18"/>
          <w:szCs w:val="18"/>
        </w:rPr>
        <w:t xml:space="preserve"> </w:t>
      </w:r>
      <w:r w:rsidR="003761A6" w:rsidRPr="009D1410">
        <w:rPr>
          <w:rFonts w:ascii="Garamond" w:hAnsi="Garamond" w:cs="Times New Roman"/>
          <w:b/>
          <w:bCs/>
          <w:iCs/>
          <w:sz w:val="18"/>
          <w:szCs w:val="18"/>
        </w:rPr>
        <w:tab/>
      </w:r>
      <w:r w:rsidRPr="009D1410">
        <w:rPr>
          <w:rFonts w:ascii="Garamond" w:hAnsi="Garamond" w:cs="Times New Roman"/>
          <w:iCs/>
          <w:sz w:val="18"/>
          <w:szCs w:val="18"/>
        </w:rPr>
        <w:t>wykres</w:t>
      </w:r>
      <w:r w:rsidRPr="009D1410">
        <w:rPr>
          <w:rFonts w:ascii="Garamond" w:hAnsi="Garamond" w:cs="Times New Roman"/>
          <w:iCs/>
          <w:sz w:val="18"/>
          <w:szCs w:val="18"/>
        </w:rPr>
        <w:tab/>
      </w:r>
      <w:r w:rsidRPr="009D1410">
        <w:rPr>
          <w:rFonts w:ascii="Garamond" w:hAnsi="Garamond" w:cs="Times New Roman"/>
          <w:iCs/>
          <w:sz w:val="18"/>
          <w:szCs w:val="18"/>
        </w:rPr>
        <w:tab/>
      </w:r>
      <w:r w:rsidRPr="009D1410">
        <w:rPr>
          <w:rFonts w:ascii="Garamond" w:hAnsi="Garamond" w:cs="Times New Roman"/>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str. 4</w:t>
      </w:r>
      <w:r w:rsidR="00D7084E" w:rsidRPr="009D1410">
        <w:rPr>
          <w:rFonts w:ascii="Garamond" w:hAnsi="Garamond" w:cs="Times New Roman"/>
          <w:b/>
          <w:bCs/>
          <w:iCs/>
          <w:sz w:val="18"/>
          <w:szCs w:val="18"/>
        </w:rPr>
        <w:t>4</w:t>
      </w:r>
    </w:p>
    <w:p w14:paraId="383E9081" w14:textId="33B45301" w:rsidR="00CD0919" w:rsidRPr="009D1410" w:rsidRDefault="000633AE"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iCs/>
          <w:sz w:val="18"/>
          <w:szCs w:val="18"/>
        </w:rPr>
        <w:t>wyrok NSA</w:t>
      </w:r>
      <w:r w:rsidR="00DF37DF" w:rsidRPr="009D1410">
        <w:rPr>
          <w:rFonts w:ascii="Garamond" w:hAnsi="Garamond" w:cs="Times New Roman"/>
          <w:iCs/>
          <w:sz w:val="18"/>
          <w:szCs w:val="18"/>
        </w:rPr>
        <w:t xml:space="preserve">                </w:t>
      </w:r>
      <w:r w:rsidRPr="009D1410">
        <w:rPr>
          <w:rFonts w:ascii="Garamond" w:hAnsi="Garamond" w:cs="Times New Roman"/>
          <w:iCs/>
          <w:sz w:val="18"/>
          <w:szCs w:val="18"/>
        </w:rPr>
        <w:t xml:space="preserve">                   </w:t>
      </w:r>
      <w:r w:rsidR="003761A6" w:rsidRPr="009D1410">
        <w:rPr>
          <w:rFonts w:ascii="Garamond" w:hAnsi="Garamond" w:cs="Times New Roman"/>
          <w:iCs/>
          <w:sz w:val="18"/>
          <w:szCs w:val="18"/>
        </w:rPr>
        <w:tab/>
      </w:r>
      <w:r w:rsidR="00DF37DF" w:rsidRPr="009D1410">
        <w:rPr>
          <w:rFonts w:ascii="Garamond" w:hAnsi="Garamond" w:cs="Times New Roman"/>
          <w:iCs/>
          <w:sz w:val="18"/>
          <w:szCs w:val="18"/>
        </w:rPr>
        <w:t>ocena okresowa pracownika to dok</w:t>
      </w:r>
      <w:r w:rsidRPr="009D1410">
        <w:rPr>
          <w:rFonts w:ascii="Garamond" w:hAnsi="Garamond" w:cs="Times New Roman"/>
          <w:iCs/>
          <w:sz w:val="18"/>
          <w:szCs w:val="18"/>
        </w:rPr>
        <w:t xml:space="preserve">. </w:t>
      </w:r>
      <w:r w:rsidR="00DF37DF" w:rsidRPr="009D1410">
        <w:rPr>
          <w:rFonts w:ascii="Garamond" w:hAnsi="Garamond" w:cs="Times New Roman"/>
          <w:iCs/>
          <w:sz w:val="18"/>
          <w:szCs w:val="18"/>
        </w:rPr>
        <w:t>wewnętrzny</w:t>
      </w:r>
      <w:r w:rsidR="00DF37DF" w:rsidRPr="009D1410">
        <w:rPr>
          <w:rFonts w:ascii="Garamond" w:hAnsi="Garamond" w:cs="Times New Roman"/>
          <w:b/>
          <w:bCs/>
          <w:iCs/>
          <w:sz w:val="18"/>
          <w:szCs w:val="18"/>
        </w:rPr>
        <w:t xml:space="preserve">   </w:t>
      </w:r>
      <w:r w:rsidR="004A504D" w:rsidRPr="009D1410">
        <w:rPr>
          <w:rFonts w:ascii="Garamond" w:hAnsi="Garamond" w:cs="Times New Roman"/>
          <w:b/>
          <w:bCs/>
          <w:iCs/>
          <w:sz w:val="18"/>
          <w:szCs w:val="18"/>
        </w:rPr>
        <w:tab/>
      </w:r>
      <w:r w:rsidR="00DF37DF" w:rsidRPr="009D1410">
        <w:rPr>
          <w:rFonts w:ascii="Garamond" w:hAnsi="Garamond" w:cs="Times New Roman"/>
          <w:b/>
          <w:bCs/>
          <w:iCs/>
          <w:sz w:val="18"/>
          <w:szCs w:val="18"/>
        </w:rPr>
        <w:t>str. 4</w:t>
      </w:r>
      <w:r w:rsidR="00D7084E" w:rsidRPr="009D1410">
        <w:rPr>
          <w:rFonts w:ascii="Garamond" w:hAnsi="Garamond" w:cs="Times New Roman"/>
          <w:b/>
          <w:bCs/>
          <w:iCs/>
          <w:sz w:val="18"/>
          <w:szCs w:val="18"/>
        </w:rPr>
        <w:t>5</w:t>
      </w:r>
    </w:p>
    <w:p w14:paraId="533A8898" w14:textId="7912CFEA" w:rsidR="00DF37DF" w:rsidRPr="009D1410" w:rsidRDefault="00DF37DF"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5 ust. 2 </w:t>
      </w:r>
      <w:r w:rsidRPr="009D1410">
        <w:rPr>
          <w:rFonts w:ascii="Garamond" w:hAnsi="Garamond" w:cs="Times New Roman"/>
          <w:b/>
          <w:bCs/>
          <w:iCs/>
          <w:sz w:val="18"/>
          <w:szCs w:val="18"/>
        </w:rPr>
        <w:tab/>
      </w:r>
      <w:r w:rsidRPr="009D1410">
        <w:rPr>
          <w:rFonts w:ascii="Garamond" w:hAnsi="Garamond" w:cs="Times New Roman"/>
          <w:b/>
          <w:bCs/>
          <w:iCs/>
          <w:sz w:val="18"/>
          <w:szCs w:val="18"/>
        </w:rPr>
        <w:tab/>
        <w:t xml:space="preserve">          </w:t>
      </w:r>
      <w:r w:rsidR="000633AE" w:rsidRPr="009D1410">
        <w:rPr>
          <w:rFonts w:ascii="Garamond" w:hAnsi="Garamond" w:cs="Times New Roman"/>
          <w:b/>
          <w:bCs/>
          <w:iCs/>
          <w:sz w:val="18"/>
          <w:szCs w:val="18"/>
        </w:rPr>
        <w:t xml:space="preserve">  </w:t>
      </w:r>
      <w:r w:rsidR="003761A6" w:rsidRPr="009D1410">
        <w:rPr>
          <w:rFonts w:ascii="Garamond" w:hAnsi="Garamond" w:cs="Times New Roman"/>
          <w:b/>
          <w:bCs/>
          <w:iCs/>
          <w:sz w:val="18"/>
          <w:szCs w:val="18"/>
        </w:rPr>
        <w:tab/>
      </w:r>
      <w:r w:rsidR="000633AE" w:rsidRPr="009D1410">
        <w:rPr>
          <w:rFonts w:ascii="Garamond" w:hAnsi="Garamond" w:cs="Times New Roman"/>
          <w:b/>
          <w:bCs/>
          <w:iCs/>
          <w:sz w:val="18"/>
          <w:szCs w:val="18"/>
        </w:rPr>
        <w:t xml:space="preserve"> </w:t>
      </w:r>
      <w:r w:rsidRPr="009D1410">
        <w:rPr>
          <w:rFonts w:ascii="Garamond" w:hAnsi="Garamond" w:cs="Times New Roman"/>
          <w:iCs/>
          <w:sz w:val="18"/>
          <w:szCs w:val="18"/>
        </w:rPr>
        <w:t xml:space="preserve">tajemnica przedsiębiorcy </w:t>
      </w:r>
      <w:r w:rsidRPr="009D1410">
        <w:rPr>
          <w:rFonts w:ascii="Garamond" w:hAnsi="Garamond" w:cs="Times New Roman"/>
          <w:iCs/>
          <w:sz w:val="18"/>
          <w:szCs w:val="18"/>
        </w:rPr>
        <w:tab/>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b/>
          <w:bCs/>
          <w:iCs/>
          <w:sz w:val="18"/>
          <w:szCs w:val="18"/>
        </w:rPr>
        <w:t>str. 4</w:t>
      </w:r>
      <w:r w:rsidR="00D7084E" w:rsidRPr="009D1410">
        <w:rPr>
          <w:rFonts w:ascii="Garamond" w:hAnsi="Garamond" w:cs="Times New Roman"/>
          <w:b/>
          <w:bCs/>
          <w:iCs/>
          <w:sz w:val="18"/>
          <w:szCs w:val="18"/>
        </w:rPr>
        <w:t>6</w:t>
      </w:r>
      <w:r w:rsidRPr="009D1410">
        <w:rPr>
          <w:rFonts w:ascii="Garamond" w:hAnsi="Garamond" w:cs="Times New Roman"/>
          <w:b/>
          <w:bCs/>
          <w:iCs/>
          <w:sz w:val="18"/>
          <w:szCs w:val="18"/>
        </w:rPr>
        <w:t>-4</w:t>
      </w:r>
      <w:r w:rsidR="00D7084E" w:rsidRPr="009D1410">
        <w:rPr>
          <w:rFonts w:ascii="Garamond" w:hAnsi="Garamond" w:cs="Times New Roman"/>
          <w:b/>
          <w:bCs/>
          <w:iCs/>
          <w:sz w:val="18"/>
          <w:szCs w:val="18"/>
        </w:rPr>
        <w:t>8</w:t>
      </w:r>
    </w:p>
    <w:p w14:paraId="0796FFFF" w14:textId="27E11632" w:rsidR="0099156A" w:rsidRPr="009D1410" w:rsidRDefault="0099156A"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5 ust. 2a, 3, 4 </w:t>
      </w:r>
      <w:r w:rsidRPr="009D1410">
        <w:rPr>
          <w:rFonts w:ascii="Garamond" w:hAnsi="Garamond" w:cs="Times New Roman"/>
          <w:b/>
          <w:bCs/>
          <w:iCs/>
          <w:sz w:val="18"/>
          <w:szCs w:val="18"/>
        </w:rPr>
        <w:tab/>
      </w:r>
      <w:r w:rsidRPr="009D1410">
        <w:rPr>
          <w:rFonts w:ascii="Garamond" w:hAnsi="Garamond" w:cs="Times New Roman"/>
          <w:b/>
          <w:bCs/>
          <w:iCs/>
          <w:sz w:val="18"/>
          <w:szCs w:val="18"/>
        </w:rPr>
        <w:tab/>
        <w:t xml:space="preserve"> </w:t>
      </w:r>
      <w:r w:rsidR="003761A6" w:rsidRPr="009D1410">
        <w:rPr>
          <w:rFonts w:ascii="Garamond" w:hAnsi="Garamond" w:cs="Times New Roman"/>
          <w:b/>
          <w:bCs/>
          <w:iCs/>
          <w:sz w:val="18"/>
          <w:szCs w:val="18"/>
        </w:rPr>
        <w:tab/>
      </w:r>
      <w:r w:rsidRPr="009D1410">
        <w:rPr>
          <w:rFonts w:ascii="Garamond" w:hAnsi="Garamond" w:cs="Times New Roman"/>
          <w:b/>
          <w:bCs/>
          <w:iCs/>
          <w:sz w:val="18"/>
          <w:szCs w:val="18"/>
        </w:rPr>
        <w:t xml:space="preserve">…………………………….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 xml:space="preserve">str. </w:t>
      </w:r>
      <w:r w:rsidR="002B50F8" w:rsidRPr="009D1410">
        <w:rPr>
          <w:rFonts w:ascii="Garamond" w:hAnsi="Garamond" w:cs="Times New Roman"/>
          <w:b/>
          <w:bCs/>
          <w:iCs/>
          <w:sz w:val="18"/>
          <w:szCs w:val="18"/>
        </w:rPr>
        <w:t>49</w:t>
      </w:r>
    </w:p>
    <w:p w14:paraId="46E785C5" w14:textId="3C75AECE" w:rsidR="00F10EF7" w:rsidRPr="009D1410" w:rsidRDefault="0099156A"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6 ust. 1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00B6584E" w:rsidRPr="009D1410">
        <w:rPr>
          <w:rFonts w:ascii="Garamond" w:hAnsi="Garamond" w:cs="Times New Roman"/>
          <w:b/>
          <w:bCs/>
          <w:iCs/>
          <w:sz w:val="18"/>
          <w:szCs w:val="18"/>
        </w:rPr>
        <w:t xml:space="preserve"> </w:t>
      </w:r>
      <w:r w:rsidR="00B6584E" w:rsidRPr="009D1410">
        <w:rPr>
          <w:rFonts w:ascii="Garamond" w:hAnsi="Garamond" w:cs="Times New Roman"/>
          <w:b/>
          <w:bCs/>
          <w:iCs/>
          <w:sz w:val="18"/>
          <w:szCs w:val="18"/>
        </w:rPr>
        <w:tab/>
      </w:r>
      <w:r w:rsidR="00B6584E"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00B6584E" w:rsidRPr="009D1410">
        <w:rPr>
          <w:rFonts w:ascii="Garamond" w:hAnsi="Garamond" w:cs="Times New Roman"/>
          <w:b/>
          <w:bCs/>
          <w:iCs/>
          <w:sz w:val="18"/>
          <w:szCs w:val="18"/>
        </w:rPr>
        <w:t xml:space="preserve">str. </w:t>
      </w:r>
      <w:r w:rsidR="002B50F8" w:rsidRPr="009D1410">
        <w:rPr>
          <w:rFonts w:ascii="Garamond" w:hAnsi="Garamond" w:cs="Times New Roman"/>
          <w:b/>
          <w:bCs/>
          <w:iCs/>
          <w:sz w:val="18"/>
          <w:szCs w:val="18"/>
        </w:rPr>
        <w:t>49</w:t>
      </w:r>
      <w:r w:rsidR="00B6584E" w:rsidRPr="009D1410">
        <w:rPr>
          <w:rFonts w:ascii="Garamond" w:hAnsi="Garamond" w:cs="Times New Roman"/>
          <w:b/>
          <w:bCs/>
          <w:iCs/>
          <w:sz w:val="18"/>
          <w:szCs w:val="18"/>
        </w:rPr>
        <w:t>-</w:t>
      </w:r>
      <w:r w:rsidR="002408FF" w:rsidRPr="009D1410">
        <w:rPr>
          <w:rFonts w:ascii="Garamond" w:hAnsi="Garamond" w:cs="Times New Roman"/>
          <w:b/>
          <w:bCs/>
          <w:iCs/>
          <w:sz w:val="18"/>
          <w:szCs w:val="18"/>
        </w:rPr>
        <w:t>5</w:t>
      </w:r>
      <w:r w:rsidR="002B50F8" w:rsidRPr="009D1410">
        <w:rPr>
          <w:rFonts w:ascii="Garamond" w:hAnsi="Garamond" w:cs="Times New Roman"/>
          <w:b/>
          <w:bCs/>
          <w:iCs/>
          <w:sz w:val="18"/>
          <w:szCs w:val="18"/>
        </w:rPr>
        <w:t>1</w:t>
      </w:r>
    </w:p>
    <w:p w14:paraId="3B03AFE2" w14:textId="61BF4302" w:rsidR="00B6584E" w:rsidRPr="009D1410" w:rsidRDefault="00B6584E"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6 ust. 2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iCs/>
          <w:sz w:val="18"/>
          <w:szCs w:val="18"/>
        </w:rPr>
        <w:t>dokument urzędowy</w:t>
      </w:r>
      <w:r w:rsidRPr="009D1410">
        <w:rPr>
          <w:rFonts w:ascii="Garamond" w:hAnsi="Garamond" w:cs="Times New Roman"/>
          <w:b/>
          <w:bCs/>
          <w:iCs/>
          <w:sz w:val="18"/>
          <w:szCs w:val="18"/>
        </w:rPr>
        <w:t xml:space="preserve"> </w:t>
      </w:r>
      <w:r w:rsidRPr="009D1410">
        <w:rPr>
          <w:rFonts w:ascii="Garamond" w:hAnsi="Garamond" w:cs="Times New Roman"/>
          <w:b/>
          <w:bCs/>
          <w:iCs/>
          <w:sz w:val="18"/>
          <w:szCs w:val="18"/>
        </w:rPr>
        <w:tab/>
      </w:r>
      <w:r w:rsidR="003761A6" w:rsidRPr="009D1410">
        <w:rPr>
          <w:rFonts w:ascii="Garamond" w:hAnsi="Garamond" w:cs="Times New Roman"/>
          <w:b/>
          <w:bCs/>
          <w:iCs/>
          <w:sz w:val="18"/>
          <w:szCs w:val="18"/>
        </w:rPr>
        <w:tab/>
      </w:r>
      <w:r w:rsidRPr="009D1410">
        <w:rPr>
          <w:rFonts w:ascii="Garamond" w:hAnsi="Garamond" w:cs="Times New Roman"/>
          <w:b/>
          <w:bCs/>
          <w:iCs/>
          <w:sz w:val="18"/>
          <w:szCs w:val="18"/>
        </w:rPr>
        <w:tab/>
        <w:t>str. 5</w:t>
      </w:r>
      <w:r w:rsidR="002B50F8" w:rsidRPr="009D1410">
        <w:rPr>
          <w:rFonts w:ascii="Garamond" w:hAnsi="Garamond" w:cs="Times New Roman"/>
          <w:b/>
          <w:bCs/>
          <w:iCs/>
          <w:sz w:val="18"/>
          <w:szCs w:val="18"/>
        </w:rPr>
        <w:t>1</w:t>
      </w:r>
    </w:p>
    <w:p w14:paraId="177F385C" w14:textId="011D44EC" w:rsidR="00477071" w:rsidRPr="009D1410" w:rsidRDefault="00477071"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7 ust.1 i 2 </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D7084E" w:rsidRPr="009D1410">
        <w:rPr>
          <w:rFonts w:ascii="Garamond" w:hAnsi="Garamond" w:cs="Times New Roman"/>
          <w:b/>
          <w:bCs/>
          <w:iCs/>
          <w:sz w:val="18"/>
          <w:szCs w:val="18"/>
        </w:rPr>
        <w:t xml:space="preserve">            </w:t>
      </w:r>
      <w:r w:rsidR="003761A6" w:rsidRPr="009D1410">
        <w:rPr>
          <w:rFonts w:ascii="Garamond" w:hAnsi="Garamond" w:cs="Times New Roman"/>
          <w:b/>
          <w:bCs/>
          <w:iCs/>
          <w:sz w:val="18"/>
          <w:szCs w:val="18"/>
        </w:rPr>
        <w:tab/>
      </w:r>
      <w:r w:rsidR="000633AE" w:rsidRPr="009D1410">
        <w:rPr>
          <w:rFonts w:ascii="Garamond" w:hAnsi="Garamond" w:cs="Times New Roman"/>
          <w:b/>
          <w:bCs/>
          <w:iCs/>
          <w:sz w:val="18"/>
          <w:szCs w:val="18"/>
        </w:rPr>
        <w:t xml:space="preserve"> </w:t>
      </w:r>
      <w:r w:rsidRPr="009D1410">
        <w:rPr>
          <w:rFonts w:ascii="Garamond" w:hAnsi="Garamond" w:cs="Times New Roman"/>
          <w:b/>
          <w:bCs/>
          <w:iCs/>
          <w:sz w:val="18"/>
          <w:szCs w:val="18"/>
        </w:rPr>
        <w:t>…………………………….</w:t>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5</w:t>
      </w:r>
      <w:r w:rsidR="002B50F8" w:rsidRPr="009D1410">
        <w:rPr>
          <w:rFonts w:ascii="Garamond" w:hAnsi="Garamond" w:cs="Times New Roman"/>
          <w:b/>
          <w:bCs/>
          <w:iCs/>
          <w:sz w:val="18"/>
          <w:szCs w:val="18"/>
        </w:rPr>
        <w:t>1</w:t>
      </w:r>
    </w:p>
    <w:p w14:paraId="06A1F14D" w14:textId="55037C83" w:rsidR="00477071" w:rsidRPr="009D1410" w:rsidRDefault="00477071"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8 ust.1 -3</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5</w:t>
      </w:r>
      <w:r w:rsidR="002B50F8" w:rsidRPr="009D1410">
        <w:rPr>
          <w:rFonts w:ascii="Garamond" w:hAnsi="Garamond" w:cs="Times New Roman"/>
          <w:b/>
          <w:bCs/>
          <w:iCs/>
          <w:sz w:val="18"/>
          <w:szCs w:val="18"/>
        </w:rPr>
        <w:t>2</w:t>
      </w:r>
    </w:p>
    <w:p w14:paraId="0DB2BC37" w14:textId="1D8FDAC7" w:rsidR="00477071" w:rsidRPr="009D1410" w:rsidRDefault="00477071"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8 ust.4</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5</w:t>
      </w:r>
      <w:r w:rsidR="002B50F8" w:rsidRPr="009D1410">
        <w:rPr>
          <w:rFonts w:ascii="Garamond" w:hAnsi="Garamond" w:cs="Times New Roman"/>
          <w:b/>
          <w:bCs/>
          <w:iCs/>
          <w:sz w:val="18"/>
          <w:szCs w:val="18"/>
        </w:rPr>
        <w:t>2</w:t>
      </w:r>
      <w:r w:rsidR="002408FF" w:rsidRPr="009D1410">
        <w:rPr>
          <w:rFonts w:ascii="Garamond" w:hAnsi="Garamond" w:cs="Times New Roman"/>
          <w:b/>
          <w:bCs/>
          <w:iCs/>
          <w:sz w:val="18"/>
          <w:szCs w:val="18"/>
        </w:rPr>
        <w:t>-5</w:t>
      </w:r>
      <w:r w:rsidR="002B50F8" w:rsidRPr="009D1410">
        <w:rPr>
          <w:rFonts w:ascii="Garamond" w:hAnsi="Garamond" w:cs="Times New Roman"/>
          <w:b/>
          <w:bCs/>
          <w:iCs/>
          <w:sz w:val="18"/>
          <w:szCs w:val="18"/>
        </w:rPr>
        <w:t>3</w:t>
      </w:r>
    </w:p>
    <w:p w14:paraId="1CEB4806" w14:textId="5ACE6043" w:rsidR="006D5895" w:rsidRPr="009D1410" w:rsidRDefault="006D5895"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8 ust.5</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5</w:t>
      </w:r>
      <w:r w:rsidR="002B50F8" w:rsidRPr="009D1410">
        <w:rPr>
          <w:rFonts w:ascii="Garamond" w:hAnsi="Garamond" w:cs="Times New Roman"/>
          <w:b/>
          <w:bCs/>
          <w:iCs/>
          <w:sz w:val="18"/>
          <w:szCs w:val="18"/>
        </w:rPr>
        <w:t>3</w:t>
      </w:r>
    </w:p>
    <w:p w14:paraId="0936D0F2" w14:textId="312D42AF" w:rsidR="006D5895" w:rsidRPr="009D1410" w:rsidRDefault="006D5895"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 xml:space="preserve">art. 9 </w:t>
      </w:r>
      <w:r w:rsidR="002E2FD1" w:rsidRPr="009D1410">
        <w:rPr>
          <w:rFonts w:ascii="Garamond" w:hAnsi="Garamond" w:cs="Times New Roman"/>
          <w:b/>
          <w:bCs/>
          <w:iCs/>
          <w:sz w:val="18"/>
          <w:szCs w:val="18"/>
        </w:rPr>
        <w:t>ust. 1-5</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5</w:t>
      </w:r>
      <w:r w:rsidR="002B50F8" w:rsidRPr="009D1410">
        <w:rPr>
          <w:rFonts w:ascii="Garamond" w:hAnsi="Garamond" w:cs="Times New Roman"/>
          <w:b/>
          <w:bCs/>
          <w:iCs/>
          <w:sz w:val="18"/>
          <w:szCs w:val="18"/>
        </w:rPr>
        <w:t>4</w:t>
      </w:r>
    </w:p>
    <w:p w14:paraId="16FA8153" w14:textId="74080BBC" w:rsidR="006D5895" w:rsidRPr="009D1410" w:rsidRDefault="006D5895"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10 ust. 1</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5</w:t>
      </w:r>
      <w:r w:rsidR="00A1034C" w:rsidRPr="009D1410">
        <w:rPr>
          <w:rFonts w:ascii="Garamond" w:hAnsi="Garamond" w:cs="Times New Roman"/>
          <w:b/>
          <w:bCs/>
          <w:iCs/>
          <w:sz w:val="18"/>
          <w:szCs w:val="18"/>
        </w:rPr>
        <w:t>5</w:t>
      </w:r>
    </w:p>
    <w:p w14:paraId="2340037A" w14:textId="530456BB" w:rsidR="006D5895" w:rsidRPr="009D1410" w:rsidRDefault="006D5895"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10 ust. 2</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004A504D" w:rsidRPr="009D1410">
        <w:rPr>
          <w:rFonts w:ascii="Garamond" w:hAnsi="Garamond" w:cs="Times New Roman"/>
          <w:b/>
          <w:bCs/>
          <w:iCs/>
          <w:sz w:val="18"/>
          <w:szCs w:val="18"/>
        </w:rPr>
        <w:tab/>
      </w:r>
      <w:r w:rsidRPr="009D1410">
        <w:rPr>
          <w:rFonts w:ascii="Garamond" w:hAnsi="Garamond" w:cs="Times New Roman"/>
          <w:b/>
          <w:bCs/>
          <w:iCs/>
          <w:sz w:val="18"/>
          <w:szCs w:val="18"/>
        </w:rPr>
        <w:t>str. 5</w:t>
      </w:r>
      <w:r w:rsidR="00A1034C" w:rsidRPr="009D1410">
        <w:rPr>
          <w:rFonts w:ascii="Garamond" w:hAnsi="Garamond" w:cs="Times New Roman"/>
          <w:b/>
          <w:bCs/>
          <w:iCs/>
          <w:sz w:val="18"/>
          <w:szCs w:val="18"/>
        </w:rPr>
        <w:t>6</w:t>
      </w:r>
    </w:p>
    <w:p w14:paraId="69D22D3E" w14:textId="7321EB60" w:rsidR="004A504D" w:rsidRPr="009D1410" w:rsidRDefault="004A504D"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11</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 xml:space="preserve">str. </w:t>
      </w:r>
      <w:r w:rsidR="00A1034C" w:rsidRPr="009D1410">
        <w:rPr>
          <w:rFonts w:ascii="Garamond" w:hAnsi="Garamond" w:cs="Times New Roman"/>
          <w:b/>
          <w:bCs/>
          <w:iCs/>
          <w:sz w:val="18"/>
          <w:szCs w:val="18"/>
        </w:rPr>
        <w:t>57</w:t>
      </w:r>
    </w:p>
    <w:p w14:paraId="3F1EA021" w14:textId="017A9F70" w:rsidR="004A504D" w:rsidRPr="009D1410" w:rsidRDefault="004A504D"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12</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iCs/>
          <w:sz w:val="18"/>
          <w:szCs w:val="18"/>
        </w:rPr>
        <w:t>poświadczenie za zgodność</w:t>
      </w:r>
      <w:r w:rsidRPr="009D1410">
        <w:rPr>
          <w:rFonts w:ascii="Garamond" w:hAnsi="Garamond" w:cs="Times New Roman"/>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 xml:space="preserve">str. </w:t>
      </w:r>
      <w:r w:rsidR="00A1034C" w:rsidRPr="009D1410">
        <w:rPr>
          <w:rFonts w:ascii="Garamond" w:hAnsi="Garamond" w:cs="Times New Roman"/>
          <w:b/>
          <w:bCs/>
          <w:iCs/>
          <w:sz w:val="18"/>
          <w:szCs w:val="18"/>
        </w:rPr>
        <w:t>57</w:t>
      </w:r>
    </w:p>
    <w:p w14:paraId="14F1EE74" w14:textId="7235BE23" w:rsidR="004A504D" w:rsidRPr="009D1410" w:rsidRDefault="004A504D"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13</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 xml:space="preserve">str. </w:t>
      </w:r>
      <w:r w:rsidR="00A1034C" w:rsidRPr="009D1410">
        <w:rPr>
          <w:rFonts w:ascii="Garamond" w:hAnsi="Garamond" w:cs="Times New Roman"/>
          <w:b/>
          <w:bCs/>
          <w:iCs/>
          <w:sz w:val="18"/>
          <w:szCs w:val="18"/>
        </w:rPr>
        <w:t>58</w:t>
      </w:r>
      <w:r w:rsidRPr="009D1410">
        <w:rPr>
          <w:rFonts w:ascii="Garamond" w:hAnsi="Garamond" w:cs="Times New Roman"/>
          <w:b/>
          <w:bCs/>
          <w:iCs/>
          <w:sz w:val="18"/>
          <w:szCs w:val="18"/>
        </w:rPr>
        <w:t>-6</w:t>
      </w:r>
      <w:r w:rsidR="00A1034C" w:rsidRPr="009D1410">
        <w:rPr>
          <w:rFonts w:ascii="Garamond" w:hAnsi="Garamond" w:cs="Times New Roman"/>
          <w:b/>
          <w:bCs/>
          <w:iCs/>
          <w:sz w:val="18"/>
          <w:szCs w:val="18"/>
        </w:rPr>
        <w:t>0</w:t>
      </w:r>
    </w:p>
    <w:p w14:paraId="2055912A" w14:textId="14936EE7" w:rsidR="004A504D" w:rsidRPr="009D1410" w:rsidRDefault="004A504D"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14</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str. 6</w:t>
      </w:r>
      <w:r w:rsidR="00A1034C" w:rsidRPr="009D1410">
        <w:rPr>
          <w:rFonts w:ascii="Garamond" w:hAnsi="Garamond" w:cs="Times New Roman"/>
          <w:b/>
          <w:bCs/>
          <w:iCs/>
          <w:sz w:val="18"/>
          <w:szCs w:val="18"/>
        </w:rPr>
        <w:t>1</w:t>
      </w:r>
    </w:p>
    <w:p w14:paraId="0DAEB481" w14:textId="28E51150" w:rsidR="00135A5D" w:rsidRPr="009D1410" w:rsidRDefault="00135A5D"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15</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str. 6</w:t>
      </w:r>
      <w:r w:rsidR="00A1034C" w:rsidRPr="009D1410">
        <w:rPr>
          <w:rFonts w:ascii="Garamond" w:hAnsi="Garamond" w:cs="Times New Roman"/>
          <w:b/>
          <w:bCs/>
          <w:iCs/>
          <w:sz w:val="18"/>
          <w:szCs w:val="18"/>
        </w:rPr>
        <w:t>2</w:t>
      </w:r>
      <w:r w:rsidRPr="009D1410">
        <w:rPr>
          <w:rFonts w:ascii="Garamond" w:hAnsi="Garamond" w:cs="Times New Roman"/>
          <w:b/>
          <w:bCs/>
          <w:iCs/>
          <w:sz w:val="18"/>
          <w:szCs w:val="18"/>
        </w:rPr>
        <w:t>-6</w:t>
      </w:r>
      <w:r w:rsidR="00A1034C" w:rsidRPr="009D1410">
        <w:rPr>
          <w:rFonts w:ascii="Garamond" w:hAnsi="Garamond" w:cs="Times New Roman"/>
          <w:b/>
          <w:bCs/>
          <w:iCs/>
          <w:sz w:val="18"/>
          <w:szCs w:val="18"/>
        </w:rPr>
        <w:t>4</w:t>
      </w:r>
    </w:p>
    <w:p w14:paraId="024F6DD7" w14:textId="49BD0DFC" w:rsidR="00135A5D" w:rsidRPr="009D1410" w:rsidRDefault="00135A5D"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16</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str. 6</w:t>
      </w:r>
      <w:r w:rsidR="00A1034C" w:rsidRPr="009D1410">
        <w:rPr>
          <w:rFonts w:ascii="Garamond" w:hAnsi="Garamond" w:cs="Times New Roman"/>
          <w:b/>
          <w:bCs/>
          <w:iCs/>
          <w:sz w:val="18"/>
          <w:szCs w:val="18"/>
        </w:rPr>
        <w:t>5</w:t>
      </w:r>
      <w:r w:rsidRPr="009D1410">
        <w:rPr>
          <w:rFonts w:ascii="Garamond" w:hAnsi="Garamond" w:cs="Times New Roman"/>
          <w:b/>
          <w:bCs/>
          <w:iCs/>
          <w:sz w:val="18"/>
          <w:szCs w:val="18"/>
        </w:rPr>
        <w:t>-</w:t>
      </w:r>
      <w:r w:rsidR="00A1034C" w:rsidRPr="009D1410">
        <w:rPr>
          <w:rFonts w:ascii="Garamond" w:hAnsi="Garamond" w:cs="Times New Roman"/>
          <w:b/>
          <w:bCs/>
          <w:iCs/>
          <w:sz w:val="18"/>
          <w:szCs w:val="18"/>
        </w:rPr>
        <w:t>67</w:t>
      </w:r>
    </w:p>
    <w:p w14:paraId="3C3594B1" w14:textId="72190FB0" w:rsidR="00457741" w:rsidRPr="009D1410" w:rsidRDefault="00457741"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17</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 xml:space="preserve">str. </w:t>
      </w:r>
      <w:r w:rsidR="00A1034C" w:rsidRPr="009D1410">
        <w:rPr>
          <w:rFonts w:ascii="Garamond" w:hAnsi="Garamond" w:cs="Times New Roman"/>
          <w:b/>
          <w:bCs/>
          <w:iCs/>
          <w:sz w:val="18"/>
          <w:szCs w:val="18"/>
        </w:rPr>
        <w:t>68</w:t>
      </w:r>
    </w:p>
    <w:p w14:paraId="6E961DFF" w14:textId="5D62E370" w:rsidR="00457741" w:rsidRPr="009D1410" w:rsidRDefault="00457741"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18</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 xml:space="preserve">str. </w:t>
      </w:r>
      <w:r w:rsidR="00A1034C" w:rsidRPr="009D1410">
        <w:rPr>
          <w:rFonts w:ascii="Garamond" w:hAnsi="Garamond" w:cs="Times New Roman"/>
          <w:b/>
          <w:bCs/>
          <w:iCs/>
          <w:sz w:val="18"/>
          <w:szCs w:val="18"/>
        </w:rPr>
        <w:t>69</w:t>
      </w:r>
      <w:r w:rsidRPr="009D1410">
        <w:rPr>
          <w:rFonts w:ascii="Garamond" w:hAnsi="Garamond" w:cs="Times New Roman"/>
          <w:b/>
          <w:bCs/>
          <w:iCs/>
          <w:sz w:val="18"/>
          <w:szCs w:val="18"/>
        </w:rPr>
        <w:t>-7</w:t>
      </w:r>
      <w:r w:rsidR="00A1034C" w:rsidRPr="009D1410">
        <w:rPr>
          <w:rFonts w:ascii="Garamond" w:hAnsi="Garamond" w:cs="Times New Roman"/>
          <w:b/>
          <w:bCs/>
          <w:iCs/>
          <w:sz w:val="18"/>
          <w:szCs w:val="18"/>
        </w:rPr>
        <w:t>0</w:t>
      </w:r>
    </w:p>
    <w:p w14:paraId="1009AC5C" w14:textId="5A1F5199" w:rsidR="00457741" w:rsidRPr="009D1410" w:rsidRDefault="00457741"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19-22</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009D1410">
        <w:rPr>
          <w:rFonts w:ascii="Garamond" w:hAnsi="Garamond" w:cs="Times New Roman"/>
          <w:b/>
          <w:bCs/>
          <w:iCs/>
          <w:sz w:val="18"/>
          <w:szCs w:val="18"/>
        </w:rPr>
        <w:tab/>
      </w:r>
      <w:r w:rsidRPr="009D1410">
        <w:rPr>
          <w:rFonts w:ascii="Garamond" w:hAnsi="Garamond" w:cs="Times New Roman"/>
          <w:b/>
          <w:bCs/>
          <w:iCs/>
          <w:sz w:val="18"/>
          <w:szCs w:val="18"/>
        </w:rPr>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str. 7</w:t>
      </w:r>
      <w:r w:rsidR="00A1034C" w:rsidRPr="009D1410">
        <w:rPr>
          <w:rFonts w:ascii="Garamond" w:hAnsi="Garamond" w:cs="Times New Roman"/>
          <w:b/>
          <w:bCs/>
          <w:iCs/>
          <w:sz w:val="18"/>
          <w:szCs w:val="18"/>
        </w:rPr>
        <w:t>0</w:t>
      </w:r>
    </w:p>
    <w:p w14:paraId="5E260E7A" w14:textId="15558107" w:rsidR="00457741" w:rsidRPr="009D1410" w:rsidRDefault="00457741" w:rsidP="009D1410">
      <w:pPr>
        <w:pStyle w:val="Akapitzlist"/>
        <w:numPr>
          <w:ilvl w:val="0"/>
          <w:numId w:val="40"/>
        </w:numPr>
        <w:spacing w:before="240" w:line="360" w:lineRule="auto"/>
        <w:rPr>
          <w:rFonts w:ascii="Garamond" w:hAnsi="Garamond" w:cs="Times New Roman"/>
          <w:b/>
          <w:bCs/>
          <w:iCs/>
          <w:sz w:val="18"/>
          <w:szCs w:val="18"/>
        </w:rPr>
      </w:pPr>
      <w:r w:rsidRPr="009D1410">
        <w:rPr>
          <w:rFonts w:ascii="Garamond" w:hAnsi="Garamond" w:cs="Times New Roman"/>
          <w:b/>
          <w:bCs/>
          <w:iCs/>
          <w:sz w:val="18"/>
          <w:szCs w:val="18"/>
        </w:rPr>
        <w:t>art. 23</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w:t>
      </w:r>
      <w:r w:rsidRPr="009D1410">
        <w:rPr>
          <w:rFonts w:ascii="Garamond" w:hAnsi="Garamond" w:cs="Times New Roman"/>
          <w:b/>
          <w:bCs/>
          <w:iCs/>
          <w:sz w:val="18"/>
          <w:szCs w:val="18"/>
        </w:rPr>
        <w:tab/>
      </w:r>
      <w:r w:rsidRPr="009D1410">
        <w:rPr>
          <w:rFonts w:ascii="Garamond" w:hAnsi="Garamond" w:cs="Times New Roman"/>
          <w:b/>
          <w:bCs/>
          <w:iCs/>
          <w:sz w:val="18"/>
          <w:szCs w:val="18"/>
        </w:rPr>
        <w:tab/>
      </w:r>
      <w:r w:rsidRPr="009D1410">
        <w:rPr>
          <w:rFonts w:ascii="Garamond" w:hAnsi="Garamond" w:cs="Times New Roman"/>
          <w:b/>
          <w:bCs/>
          <w:iCs/>
          <w:sz w:val="18"/>
          <w:szCs w:val="18"/>
        </w:rPr>
        <w:tab/>
        <w:t>str. 7</w:t>
      </w:r>
      <w:r w:rsidR="00A1034C" w:rsidRPr="009D1410">
        <w:rPr>
          <w:rFonts w:ascii="Garamond" w:hAnsi="Garamond" w:cs="Times New Roman"/>
          <w:b/>
          <w:bCs/>
          <w:iCs/>
          <w:sz w:val="18"/>
          <w:szCs w:val="18"/>
        </w:rPr>
        <w:t>2</w:t>
      </w:r>
    </w:p>
    <w:p w14:paraId="0AA7DDA9" w14:textId="77777777" w:rsidR="003761A6" w:rsidRPr="00D570EE" w:rsidRDefault="003761A6" w:rsidP="00A226F4">
      <w:pPr>
        <w:spacing w:after="0" w:line="240" w:lineRule="auto"/>
        <w:jc w:val="center"/>
        <w:rPr>
          <w:rFonts w:ascii="Garamond" w:eastAsia="Times New Roman" w:hAnsi="Garamond" w:cs="Times New Roman"/>
          <w:b/>
          <w:sz w:val="26"/>
          <w:szCs w:val="26"/>
          <w:lang w:eastAsia="pl-PL"/>
        </w:rPr>
      </w:pPr>
    </w:p>
    <w:p w14:paraId="4F198A2E" w14:textId="77777777" w:rsidR="003761A6" w:rsidRPr="00D570EE" w:rsidRDefault="003761A6" w:rsidP="00A226F4">
      <w:pPr>
        <w:spacing w:after="0" w:line="240" w:lineRule="auto"/>
        <w:jc w:val="center"/>
        <w:rPr>
          <w:rFonts w:ascii="Garamond" w:eastAsia="Times New Roman" w:hAnsi="Garamond" w:cs="Times New Roman"/>
          <w:b/>
          <w:sz w:val="26"/>
          <w:szCs w:val="26"/>
          <w:lang w:eastAsia="pl-PL"/>
        </w:rPr>
      </w:pPr>
    </w:p>
    <w:p w14:paraId="69C2E2F1" w14:textId="77777777" w:rsidR="00D25C76" w:rsidRPr="00D570EE" w:rsidRDefault="00D25C76" w:rsidP="00A226F4">
      <w:pPr>
        <w:spacing w:after="0" w:line="240" w:lineRule="auto"/>
        <w:jc w:val="center"/>
        <w:rPr>
          <w:rFonts w:ascii="Garamond" w:eastAsia="Times New Roman" w:hAnsi="Garamond" w:cs="Times New Roman"/>
          <w:b/>
          <w:sz w:val="26"/>
          <w:szCs w:val="26"/>
          <w:lang w:eastAsia="pl-PL"/>
        </w:rPr>
      </w:pPr>
    </w:p>
    <w:p w14:paraId="79FA7552" w14:textId="77777777" w:rsidR="003761A6" w:rsidRPr="00D570EE" w:rsidRDefault="003761A6" w:rsidP="00A226F4">
      <w:pPr>
        <w:spacing w:after="0" w:line="240" w:lineRule="auto"/>
        <w:jc w:val="center"/>
        <w:rPr>
          <w:rFonts w:ascii="Garamond" w:eastAsia="Times New Roman" w:hAnsi="Garamond" w:cs="Times New Roman"/>
          <w:b/>
          <w:sz w:val="26"/>
          <w:szCs w:val="26"/>
          <w:lang w:eastAsia="pl-PL"/>
        </w:rPr>
      </w:pPr>
    </w:p>
    <w:p w14:paraId="592E369D" w14:textId="266B35C4" w:rsidR="00A226F4" w:rsidRPr="00D570EE" w:rsidRDefault="00A226F4" w:rsidP="00A226F4">
      <w:pPr>
        <w:spacing w:after="0" w:line="240" w:lineRule="auto"/>
        <w:jc w:val="center"/>
        <w:rPr>
          <w:rFonts w:ascii="Garamond" w:eastAsia="Times New Roman" w:hAnsi="Garamond" w:cs="Times New Roman"/>
          <w:b/>
          <w:sz w:val="26"/>
          <w:szCs w:val="26"/>
          <w:lang w:eastAsia="pl-PL"/>
        </w:rPr>
      </w:pPr>
      <w:r w:rsidRPr="00D570EE">
        <w:rPr>
          <w:rFonts w:ascii="Garamond" w:eastAsia="Times New Roman" w:hAnsi="Garamond" w:cs="Times New Roman"/>
          <w:b/>
          <w:sz w:val="26"/>
          <w:szCs w:val="26"/>
          <w:lang w:eastAsia="pl-PL"/>
        </w:rPr>
        <w:t>Art.</w:t>
      </w:r>
      <w:r w:rsidR="006F112F" w:rsidRPr="00D570EE">
        <w:rPr>
          <w:rFonts w:ascii="Garamond" w:eastAsia="Times New Roman" w:hAnsi="Garamond" w:cs="Times New Roman"/>
          <w:b/>
          <w:sz w:val="26"/>
          <w:szCs w:val="26"/>
          <w:lang w:eastAsia="pl-PL"/>
        </w:rPr>
        <w:t xml:space="preserve"> </w:t>
      </w:r>
      <w:r w:rsidRPr="00D570EE">
        <w:rPr>
          <w:rFonts w:ascii="Garamond" w:eastAsia="Times New Roman" w:hAnsi="Garamond" w:cs="Times New Roman"/>
          <w:b/>
          <w:sz w:val="26"/>
          <w:szCs w:val="26"/>
          <w:lang w:eastAsia="pl-PL"/>
        </w:rPr>
        <w:t>8.</w:t>
      </w:r>
    </w:p>
    <w:p w14:paraId="5CF1F8E1" w14:textId="4267F08F" w:rsidR="00A226F4" w:rsidRPr="00D570EE" w:rsidRDefault="00A226F4" w:rsidP="00A226F4">
      <w:pPr>
        <w:spacing w:after="0" w:line="240" w:lineRule="auto"/>
        <w:rPr>
          <w:rFonts w:ascii="Garamond" w:eastAsia="Times New Roman" w:hAnsi="Garamond" w:cs="Times New Roman"/>
          <w:sz w:val="26"/>
          <w:szCs w:val="26"/>
          <w:lang w:eastAsia="pl-PL"/>
        </w:rPr>
      </w:pPr>
      <w:r w:rsidRPr="00D570EE">
        <w:rPr>
          <w:rFonts w:ascii="Garamond" w:eastAsia="Times New Roman" w:hAnsi="Garamond" w:cs="Times New Roman"/>
          <w:sz w:val="26"/>
          <w:szCs w:val="26"/>
          <w:lang w:eastAsia="pl-PL"/>
        </w:rPr>
        <w:t>1. Konstytucja jest najwyższym prawem Rzeczypospolitej Polskiej.</w:t>
      </w:r>
    </w:p>
    <w:p w14:paraId="49E5B365" w14:textId="77777777" w:rsidR="00A226F4" w:rsidRPr="00D570EE" w:rsidRDefault="00A226F4" w:rsidP="00A226F4">
      <w:pPr>
        <w:spacing w:after="0" w:line="240" w:lineRule="auto"/>
        <w:rPr>
          <w:rFonts w:ascii="Garamond" w:eastAsia="Times New Roman" w:hAnsi="Garamond" w:cs="Times New Roman"/>
          <w:sz w:val="26"/>
          <w:szCs w:val="26"/>
          <w:lang w:eastAsia="pl-PL"/>
        </w:rPr>
      </w:pPr>
      <w:r w:rsidRPr="00D570EE">
        <w:rPr>
          <w:rFonts w:ascii="Garamond" w:eastAsia="Times New Roman" w:hAnsi="Garamond" w:cs="Times New Roman"/>
          <w:sz w:val="26"/>
          <w:szCs w:val="26"/>
          <w:lang w:eastAsia="pl-PL"/>
        </w:rPr>
        <w:t>2. Przepisy Konstytucji stosuje się bezpośrednio, chyba że Konstytucja stanowi inaczej.</w:t>
      </w:r>
    </w:p>
    <w:p w14:paraId="513281CE" w14:textId="66D66DA3" w:rsidR="00827C38" w:rsidRPr="00D570EE" w:rsidRDefault="00A226F4" w:rsidP="00827C38">
      <w:pPr>
        <w:spacing w:before="240"/>
        <w:jc w:val="center"/>
        <w:rPr>
          <w:rFonts w:ascii="Garamond" w:hAnsi="Garamond" w:cs="Times New Roman"/>
          <w:b/>
          <w:bCs/>
          <w:iCs/>
          <w:sz w:val="26"/>
          <w:szCs w:val="26"/>
        </w:rPr>
      </w:pPr>
      <w:r w:rsidRPr="00D570EE">
        <w:rPr>
          <w:rFonts w:ascii="Garamond" w:hAnsi="Garamond" w:cs="Times New Roman"/>
          <w:b/>
          <w:bCs/>
          <w:iCs/>
          <w:sz w:val="26"/>
          <w:szCs w:val="26"/>
        </w:rPr>
        <w:t>Art. 47.</w:t>
      </w:r>
      <w:r w:rsidR="00827C38" w:rsidRPr="00D570EE">
        <w:rPr>
          <w:rFonts w:ascii="Garamond" w:hAnsi="Garamond" w:cs="Times New Roman"/>
          <w:b/>
          <w:bCs/>
          <w:iCs/>
          <w:sz w:val="26"/>
          <w:szCs w:val="26"/>
        </w:rPr>
        <w:t xml:space="preserve"> KONSTYTUCJA R.P.</w:t>
      </w:r>
    </w:p>
    <w:p w14:paraId="19AA8E2F" w14:textId="77777777" w:rsidR="00827C38" w:rsidRPr="00D570EE" w:rsidRDefault="00827C38" w:rsidP="00827C38">
      <w:pPr>
        <w:spacing w:before="240"/>
        <w:jc w:val="center"/>
        <w:rPr>
          <w:rFonts w:ascii="Garamond" w:hAnsi="Garamond" w:cs="Times New Roman"/>
          <w:b/>
          <w:bCs/>
          <w:iCs/>
          <w:sz w:val="26"/>
          <w:szCs w:val="26"/>
        </w:rPr>
      </w:pPr>
    </w:p>
    <w:p w14:paraId="0C1FF380" w14:textId="3F1D6C74" w:rsidR="00A226F4" w:rsidRPr="00D570EE" w:rsidRDefault="00A226F4" w:rsidP="00A226F4">
      <w:pPr>
        <w:spacing w:before="240"/>
        <w:jc w:val="center"/>
        <w:rPr>
          <w:rFonts w:ascii="Garamond" w:hAnsi="Garamond" w:cs="Times New Roman"/>
          <w:b/>
          <w:bCs/>
          <w:iCs/>
          <w:sz w:val="26"/>
          <w:szCs w:val="26"/>
        </w:rPr>
      </w:pPr>
    </w:p>
    <w:p w14:paraId="40CD25C1" w14:textId="77777777" w:rsidR="00A226F4" w:rsidRPr="00D570EE" w:rsidRDefault="00A226F4" w:rsidP="00A226F4">
      <w:pPr>
        <w:spacing w:before="240"/>
        <w:jc w:val="both"/>
        <w:rPr>
          <w:rFonts w:ascii="Garamond" w:hAnsi="Garamond" w:cs="Times New Roman"/>
          <w:bCs/>
          <w:iCs/>
          <w:sz w:val="26"/>
          <w:szCs w:val="26"/>
        </w:rPr>
      </w:pPr>
      <w:r w:rsidRPr="00D570EE">
        <w:rPr>
          <w:rFonts w:ascii="Garamond" w:hAnsi="Garamond" w:cs="Times New Roman"/>
          <w:bCs/>
          <w:iCs/>
          <w:sz w:val="26"/>
          <w:szCs w:val="26"/>
        </w:rPr>
        <w:t>Każdy ma prawo do ochrony prawnej życia prywatnego, rodzinnego, czci i dobrego imienia oraz do decydowania o swoim życiu osobistym</w:t>
      </w:r>
    </w:p>
    <w:p w14:paraId="192E360E" w14:textId="77777777" w:rsidR="00A226F4" w:rsidRPr="00D570EE" w:rsidRDefault="00A226F4" w:rsidP="00A226F4">
      <w:pPr>
        <w:shd w:val="clear" w:color="auto" w:fill="FFFFFF"/>
        <w:spacing w:line="240" w:lineRule="auto"/>
        <w:jc w:val="center"/>
        <w:rPr>
          <w:rFonts w:ascii="Garamond" w:eastAsia="Times New Roman" w:hAnsi="Garamond" w:cs="Times New Roman"/>
          <w:sz w:val="26"/>
          <w:szCs w:val="26"/>
          <w:lang w:eastAsia="pl-PL"/>
        </w:rPr>
      </w:pPr>
      <w:r w:rsidRPr="00D570EE">
        <w:rPr>
          <w:rFonts w:ascii="Garamond" w:eastAsia="Times New Roman" w:hAnsi="Garamond" w:cs="Times New Roman"/>
          <w:b/>
          <w:bCs/>
          <w:sz w:val="26"/>
          <w:szCs w:val="26"/>
          <w:lang w:eastAsia="pl-PL"/>
        </w:rPr>
        <w:br/>
        <w:t>Art. 54</w:t>
      </w:r>
    </w:p>
    <w:p w14:paraId="1CDC81DE" w14:textId="77777777" w:rsidR="00A226F4" w:rsidRPr="00D570EE" w:rsidRDefault="00A226F4" w:rsidP="00A226F4">
      <w:pPr>
        <w:shd w:val="clear" w:color="auto" w:fill="FFFFFF"/>
        <w:spacing w:after="0" w:line="240" w:lineRule="auto"/>
        <w:jc w:val="both"/>
        <w:rPr>
          <w:rFonts w:ascii="Garamond" w:eastAsia="Times New Roman" w:hAnsi="Garamond" w:cs="Times New Roman"/>
          <w:sz w:val="26"/>
          <w:szCs w:val="26"/>
          <w:lang w:eastAsia="pl-PL"/>
        </w:rPr>
      </w:pPr>
      <w:bookmarkStart w:id="0" w:name="mip82192"/>
      <w:bookmarkEnd w:id="0"/>
      <w:r w:rsidRPr="00D570EE">
        <w:rPr>
          <w:rFonts w:ascii="Garamond" w:eastAsia="Times New Roman" w:hAnsi="Garamond" w:cs="Times New Roman"/>
          <w:sz w:val="26"/>
          <w:szCs w:val="26"/>
          <w:lang w:eastAsia="pl-PL"/>
        </w:rPr>
        <w:t xml:space="preserve">1. Każdemu zapewnia się wolność wyrażania swoich poglądów oraz pozyskiwania i </w:t>
      </w:r>
      <w:r w:rsidR="00550D5F" w:rsidRPr="00D570EE">
        <w:rPr>
          <w:rFonts w:ascii="Garamond" w:eastAsia="Times New Roman" w:hAnsi="Garamond" w:cs="Times New Roman"/>
          <w:b/>
          <w:bCs/>
          <w:sz w:val="26"/>
          <w:szCs w:val="26"/>
          <w:u w:val="single"/>
          <w:lang w:eastAsia="pl-PL"/>
        </w:rPr>
        <w:t>ROZPOWSZECHNIANIA</w:t>
      </w:r>
      <w:r w:rsidR="00550D5F" w:rsidRPr="00D570EE">
        <w:rPr>
          <w:rFonts w:ascii="Garamond" w:eastAsia="Times New Roman" w:hAnsi="Garamond" w:cs="Times New Roman"/>
          <w:sz w:val="26"/>
          <w:szCs w:val="26"/>
          <w:lang w:eastAsia="pl-PL"/>
        </w:rPr>
        <w:t xml:space="preserve"> </w:t>
      </w:r>
      <w:r w:rsidRPr="00D570EE">
        <w:rPr>
          <w:rFonts w:ascii="Garamond" w:eastAsia="Times New Roman" w:hAnsi="Garamond" w:cs="Times New Roman"/>
          <w:sz w:val="26"/>
          <w:szCs w:val="26"/>
          <w:lang w:eastAsia="pl-PL"/>
        </w:rPr>
        <w:t>informacji.</w:t>
      </w:r>
    </w:p>
    <w:p w14:paraId="526EDFC3" w14:textId="77777777" w:rsidR="00A226F4" w:rsidRPr="00D570EE" w:rsidRDefault="00A226F4" w:rsidP="00A226F4">
      <w:pPr>
        <w:spacing w:before="240"/>
        <w:jc w:val="center"/>
        <w:rPr>
          <w:rFonts w:ascii="Garamond" w:hAnsi="Garamond" w:cs="Times New Roman"/>
          <w:b/>
          <w:bCs/>
          <w:iCs/>
          <w:sz w:val="26"/>
          <w:szCs w:val="26"/>
        </w:rPr>
      </w:pPr>
      <w:r w:rsidRPr="00D570EE">
        <w:rPr>
          <w:rFonts w:ascii="Garamond" w:hAnsi="Garamond" w:cs="Times New Roman"/>
          <w:b/>
          <w:bCs/>
          <w:iCs/>
          <w:sz w:val="26"/>
          <w:szCs w:val="26"/>
        </w:rPr>
        <w:t>Art. 61.</w:t>
      </w:r>
    </w:p>
    <w:p w14:paraId="028B2BF0"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
          <w:bCs/>
          <w:iCs/>
          <w:sz w:val="26"/>
          <w:szCs w:val="26"/>
          <w:u w:val="single"/>
        </w:rPr>
        <w:t>Obywatel</w:t>
      </w:r>
      <w:r w:rsidRPr="00D570EE">
        <w:rPr>
          <w:rFonts w:ascii="Garamond" w:hAnsi="Garamond" w:cs="Times New Roman"/>
          <w:bCs/>
          <w:iCs/>
          <w:sz w:val="26"/>
          <w:szCs w:val="26"/>
        </w:rPr>
        <w:t xml:space="preserve"> ma </w:t>
      </w:r>
      <w:r w:rsidRPr="00D570EE">
        <w:rPr>
          <w:rFonts w:ascii="Garamond" w:hAnsi="Garamond" w:cs="Times New Roman"/>
          <w:b/>
          <w:bCs/>
          <w:iCs/>
          <w:sz w:val="26"/>
          <w:szCs w:val="26"/>
        </w:rPr>
        <w:t>prawo do uzyskiwania informacji o</w:t>
      </w:r>
      <w:r w:rsidRPr="00D570EE">
        <w:rPr>
          <w:rFonts w:ascii="Garamond" w:hAnsi="Garamond" w:cs="Times New Roman"/>
          <w:bCs/>
          <w:iCs/>
          <w:sz w:val="26"/>
          <w:szCs w:val="26"/>
        </w:rPr>
        <w:t xml:space="preserve"> </w:t>
      </w:r>
      <w:r w:rsidRPr="00D570EE">
        <w:rPr>
          <w:rFonts w:ascii="Garamond" w:hAnsi="Garamond" w:cs="Times New Roman"/>
          <w:b/>
          <w:bCs/>
          <w:iCs/>
          <w:sz w:val="26"/>
          <w:szCs w:val="26"/>
        </w:rPr>
        <w:t>działalności</w:t>
      </w:r>
      <w:r w:rsidRPr="00D570EE">
        <w:rPr>
          <w:rFonts w:ascii="Garamond" w:hAnsi="Garamond" w:cs="Times New Roman"/>
          <w:bCs/>
          <w:iCs/>
          <w:sz w:val="26"/>
          <w:szCs w:val="26"/>
        </w:rPr>
        <w:t xml:space="preserve"> organów władzy publicznej oraz </w:t>
      </w:r>
      <w:r w:rsidRPr="00D570EE">
        <w:rPr>
          <w:rFonts w:ascii="Garamond" w:hAnsi="Garamond" w:cs="Times New Roman"/>
          <w:b/>
          <w:bCs/>
          <w:iCs/>
          <w:sz w:val="26"/>
          <w:szCs w:val="26"/>
        </w:rPr>
        <w:t>osób pełniących funkcje publiczne</w:t>
      </w:r>
      <w:r w:rsidRPr="00D570EE">
        <w:rPr>
          <w:rFonts w:ascii="Garamond" w:hAnsi="Garamond" w:cs="Times New Roman"/>
          <w:bCs/>
          <w:iCs/>
          <w:sz w:val="26"/>
          <w:szCs w:val="26"/>
        </w:rPr>
        <w:t>.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w:t>
      </w:r>
    </w:p>
    <w:p w14:paraId="30213F79"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Cs/>
          <w:iCs/>
          <w:sz w:val="26"/>
          <w:szCs w:val="26"/>
        </w:rPr>
        <w:t>Prawo do uzyskiwania informacji obejmuje dostęp do dokumentów oraz wstęp na posiedzenia kolegialnych organów władzy publicznej pochodzących z powszechnych wyborów, z możliwością rejestracji dźwięku lub obrazu.</w:t>
      </w:r>
    </w:p>
    <w:p w14:paraId="068CE206"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Cs/>
          <w:iCs/>
          <w:sz w:val="26"/>
          <w:szCs w:val="26"/>
        </w:rPr>
        <w:t xml:space="preserve">Ograniczenie prawa, o którym mowa w ust. 1 i 2, może nastąpić wyłącznie ze względu na określone w ustawach ochronę wolności i praw innych osób i podmiotów gospodarczych </w:t>
      </w:r>
      <w:r w:rsidRPr="00D570EE">
        <w:rPr>
          <w:rFonts w:ascii="Garamond" w:hAnsi="Garamond" w:cs="Times New Roman"/>
          <w:b/>
          <w:bCs/>
          <w:iCs/>
          <w:sz w:val="26"/>
          <w:szCs w:val="26"/>
          <w:u w:val="single"/>
        </w:rPr>
        <w:t>oraz</w:t>
      </w:r>
      <w:r w:rsidRPr="00D570EE">
        <w:rPr>
          <w:rFonts w:ascii="Garamond" w:hAnsi="Garamond" w:cs="Times New Roman"/>
          <w:bCs/>
          <w:iCs/>
          <w:sz w:val="26"/>
          <w:szCs w:val="26"/>
        </w:rPr>
        <w:t xml:space="preserve"> </w:t>
      </w:r>
      <w:r w:rsidR="00B77BCA" w:rsidRPr="00D570EE">
        <w:rPr>
          <w:rFonts w:ascii="Garamond" w:hAnsi="Garamond" w:cs="Times New Roman"/>
          <w:b/>
          <w:bCs/>
          <w:iCs/>
          <w:sz w:val="26"/>
          <w:szCs w:val="26"/>
        </w:rPr>
        <w:t>OCHRONĘ PORZĄDKU PUBLICZNEGO, BEZPIECZEŃSTWA LUB WAŻNEGO INTERESU GOSPODARCZEGO PAŃSTWA</w:t>
      </w:r>
      <w:r w:rsidRPr="00D570EE">
        <w:rPr>
          <w:rFonts w:ascii="Garamond" w:hAnsi="Garamond" w:cs="Times New Roman"/>
          <w:bCs/>
          <w:iCs/>
          <w:sz w:val="26"/>
          <w:szCs w:val="26"/>
        </w:rPr>
        <w:t>.</w:t>
      </w:r>
    </w:p>
    <w:p w14:paraId="65C7BB39"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Cs/>
          <w:iCs/>
          <w:sz w:val="26"/>
          <w:szCs w:val="26"/>
        </w:rPr>
        <w:t>Tryb udzielania informacji, o których mowa w ust. 1 i 2, określają ustawy, a w odniesieniu do Sejmu i Senatu ich regulaminy.</w:t>
      </w:r>
    </w:p>
    <w:p w14:paraId="3A6658A4" w14:textId="77777777" w:rsidR="00A226F4" w:rsidRPr="00D570EE" w:rsidRDefault="00A226F4" w:rsidP="00A226F4">
      <w:pPr>
        <w:pStyle w:val="NormalnyWeb"/>
        <w:jc w:val="center"/>
        <w:rPr>
          <w:rFonts w:ascii="Garamond" w:hAnsi="Garamond"/>
          <w:b/>
          <w:bCs/>
          <w:color w:val="auto"/>
          <w:sz w:val="26"/>
          <w:szCs w:val="26"/>
          <w:shd w:val="clear" w:color="auto" w:fill="FFFFFF"/>
        </w:rPr>
      </w:pPr>
      <w:r w:rsidRPr="00D570EE">
        <w:rPr>
          <w:rFonts w:ascii="Garamond" w:hAnsi="Garamond"/>
          <w:b/>
          <w:bCs/>
          <w:color w:val="auto"/>
          <w:sz w:val="26"/>
          <w:szCs w:val="26"/>
          <w:shd w:val="clear" w:color="auto" w:fill="FFFFFF"/>
        </w:rPr>
        <w:t>Art. 74.</w:t>
      </w:r>
    </w:p>
    <w:p w14:paraId="03636ABE" w14:textId="77777777" w:rsidR="00A226F4" w:rsidRPr="00D570EE" w:rsidRDefault="00A226F4" w:rsidP="00235D30">
      <w:pPr>
        <w:shd w:val="clear" w:color="auto" w:fill="FFFFFF"/>
        <w:spacing w:before="100" w:beforeAutospacing="1" w:after="100" w:afterAutospacing="1" w:line="240" w:lineRule="auto"/>
        <w:rPr>
          <w:rFonts w:ascii="Garamond" w:eastAsia="Times New Roman" w:hAnsi="Garamond" w:cs="Arial"/>
          <w:sz w:val="26"/>
          <w:szCs w:val="26"/>
          <w:lang w:eastAsia="pl-PL"/>
        </w:rPr>
      </w:pPr>
      <w:r w:rsidRPr="00D570EE">
        <w:rPr>
          <w:rFonts w:ascii="Garamond" w:eastAsia="Times New Roman" w:hAnsi="Garamond" w:cs="Arial"/>
          <w:sz w:val="26"/>
          <w:szCs w:val="26"/>
          <w:lang w:eastAsia="pl-PL"/>
        </w:rPr>
        <w:t>3. Każdy ma prawo do informacji o stanie i ochronie środowiska.</w:t>
      </w:r>
    </w:p>
    <w:p w14:paraId="1802A25D" w14:textId="77777777" w:rsidR="00A226F4" w:rsidRPr="00D570EE" w:rsidRDefault="00A226F4" w:rsidP="00A226F4">
      <w:pPr>
        <w:spacing w:before="60" w:after="60" w:line="276" w:lineRule="auto"/>
        <w:jc w:val="center"/>
        <w:rPr>
          <w:rFonts w:ascii="Garamond" w:hAnsi="Garamond"/>
          <w:b/>
          <w:bCs/>
          <w:spacing w:val="6"/>
          <w:u w:val="single"/>
        </w:rPr>
      </w:pPr>
    </w:p>
    <w:p w14:paraId="23C3E341" w14:textId="77777777" w:rsidR="00A226F4" w:rsidRPr="00D570EE" w:rsidRDefault="00B77BCA" w:rsidP="00A226F4">
      <w:pPr>
        <w:spacing w:before="60" w:after="60" w:line="276" w:lineRule="auto"/>
        <w:jc w:val="center"/>
        <w:rPr>
          <w:rFonts w:ascii="Garamond" w:hAnsi="Garamond"/>
          <w:b/>
          <w:bCs/>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59264" behindDoc="0" locked="0" layoutInCell="1" allowOverlap="1" wp14:anchorId="5BCB57F8" wp14:editId="22FABA95">
                <wp:simplePos x="0" y="0"/>
                <wp:positionH relativeFrom="margin">
                  <wp:posOffset>175260</wp:posOffset>
                </wp:positionH>
                <wp:positionV relativeFrom="paragraph">
                  <wp:posOffset>403909</wp:posOffset>
                </wp:positionV>
                <wp:extent cx="5384800" cy="692150"/>
                <wp:effectExtent l="0" t="0" r="25400" b="1270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92150"/>
                        </a:xfrm>
                        <a:prstGeom prst="rect">
                          <a:avLst/>
                        </a:prstGeom>
                        <a:solidFill>
                          <a:srgbClr val="FFFFFF"/>
                        </a:solidFill>
                        <a:ln w="19050">
                          <a:solidFill>
                            <a:srgbClr val="000000"/>
                          </a:solidFill>
                          <a:miter lim="800000"/>
                          <a:headEnd/>
                          <a:tailEnd/>
                        </a:ln>
                      </wps:spPr>
                      <wps:txbx>
                        <w:txbxContent>
                          <w:p w14:paraId="2C102B02" w14:textId="77777777" w:rsidR="00B86ACF" w:rsidRDefault="00B86ACF" w:rsidP="00B025F2">
                            <w:pPr>
                              <w:spacing w:line="276" w:lineRule="auto"/>
                              <w:jc w:val="both"/>
                              <w:rPr>
                                <w:rFonts w:ascii="Garamond" w:hAnsi="Garamond"/>
                                <w:b/>
                                <w:spacing w:val="6"/>
                              </w:rPr>
                            </w:pPr>
                            <w:r w:rsidRPr="008A19C7">
                              <w:rPr>
                                <w:rFonts w:ascii="Garamond" w:hAnsi="Garamond"/>
                                <w:b/>
                                <w:spacing w:val="6"/>
                              </w:rPr>
                              <w:t xml:space="preserve">Art. 1. </w:t>
                            </w:r>
                            <w:r>
                              <w:rPr>
                                <w:rFonts w:ascii="Garamond" w:hAnsi="Garamond"/>
                                <w:b/>
                                <w:spacing w:val="6"/>
                              </w:rPr>
                              <w:t xml:space="preserve">ust. 1 </w:t>
                            </w:r>
                            <w:r w:rsidRPr="008A19C7">
                              <w:rPr>
                                <w:rFonts w:ascii="Garamond" w:hAnsi="Garamond"/>
                                <w:b/>
                                <w:spacing w:val="6"/>
                              </w:rPr>
                              <w:t>Każda informacja o sprawach publicznych stanowi informację publiczną w rozumieniu ustawy i podlega udostępnieniu na zasadach i w trybie określonych w niniejszej ustawie</w:t>
                            </w:r>
                            <w:r>
                              <w:rPr>
                                <w:rFonts w:ascii="Garamond" w:hAnsi="Garamond"/>
                                <w:b/>
                                <w:spacing w:val="6"/>
                              </w:rPr>
                              <w:t xml:space="preserve">. </w:t>
                            </w:r>
                          </w:p>
                          <w:p w14:paraId="034EA5CD" w14:textId="77777777" w:rsidR="00B86ACF" w:rsidRDefault="00B86ACF" w:rsidP="00B02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B57F8" id="_x0000_t202" coordsize="21600,21600" o:spt="202" path="m,l,21600r21600,l21600,xe">
                <v:stroke joinstyle="miter"/>
                <v:path gradientshapeok="t" o:connecttype="rect"/>
              </v:shapetype>
              <v:shape id="Pole tekstowe 2" o:spid="_x0000_s1026" type="#_x0000_t202" style="position:absolute;left:0;text-align:left;margin-left:13.8pt;margin-top:31.8pt;width:424pt;height: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" strokeweight="1.5pt">
                <v:textbox>
                  <w:txbxContent>
                    <w:p w14:paraId="2C102B02" w14:textId="77777777" w:rsidR="00B86ACF" w:rsidRDefault="00B86ACF" w:rsidP="00B025F2">
                      <w:pPr>
                        <w:spacing w:line="276" w:lineRule="auto"/>
                        <w:jc w:val="both"/>
                        <w:rPr>
                          <w:rFonts w:ascii="Garamond" w:hAnsi="Garamond"/>
                          <w:b/>
                          <w:spacing w:val="6"/>
                        </w:rPr>
                      </w:pPr>
                      <w:r w:rsidRPr="008A19C7">
                        <w:rPr>
                          <w:rFonts w:ascii="Garamond" w:hAnsi="Garamond"/>
                          <w:b/>
                          <w:spacing w:val="6"/>
                        </w:rPr>
                        <w:t xml:space="preserve">Art. 1. </w:t>
                      </w:r>
                      <w:r>
                        <w:rPr>
                          <w:rFonts w:ascii="Garamond" w:hAnsi="Garamond"/>
                          <w:b/>
                          <w:spacing w:val="6"/>
                        </w:rPr>
                        <w:t xml:space="preserve">ust. 1 </w:t>
                      </w:r>
                      <w:r w:rsidRPr="008A19C7">
                        <w:rPr>
                          <w:rFonts w:ascii="Garamond" w:hAnsi="Garamond"/>
                          <w:b/>
                          <w:spacing w:val="6"/>
                        </w:rPr>
                        <w:t>Każda informacja o sprawach publicznych stanowi informację publiczną w rozumieniu ustawy i podlega udostępnieniu na zasadach i w trybie określonych w niniejszej ustawie</w:t>
                      </w:r>
                      <w:r>
                        <w:rPr>
                          <w:rFonts w:ascii="Garamond" w:hAnsi="Garamond"/>
                          <w:b/>
                          <w:spacing w:val="6"/>
                        </w:rPr>
                        <w:t xml:space="preserve">. </w:t>
                      </w:r>
                    </w:p>
                    <w:p w14:paraId="034EA5CD" w14:textId="77777777" w:rsidR="00B86ACF" w:rsidRDefault="00B86ACF" w:rsidP="00B025F2"/>
                  </w:txbxContent>
                </v:textbox>
                <w10:wrap type="square" anchorx="margin"/>
              </v:shape>
            </w:pict>
          </mc:Fallback>
        </mc:AlternateContent>
      </w:r>
      <w:r w:rsidR="00A226F4" w:rsidRPr="00D570EE">
        <w:rPr>
          <w:rFonts w:ascii="Garamond" w:hAnsi="Garamond"/>
          <w:b/>
          <w:bCs/>
          <w:spacing w:val="6"/>
          <w:u w:val="single"/>
        </w:rPr>
        <w:t xml:space="preserve">USTAWA </w:t>
      </w:r>
      <w:r w:rsidR="00AD074E" w:rsidRPr="00D570EE">
        <w:rPr>
          <w:rFonts w:ascii="Garamond" w:hAnsi="Garamond"/>
          <w:b/>
          <w:bCs/>
          <w:spacing w:val="6"/>
          <w:u w:val="single"/>
        </w:rPr>
        <w:t>Z</w:t>
      </w:r>
      <w:r w:rsidR="00A226F4" w:rsidRPr="00D570EE">
        <w:rPr>
          <w:rFonts w:ascii="Garamond" w:hAnsi="Garamond"/>
          <w:b/>
          <w:bCs/>
          <w:spacing w:val="6"/>
          <w:u w:val="single"/>
        </w:rPr>
        <w:t xml:space="preserve"> 6 WRZEŚNIA 2001 R. O DOSTĘPIE DO INFORMACJI PUBLICZNEJ.</w:t>
      </w:r>
    </w:p>
    <w:p w14:paraId="2CF1FB6C" w14:textId="77777777" w:rsidR="00B025F2" w:rsidRPr="00D570EE" w:rsidRDefault="00B025F2" w:rsidP="00A226F4">
      <w:pPr>
        <w:spacing w:before="60" w:after="60" w:line="276" w:lineRule="auto"/>
        <w:jc w:val="center"/>
        <w:rPr>
          <w:rFonts w:ascii="Garamond" w:hAnsi="Garamond"/>
          <w:b/>
          <w:bCs/>
          <w:spacing w:val="6"/>
          <w:u w:val="single"/>
        </w:rPr>
      </w:pPr>
    </w:p>
    <w:p w14:paraId="5A472AA9" w14:textId="77777777" w:rsidR="00B025F2" w:rsidRPr="00D570EE" w:rsidRDefault="00B025F2" w:rsidP="00B025F2">
      <w:pPr>
        <w:spacing w:line="276" w:lineRule="auto"/>
        <w:jc w:val="center"/>
        <w:rPr>
          <w:rFonts w:ascii="Garamond" w:hAnsi="Garamond"/>
          <w:b/>
          <w:spacing w:val="6"/>
          <w:u w:val="single"/>
        </w:rPr>
      </w:pPr>
      <w:r w:rsidRPr="00D570EE">
        <w:rPr>
          <w:rFonts w:ascii="Garamond" w:hAnsi="Garamond"/>
          <w:b/>
          <w:spacing w:val="6"/>
          <w:u w:val="single"/>
        </w:rPr>
        <w:t>ORZECZNICTWO SĄDOWE</w:t>
      </w:r>
    </w:p>
    <w:p w14:paraId="773C79B8" w14:textId="77777777" w:rsidR="00B6616C" w:rsidRPr="00D570EE" w:rsidRDefault="00884907" w:rsidP="00861962">
      <w:pPr>
        <w:pStyle w:val="Akapitzlist"/>
        <w:numPr>
          <w:ilvl w:val="0"/>
          <w:numId w:val="2"/>
        </w:numPr>
        <w:jc w:val="both"/>
        <w:rPr>
          <w:rFonts w:ascii="Garamond" w:hAnsi="Garamond"/>
          <w:b/>
          <w:spacing w:val="6"/>
        </w:rPr>
      </w:pPr>
      <w:r w:rsidRPr="00D570EE">
        <w:rPr>
          <w:rFonts w:ascii="Garamond" w:hAnsi="Garamond"/>
          <w:b/>
          <w:noProof/>
          <w:spacing w:val="6"/>
        </w:rPr>
        <mc:AlternateContent>
          <mc:Choice Requires="wps">
            <w:drawing>
              <wp:anchor distT="228600" distB="228600" distL="228600" distR="228600" simplePos="0" relativeHeight="251800576" behindDoc="0" locked="0" layoutInCell="1" allowOverlap="1" wp14:anchorId="07D4B8C7" wp14:editId="06C16B2F">
                <wp:simplePos x="0" y="0"/>
                <wp:positionH relativeFrom="margin">
                  <wp:posOffset>-518795</wp:posOffset>
                </wp:positionH>
                <wp:positionV relativeFrom="margin">
                  <wp:posOffset>3450590</wp:posOffset>
                </wp:positionV>
                <wp:extent cx="1673860" cy="2316480"/>
                <wp:effectExtent l="19050" t="19050" r="21590" b="26670"/>
                <wp:wrapSquare wrapText="bothSides"/>
                <wp:docPr id="45" name="Prostokąt 45"/>
                <wp:cNvGraphicFramePr/>
                <a:graphic xmlns:a="http://schemas.openxmlformats.org/drawingml/2006/main">
                  <a:graphicData uri="http://schemas.microsoft.com/office/word/2010/wordprocessingShape">
                    <wps:wsp>
                      <wps:cNvSpPr/>
                      <wps:spPr>
                        <a:xfrm>
                          <a:off x="0" y="0"/>
                          <a:ext cx="1673860" cy="231648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E195716" w14:textId="77777777" w:rsidR="00B86ACF" w:rsidRPr="00332BE8" w:rsidRDefault="00B86ACF" w:rsidP="00884907">
                            <w:pPr>
                              <w:jc w:val="center"/>
                              <w:rPr>
                                <w:rFonts w:ascii="Georgia" w:hAnsi="Georgia"/>
                                <w:bCs/>
                                <w:color w:val="000000" w:themeColor="text1"/>
                                <w:sz w:val="18"/>
                                <w:szCs w:val="18"/>
                              </w:rPr>
                            </w:pPr>
                            <w:r w:rsidRPr="00332BE8">
                              <w:rPr>
                                <w:rFonts w:ascii="Georgia" w:hAnsi="Georgia"/>
                                <w:bCs/>
                                <w:color w:val="000000" w:themeColor="text1"/>
                                <w:sz w:val="18"/>
                                <w:szCs w:val="18"/>
                              </w:rPr>
                              <w:t>INFORMACJA PUBLICZNA MUSI BYĆ:</w:t>
                            </w:r>
                          </w:p>
                          <w:p w14:paraId="04CEF006" w14:textId="4902AE49"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DOTYCZYĆ FAKTÓW</w:t>
                            </w:r>
                          </w:p>
                          <w:p w14:paraId="06E4FC64" w14:textId="77777777" w:rsidR="00B86ACF" w:rsidRPr="00332BE8" w:rsidRDefault="00B86ACF" w:rsidP="00EB626B">
                            <w:pPr>
                              <w:pStyle w:val="Akapitzlist"/>
                              <w:ind w:left="360"/>
                              <w:rPr>
                                <w:rFonts w:ascii="Georgia" w:hAnsi="Georgia"/>
                                <w:b/>
                                <w:color w:val="000000" w:themeColor="text1"/>
                              </w:rPr>
                            </w:pPr>
                          </w:p>
                          <w:p w14:paraId="14096F62" w14:textId="19B341F3"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MIEĆ NOŚNIK</w:t>
                            </w:r>
                          </w:p>
                          <w:p w14:paraId="4DF582A6" w14:textId="77777777" w:rsidR="00B86ACF" w:rsidRPr="00EB626B" w:rsidRDefault="00B86ACF" w:rsidP="00EB626B">
                            <w:pPr>
                              <w:pStyle w:val="Akapitzlist"/>
                              <w:rPr>
                                <w:rFonts w:ascii="Georgia" w:hAnsi="Georgia"/>
                                <w:b/>
                                <w:color w:val="000000" w:themeColor="text1"/>
                              </w:rPr>
                            </w:pPr>
                          </w:p>
                          <w:p w14:paraId="1D2EA077" w14:textId="77777777" w:rsidR="00B86ACF" w:rsidRPr="00332BE8"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AKTUALNA</w:t>
                            </w:r>
                          </w:p>
                          <w:p w14:paraId="20CEB4EC" w14:textId="77777777" w:rsidR="00B86ACF" w:rsidRPr="00332BE8" w:rsidRDefault="00B86ACF" w:rsidP="00332BE8">
                            <w:pPr>
                              <w:pStyle w:val="Akapitzlist"/>
                              <w:ind w:left="360"/>
                              <w:rPr>
                                <w:rFonts w:ascii="Georgia" w:hAnsi="Georgia"/>
                                <w:b/>
                                <w:color w:val="000000" w:themeColor="text1"/>
                              </w:rPr>
                            </w:pPr>
                          </w:p>
                          <w:p w14:paraId="4985102A" w14:textId="77777777" w:rsidR="00B86ACF" w:rsidRPr="00332BE8" w:rsidRDefault="00B86ACF" w:rsidP="00332BE8">
                            <w:pPr>
                              <w:pStyle w:val="Akapitzlist"/>
                              <w:ind w:left="360"/>
                              <w:rPr>
                                <w:rFonts w:ascii="Georgia" w:hAnsi="Georgia"/>
                                <w:b/>
                                <w:color w:val="000000" w:themeColor="text1"/>
                              </w:rPr>
                            </w:pPr>
                          </w:p>
                          <w:p w14:paraId="1B57B898" w14:textId="77777777" w:rsidR="00B86ACF" w:rsidRDefault="00B86ACF"/>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B8C7" id="Prostokąt 45" o:spid="_x0000_s1027" style="position:absolute;left:0;text-align:left;margin-left:-40.85pt;margin-top:271.7pt;width:131.8pt;height:182.4pt;z-index:2518005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" fillcolor="#e7e6e6 [3214]" strokecolor="black [3213]" strokeweight="3pt">
                <v:stroke dashstyle="dash" linestyle="thickThin"/>
                <v:textbox inset="18pt,18pt,18pt,18pt">
                  <w:txbxContent>
                    <w:p w14:paraId="2E195716" w14:textId="77777777" w:rsidR="00B86ACF" w:rsidRPr="00332BE8" w:rsidRDefault="00B86ACF" w:rsidP="00884907">
                      <w:pPr>
                        <w:jc w:val="center"/>
                        <w:rPr>
                          <w:rFonts w:ascii="Georgia" w:hAnsi="Georgia"/>
                          <w:bCs/>
                          <w:color w:val="000000" w:themeColor="text1"/>
                          <w:sz w:val="18"/>
                          <w:szCs w:val="18"/>
                        </w:rPr>
                      </w:pPr>
                      <w:r w:rsidRPr="00332BE8">
                        <w:rPr>
                          <w:rFonts w:ascii="Georgia" w:hAnsi="Georgia"/>
                          <w:bCs/>
                          <w:color w:val="000000" w:themeColor="text1"/>
                          <w:sz w:val="18"/>
                          <w:szCs w:val="18"/>
                        </w:rPr>
                        <w:t>INFORMACJA PUBLICZNA MUSI BYĆ:</w:t>
                      </w:r>
                    </w:p>
                    <w:p w14:paraId="04CEF006" w14:textId="4902AE49"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DOTYCZYĆ FAKTÓW</w:t>
                      </w:r>
                    </w:p>
                    <w:p w14:paraId="06E4FC64" w14:textId="77777777" w:rsidR="00B86ACF" w:rsidRPr="00332BE8" w:rsidRDefault="00B86ACF" w:rsidP="00EB626B">
                      <w:pPr>
                        <w:pStyle w:val="Akapitzlist"/>
                        <w:ind w:left="360"/>
                        <w:rPr>
                          <w:rFonts w:ascii="Georgia" w:hAnsi="Georgia"/>
                          <w:b/>
                          <w:color w:val="000000" w:themeColor="text1"/>
                        </w:rPr>
                      </w:pPr>
                    </w:p>
                    <w:p w14:paraId="14096F62" w14:textId="19B341F3"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MIEĆ NOŚNIK</w:t>
                      </w:r>
                    </w:p>
                    <w:p w14:paraId="4DF582A6" w14:textId="77777777" w:rsidR="00B86ACF" w:rsidRPr="00EB626B" w:rsidRDefault="00B86ACF" w:rsidP="00EB626B">
                      <w:pPr>
                        <w:pStyle w:val="Akapitzlist"/>
                        <w:rPr>
                          <w:rFonts w:ascii="Georgia" w:hAnsi="Georgia"/>
                          <w:b/>
                          <w:color w:val="000000" w:themeColor="text1"/>
                        </w:rPr>
                      </w:pPr>
                    </w:p>
                    <w:p w14:paraId="1D2EA077" w14:textId="77777777" w:rsidR="00B86ACF" w:rsidRPr="00332BE8"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AKTUALNA</w:t>
                      </w:r>
                    </w:p>
                    <w:p w14:paraId="20CEB4EC" w14:textId="77777777" w:rsidR="00B86ACF" w:rsidRPr="00332BE8" w:rsidRDefault="00B86ACF" w:rsidP="00332BE8">
                      <w:pPr>
                        <w:pStyle w:val="Akapitzlist"/>
                        <w:ind w:left="360"/>
                        <w:rPr>
                          <w:rFonts w:ascii="Georgia" w:hAnsi="Georgia"/>
                          <w:b/>
                          <w:color w:val="000000" w:themeColor="text1"/>
                        </w:rPr>
                      </w:pPr>
                    </w:p>
                    <w:p w14:paraId="4985102A" w14:textId="77777777" w:rsidR="00B86ACF" w:rsidRPr="00332BE8" w:rsidRDefault="00B86ACF" w:rsidP="00332BE8">
                      <w:pPr>
                        <w:pStyle w:val="Akapitzlist"/>
                        <w:ind w:left="360"/>
                        <w:rPr>
                          <w:rFonts w:ascii="Georgia" w:hAnsi="Georgia"/>
                          <w:b/>
                          <w:color w:val="000000" w:themeColor="text1"/>
                        </w:rPr>
                      </w:pPr>
                    </w:p>
                    <w:p w14:paraId="1B57B898" w14:textId="77777777" w:rsidR="00B86ACF" w:rsidRDefault="00B86ACF"/>
                  </w:txbxContent>
                </v:textbox>
                <w10:wrap type="square" anchorx="margin" anchory="margin"/>
              </v:rect>
            </w:pict>
          </mc:Fallback>
        </mc:AlternateContent>
      </w:r>
      <w:r w:rsidR="00B025F2" w:rsidRPr="00D570EE">
        <w:rPr>
          <w:rFonts w:ascii="Garamond" w:hAnsi="Garamond"/>
          <w:b/>
          <w:spacing w:val="6"/>
        </w:rPr>
        <w:t xml:space="preserve">,,Art. 1 ust. 1 </w:t>
      </w:r>
      <w:proofErr w:type="spellStart"/>
      <w:r w:rsidR="00B025F2" w:rsidRPr="00D570EE">
        <w:rPr>
          <w:rFonts w:ascii="Garamond" w:hAnsi="Garamond"/>
          <w:b/>
          <w:spacing w:val="6"/>
        </w:rPr>
        <w:t>u.d.i.p</w:t>
      </w:r>
      <w:proofErr w:type="spellEnd"/>
      <w:r w:rsidR="00B025F2" w:rsidRPr="00D570EE">
        <w:rPr>
          <w:rFonts w:ascii="Garamond" w:hAnsi="Garamond"/>
          <w:b/>
          <w:spacing w:val="6"/>
        </w:rPr>
        <w:t xml:space="preserve">. należy interpretować mając na uwadze zarówno zakres podmiotowy jak i przedmiotowy. </w:t>
      </w:r>
      <w:r w:rsidR="00B025F2" w:rsidRPr="00D570EE">
        <w:rPr>
          <w:rFonts w:ascii="Garamond" w:hAnsi="Garamond"/>
          <w:spacing w:val="6"/>
        </w:rPr>
        <w:t xml:space="preserve">Przepis ten stanowi, że informacją publiczną jest każda informacja o sprawach publicznych. Zakres podmiotowy ustawy dotyczy m.in. działania organów władzy publicznej co jest niewątpliwie ważne dla ogółu obywateli i ma walor "sprawy publicznej". Nie każdy jednak przejaw tej działalności staje się informacją publiczną, o czym świadczy przywoływana w orzecznictwie kategoria dokumentu wewnętrznego. Przedmiot informacji aby mieścił się w definicji zawartej w art. 1 ust. 1 </w:t>
      </w:r>
      <w:proofErr w:type="spellStart"/>
      <w:r w:rsidR="00B025F2" w:rsidRPr="00D570EE">
        <w:rPr>
          <w:rFonts w:ascii="Garamond" w:hAnsi="Garamond"/>
          <w:spacing w:val="6"/>
        </w:rPr>
        <w:t>u.d.i.p</w:t>
      </w:r>
      <w:proofErr w:type="spellEnd"/>
      <w:r w:rsidR="00B025F2" w:rsidRPr="00D570EE">
        <w:rPr>
          <w:rFonts w:ascii="Garamond" w:hAnsi="Garamond"/>
          <w:spacing w:val="6"/>
        </w:rPr>
        <w:t>. musi dotyczyć sprawy ważnej dla ogółu lub szerszej grupy obywateli albo też gospodarowania mieniem publicznym. Nie są wobec tego "sprawą publiczną" a tym samym nie stanowią informacji publicznej informacje dotyczące konkretnego zindywidualizowanego postępowania toczącego się przed organem administracji czy też sądem”.</w:t>
      </w:r>
      <w:r w:rsidR="00B025F2" w:rsidRPr="00D570EE">
        <w:rPr>
          <w:rFonts w:ascii="Garamond" w:hAnsi="Garamond"/>
          <w:b/>
          <w:spacing w:val="6"/>
        </w:rPr>
        <w:t xml:space="preserve"> </w:t>
      </w:r>
    </w:p>
    <w:p w14:paraId="6616905C" w14:textId="77777777" w:rsidR="00B025F2" w:rsidRPr="00D570EE" w:rsidRDefault="00B6616C" w:rsidP="00B6616C">
      <w:pPr>
        <w:pStyle w:val="Akapitzlist"/>
        <w:ind w:left="360"/>
        <w:jc w:val="both"/>
        <w:rPr>
          <w:rFonts w:ascii="Garamond" w:hAnsi="Garamond"/>
          <w:b/>
          <w:spacing w:val="6"/>
        </w:rPr>
      </w:pPr>
      <w:r w:rsidRPr="00D570EE">
        <w:rPr>
          <w:rFonts w:ascii="Garamond" w:hAnsi="Garamond"/>
          <w:b/>
          <w:spacing w:val="6"/>
        </w:rPr>
        <w:t>w</w:t>
      </w:r>
      <w:r w:rsidR="00AD074E" w:rsidRPr="00D570EE">
        <w:rPr>
          <w:rFonts w:ascii="Garamond" w:hAnsi="Garamond"/>
          <w:b/>
          <w:spacing w:val="6"/>
        </w:rPr>
        <w:t>yrok</w:t>
      </w:r>
      <w:r w:rsidR="00B025F2" w:rsidRPr="00D570EE">
        <w:rPr>
          <w:rFonts w:ascii="Garamond" w:hAnsi="Garamond"/>
          <w:b/>
          <w:bCs/>
          <w:spacing w:val="6"/>
        </w:rPr>
        <w:t xml:space="preserve"> NSA z 24.3.2017 r., I OSK 1725/15</w:t>
      </w:r>
    </w:p>
    <w:p w14:paraId="0AAD17D4" w14:textId="77777777" w:rsidR="00B025F2" w:rsidRPr="00D570EE" w:rsidRDefault="00B025F2" w:rsidP="00861962">
      <w:pPr>
        <w:pStyle w:val="Akapitzlist"/>
        <w:numPr>
          <w:ilvl w:val="0"/>
          <w:numId w:val="2"/>
        </w:numPr>
        <w:rPr>
          <w:rFonts w:ascii="Garamond" w:hAnsi="Garamond"/>
        </w:rPr>
      </w:pPr>
      <w:r w:rsidRPr="00D570EE">
        <w:rPr>
          <w:rFonts w:ascii="Garamond" w:hAnsi="Garamond"/>
        </w:rPr>
        <w:t xml:space="preserve">,, każdy wniosek o udostępnienie informacji publicznej podlegać winien ocenie z punktu widzenia przesłanek podmiotowych i przedmiotowych. Udostępnienie informacji objętej wnioskiem może bowiem nastąpić (1) jedynie wówczas, gdy podmiot, do którego zostało skierowane żądanie, należy do katalogu podmiotów zobowiązanych do udostępniania informacji publicznej określonych w art. 4 ust. 1 i 2 </w:t>
      </w:r>
      <w:proofErr w:type="spellStart"/>
      <w:r w:rsidRPr="00D570EE">
        <w:rPr>
          <w:rFonts w:ascii="Garamond" w:hAnsi="Garamond"/>
        </w:rPr>
        <w:t>u.d.i.p</w:t>
      </w:r>
      <w:proofErr w:type="spellEnd"/>
      <w:r w:rsidRPr="00D570EE">
        <w:rPr>
          <w:rFonts w:ascii="Garamond" w:hAnsi="Garamond"/>
        </w:rPr>
        <w:t xml:space="preserve">. oraz, gdy stwierdzone zostanie, że (2) żądana informacja stanowi informację o charakterze publicznym w rozumieniu art. 1 ust. 1 </w:t>
      </w:r>
      <w:proofErr w:type="spellStart"/>
      <w:r w:rsidRPr="00D570EE">
        <w:rPr>
          <w:rFonts w:ascii="Garamond" w:hAnsi="Garamond"/>
        </w:rPr>
        <w:t>u.d.i.p</w:t>
      </w:r>
      <w:proofErr w:type="spellEnd"/>
      <w:r w:rsidRPr="00D570EE">
        <w:rPr>
          <w:rFonts w:ascii="Garamond" w:hAnsi="Garamond"/>
        </w:rPr>
        <w:t xml:space="preserve">. ”. </w:t>
      </w:r>
      <w:r w:rsidR="00AD074E" w:rsidRPr="00D570EE">
        <w:rPr>
          <w:rFonts w:ascii="Garamond" w:hAnsi="Garamond"/>
        </w:rPr>
        <w:t>wyrok</w:t>
      </w:r>
      <w:r w:rsidRPr="00D570EE">
        <w:rPr>
          <w:rFonts w:ascii="Garamond" w:hAnsi="Garamond"/>
        </w:rPr>
        <w:t xml:space="preserve"> WSA w Gdańsku z 16.5.2018 r., II SAB/Gd 35/18</w:t>
      </w:r>
    </w:p>
    <w:p w14:paraId="2D77E3E7" w14:textId="77777777" w:rsidR="00A721A8" w:rsidRPr="00D570EE" w:rsidRDefault="00B025F2" w:rsidP="00861962">
      <w:pPr>
        <w:pStyle w:val="Akapitzlist"/>
        <w:numPr>
          <w:ilvl w:val="0"/>
          <w:numId w:val="2"/>
        </w:numPr>
        <w:jc w:val="both"/>
        <w:rPr>
          <w:rFonts w:ascii="Garamond" w:hAnsi="Garamond"/>
          <w:b/>
          <w:spacing w:val="6"/>
        </w:rPr>
      </w:pPr>
      <w:r w:rsidRPr="00D570EE">
        <w:rPr>
          <w:rFonts w:ascii="Garamond" w:hAnsi="Garamond"/>
          <w:spacing w:val="6"/>
        </w:rPr>
        <w:t>,,Ustawodawca nie precyzuje pojęcia "sprawy publicznej", niewątpliwie jednak są to sprawy związane z istnieniem i funkcjonowaniem określonej wspólnoty publicznoprawnej. Określenie sprawy jako "publicznej" wskazuje, że</w:t>
      </w:r>
      <w:r w:rsidRPr="00D570EE">
        <w:rPr>
          <w:rFonts w:ascii="Garamond" w:hAnsi="Garamond"/>
          <w:bCs/>
          <w:spacing w:val="6"/>
        </w:rPr>
        <w:t xml:space="preserve"> jest to sprawa ogółu i koresponduje w znacznym stopniu z pojęciem dobra wspólnego (dobra ogółu)”. ,,</w:t>
      </w:r>
      <w:r w:rsidRPr="00D570EE">
        <w:rPr>
          <w:rFonts w:ascii="Garamond" w:hAnsi="Garamond"/>
          <w:spacing w:val="6"/>
        </w:rPr>
        <w:t xml:space="preserve"> o zakwalifikowaniu do dokumentów podlegających udostępnieniu w trybie </w:t>
      </w:r>
      <w:proofErr w:type="spellStart"/>
      <w:r w:rsidRPr="00D570EE">
        <w:rPr>
          <w:rFonts w:ascii="Garamond" w:hAnsi="Garamond"/>
          <w:spacing w:val="6"/>
        </w:rPr>
        <w:t>u.d.i.p</w:t>
      </w:r>
      <w:proofErr w:type="spellEnd"/>
      <w:r w:rsidRPr="00D570EE">
        <w:rPr>
          <w:rFonts w:ascii="Garamond" w:hAnsi="Garamond"/>
          <w:spacing w:val="6"/>
        </w:rPr>
        <w:t xml:space="preserve">. </w:t>
      </w:r>
      <w:r w:rsidRPr="00D570EE">
        <w:rPr>
          <w:rFonts w:ascii="Garamond" w:hAnsi="Garamond"/>
          <w:bCs/>
          <w:spacing w:val="6"/>
        </w:rPr>
        <w:t>decyduje cel w jakim zostają one sporządzone</w:t>
      </w:r>
      <w:r w:rsidRPr="00D570EE">
        <w:rPr>
          <w:rFonts w:ascii="Garamond" w:hAnsi="Garamond"/>
          <w:spacing w:val="6"/>
        </w:rPr>
        <w:t>”</w:t>
      </w:r>
      <w:r w:rsidRPr="00D570EE">
        <w:rPr>
          <w:rFonts w:ascii="Garamond" w:hAnsi="Garamond"/>
          <w:b/>
          <w:spacing w:val="6"/>
        </w:rPr>
        <w:t xml:space="preserve"> </w:t>
      </w:r>
      <w:r w:rsidR="00AD074E" w:rsidRPr="00D570EE">
        <w:rPr>
          <w:rFonts w:ascii="Garamond" w:hAnsi="Garamond"/>
          <w:b/>
          <w:bCs/>
          <w:spacing w:val="6"/>
        </w:rPr>
        <w:t>wyrok</w:t>
      </w:r>
      <w:r w:rsidRPr="00D570EE">
        <w:rPr>
          <w:rFonts w:ascii="Garamond" w:hAnsi="Garamond"/>
          <w:b/>
          <w:bCs/>
          <w:spacing w:val="6"/>
        </w:rPr>
        <w:t xml:space="preserve"> WSA w Gliwicach z 12.7.2018, IV SAB/</w:t>
      </w:r>
      <w:proofErr w:type="spellStart"/>
      <w:r w:rsidRPr="00D570EE">
        <w:rPr>
          <w:rFonts w:ascii="Garamond" w:hAnsi="Garamond"/>
          <w:b/>
          <w:bCs/>
          <w:spacing w:val="6"/>
        </w:rPr>
        <w:t>Gl</w:t>
      </w:r>
      <w:proofErr w:type="spellEnd"/>
      <w:r w:rsidRPr="00D570EE">
        <w:rPr>
          <w:rFonts w:ascii="Garamond" w:hAnsi="Garamond"/>
          <w:b/>
          <w:bCs/>
          <w:spacing w:val="6"/>
        </w:rPr>
        <w:t xml:space="preserve"> 97/18. </w:t>
      </w:r>
    </w:p>
    <w:p w14:paraId="6B6EDE1F" w14:textId="77777777" w:rsidR="00B6616C" w:rsidRPr="00D570EE" w:rsidRDefault="00B025F2" w:rsidP="00861962">
      <w:pPr>
        <w:pStyle w:val="Akapitzlist"/>
        <w:numPr>
          <w:ilvl w:val="0"/>
          <w:numId w:val="2"/>
        </w:numPr>
        <w:jc w:val="both"/>
        <w:rPr>
          <w:rFonts w:ascii="Garamond" w:hAnsi="Garamond"/>
          <w:spacing w:val="6"/>
        </w:rPr>
      </w:pPr>
      <w:r w:rsidRPr="00D570EE">
        <w:rPr>
          <w:rFonts w:ascii="Garamond" w:hAnsi="Garamond"/>
          <w:bCs/>
          <w:spacing w:val="6"/>
        </w:rPr>
        <w:t xml:space="preserve">,,Definicja pojęcia "informacji publicznej" wynikająca z art. 1 ust. 1 w związku z art. 6 </w:t>
      </w:r>
      <w:proofErr w:type="spellStart"/>
      <w:r w:rsidRPr="00D570EE">
        <w:rPr>
          <w:rFonts w:ascii="Garamond" w:hAnsi="Garamond"/>
          <w:bCs/>
          <w:spacing w:val="6"/>
        </w:rPr>
        <w:t>u.d.i.p</w:t>
      </w:r>
      <w:proofErr w:type="spellEnd"/>
      <w:r w:rsidRPr="00D570EE">
        <w:rPr>
          <w:rFonts w:ascii="Garamond" w:hAnsi="Garamond"/>
          <w:bCs/>
          <w:spacing w:val="6"/>
        </w:rPr>
        <w:t>. ma szeroki zakres przedmiotowy</w:t>
      </w:r>
      <w:r w:rsidRPr="00D570EE">
        <w:rPr>
          <w:rFonts w:ascii="Garamond" w:hAnsi="Garamond"/>
          <w:spacing w:val="6"/>
        </w:rPr>
        <w:t xml:space="preserve"> i obejmuje każdą wiadomość wytworzoną przez szeroko rozumiane władze publiczne i osoby pełniące funkcje publiczne lub odnoszącą się do władz publicznych, a także wytworzoną lub odnoszącą się do innych podmiotów wykonujących funkcje publiczne w zakresie wykonywania przez nie zadań władzy publicznej i gospodarowania mieniem publicznym. </w:t>
      </w:r>
      <w:r w:rsidRPr="00D570EE">
        <w:rPr>
          <w:rFonts w:ascii="Garamond" w:hAnsi="Garamond"/>
          <w:bCs/>
          <w:spacing w:val="6"/>
        </w:rPr>
        <w:t xml:space="preserve">Katalog informacji wymienionych w art. 6 </w:t>
      </w:r>
      <w:proofErr w:type="spellStart"/>
      <w:r w:rsidRPr="00D570EE">
        <w:rPr>
          <w:rFonts w:ascii="Garamond" w:hAnsi="Garamond"/>
          <w:bCs/>
          <w:spacing w:val="6"/>
        </w:rPr>
        <w:t>u.d.i.p</w:t>
      </w:r>
      <w:proofErr w:type="spellEnd"/>
      <w:r w:rsidRPr="00D570EE">
        <w:rPr>
          <w:rFonts w:ascii="Garamond" w:hAnsi="Garamond"/>
          <w:bCs/>
          <w:spacing w:val="6"/>
        </w:rPr>
        <w:t>. ma otwarty charakter i wymienia jedynie przykładowe kategorie danych, które stanowią informację publiczną</w:t>
      </w:r>
      <w:r w:rsidRPr="00D570EE">
        <w:rPr>
          <w:rFonts w:ascii="Garamond" w:hAnsi="Garamond"/>
          <w:spacing w:val="6"/>
        </w:rPr>
        <w:t xml:space="preserve">” </w:t>
      </w:r>
    </w:p>
    <w:p w14:paraId="174C36DD" w14:textId="77777777" w:rsidR="00B025F2" w:rsidRPr="00D570EE" w:rsidRDefault="00AD074E" w:rsidP="00B6616C">
      <w:pPr>
        <w:pStyle w:val="Akapitzlist"/>
        <w:ind w:left="360"/>
        <w:jc w:val="both"/>
        <w:rPr>
          <w:rFonts w:ascii="Garamond" w:hAnsi="Garamond"/>
          <w:spacing w:val="6"/>
        </w:rPr>
      </w:pPr>
      <w:r w:rsidRPr="00D570EE">
        <w:rPr>
          <w:rFonts w:ascii="Garamond" w:hAnsi="Garamond"/>
          <w:b/>
          <w:spacing w:val="6"/>
        </w:rPr>
        <w:t>wyrok</w:t>
      </w:r>
      <w:r w:rsidR="00B025F2" w:rsidRPr="00D570EE">
        <w:rPr>
          <w:rFonts w:ascii="Garamond" w:hAnsi="Garamond"/>
          <w:b/>
          <w:spacing w:val="6"/>
        </w:rPr>
        <w:t xml:space="preserve"> NSA z 4.2.2016 r., I OSK 2223/14 </w:t>
      </w:r>
    </w:p>
    <w:p w14:paraId="61E16977" w14:textId="77777777" w:rsidR="00CB6F6E" w:rsidRPr="00D570EE" w:rsidRDefault="00CB6F6E" w:rsidP="00861962">
      <w:pPr>
        <w:pStyle w:val="Akapitzlist"/>
        <w:numPr>
          <w:ilvl w:val="0"/>
          <w:numId w:val="2"/>
        </w:numPr>
        <w:jc w:val="both"/>
        <w:rPr>
          <w:rFonts w:ascii="Garamond" w:hAnsi="Garamond"/>
          <w:spacing w:val="6"/>
        </w:rPr>
      </w:pPr>
      <w:r w:rsidRPr="00D570EE">
        <w:rPr>
          <w:rFonts w:ascii="Garamond" w:hAnsi="Garamond"/>
          <w:i/>
          <w:iCs/>
          <w:spacing w:val="6"/>
        </w:rPr>
        <w:t>,,</w:t>
      </w:r>
      <w:r w:rsidRPr="00D570EE">
        <w:rPr>
          <w:rFonts w:ascii="Garamond" w:hAnsi="Garamond"/>
          <w:spacing w:val="6"/>
        </w:rPr>
        <w:t xml:space="preserve">Dopóki określona informacja istnieje </w:t>
      </w:r>
      <w:r w:rsidRPr="00D570EE">
        <w:rPr>
          <w:rFonts w:ascii="Garamond" w:hAnsi="Garamond"/>
          <w:b/>
          <w:bCs/>
          <w:spacing w:val="6"/>
        </w:rPr>
        <w:t xml:space="preserve">tylko w pamięci przedstawiciela władzy </w:t>
      </w:r>
      <w:r w:rsidRPr="00D570EE">
        <w:rPr>
          <w:rFonts w:ascii="Garamond" w:hAnsi="Garamond"/>
          <w:spacing w:val="6"/>
        </w:rPr>
        <w:t xml:space="preserve">publicznej i nie została utrwalona w jakiejkolwiek formie, tak aby można było w sposób nie budzący wątpliwości odczytać jej treść, dopóty informacja taka </w:t>
      </w:r>
      <w:r w:rsidRPr="00D570EE">
        <w:rPr>
          <w:rFonts w:ascii="Garamond" w:hAnsi="Garamond"/>
          <w:b/>
          <w:bCs/>
          <w:spacing w:val="6"/>
        </w:rPr>
        <w:t>nie ma waloru informacji publicznej</w:t>
      </w:r>
      <w:r w:rsidRPr="00D570EE">
        <w:rPr>
          <w:rFonts w:ascii="Garamond" w:hAnsi="Garamond"/>
          <w:spacing w:val="6"/>
        </w:rPr>
        <w:t xml:space="preserve">" </w:t>
      </w:r>
      <w:r w:rsidRPr="00D570EE">
        <w:rPr>
          <w:rFonts w:ascii="Garamond" w:hAnsi="Garamond"/>
          <w:spacing w:val="6"/>
        </w:rPr>
        <w:br/>
        <w:t xml:space="preserve"> </w:t>
      </w:r>
      <w:r w:rsidR="00AD074E" w:rsidRPr="00D570EE">
        <w:rPr>
          <w:rFonts w:ascii="Garamond" w:hAnsi="Garamond"/>
          <w:b/>
          <w:bCs/>
          <w:spacing w:val="6"/>
        </w:rPr>
        <w:t>wyrok</w:t>
      </w:r>
      <w:r w:rsidRPr="00D570EE">
        <w:rPr>
          <w:rFonts w:ascii="Garamond" w:hAnsi="Garamond"/>
          <w:b/>
          <w:bCs/>
          <w:spacing w:val="6"/>
        </w:rPr>
        <w:t xml:space="preserve"> NSA z 14.09.2012 r., I OSK 1177/12</w:t>
      </w:r>
    </w:p>
    <w:p w14:paraId="1F97E861" w14:textId="77777777" w:rsidR="007B1ECD" w:rsidRPr="00D570EE" w:rsidRDefault="007B1ECD" w:rsidP="00861962">
      <w:pPr>
        <w:pStyle w:val="Akapitzlist"/>
        <w:numPr>
          <w:ilvl w:val="0"/>
          <w:numId w:val="2"/>
        </w:numPr>
        <w:jc w:val="both"/>
        <w:rPr>
          <w:rFonts w:ascii="Garamond" w:hAnsi="Garamond"/>
          <w:spacing w:val="6"/>
        </w:rPr>
      </w:pPr>
      <w:r w:rsidRPr="00D570EE">
        <w:rPr>
          <w:rFonts w:ascii="Garamond" w:hAnsi="Garamond"/>
          <w:spacing w:val="6"/>
        </w:rPr>
        <w:lastRenderedPageBreak/>
        <w:t xml:space="preserve">,, </w:t>
      </w:r>
      <w:r w:rsidRPr="00D570EE">
        <w:rPr>
          <w:rFonts w:ascii="Garamond" w:hAnsi="Garamond"/>
          <w:b/>
          <w:bCs/>
          <w:spacing w:val="6"/>
        </w:rPr>
        <w:t>Nie znajduje (…) potwierdzenia w przepisach ustawy teza(…), że jeżeli żądana informacja nie ma charakteru informacji publicznej, to aby ustrzec się przed zarzutem bezczynności, organ powinien poinformować o tej okoliczności wnioskodawcę w formie zwykłego pisma</w:t>
      </w:r>
      <w:r w:rsidRPr="00D570EE">
        <w:rPr>
          <w:rFonts w:ascii="Garamond" w:hAnsi="Garamond"/>
          <w:spacing w:val="6"/>
        </w:rPr>
        <w:t>. Organ może oczywiście prowadzić ze stroną korespondencję i poinformować, że w jego ocenie wniosek nie dotyczy informacji publicznej, nie jest to jednak żadna ochrona przed zarzutem bezczynności w terminowym udzieleniu informacji publicznej, jeśli ma ona taki charakter.”.</w:t>
      </w:r>
    </w:p>
    <w:p w14:paraId="21BA852A" w14:textId="77777777" w:rsidR="007B1ECD" w:rsidRPr="00D570EE" w:rsidRDefault="007B1ECD" w:rsidP="007B1ECD">
      <w:pPr>
        <w:pStyle w:val="Akapitzlist"/>
        <w:ind w:left="360"/>
        <w:jc w:val="both"/>
        <w:rPr>
          <w:rFonts w:ascii="Garamond" w:hAnsi="Garamond"/>
          <w:spacing w:val="6"/>
        </w:rPr>
      </w:pPr>
      <w:r w:rsidRPr="00D570EE">
        <w:rPr>
          <w:rFonts w:ascii="Garamond" w:hAnsi="Garamond"/>
          <w:spacing w:val="6"/>
        </w:rPr>
        <w:t xml:space="preserve">,,Żadna z powołanych przez Sąd I instancji przewidziana ustawą forma działania organu zobowiązanego do udzielenia informacji publicznej nie daje podstaw do uznania, że kwestionując swój obowiązek udzielenia informacji ze względu na jej charakter organ winien poinformować wnioskodawcę o braku podstaw do stosowania ustawy z tego powodu, że dane nie mają charakteru informacji publicznej” </w:t>
      </w:r>
      <w:r w:rsidRPr="00D570EE">
        <w:rPr>
          <w:rFonts w:ascii="Garamond" w:hAnsi="Garamond"/>
          <w:b/>
          <w:bCs/>
          <w:spacing w:val="6"/>
        </w:rPr>
        <w:t xml:space="preserve">Wyrok NSA z 23.10.2018 r. I OSK 2944/16. </w:t>
      </w:r>
    </w:p>
    <w:p w14:paraId="0B937161" w14:textId="0B45455C" w:rsidR="00845C30" w:rsidRPr="00D570EE" w:rsidRDefault="00845C30" w:rsidP="00CB6F6E">
      <w:pPr>
        <w:pStyle w:val="Akapitzlist"/>
        <w:ind w:left="360"/>
        <w:rPr>
          <w:rFonts w:ascii="Garamond" w:hAnsi="Garamond"/>
          <w:spacing w:val="6"/>
        </w:rPr>
      </w:pPr>
    </w:p>
    <w:p w14:paraId="327156E7" w14:textId="77777777" w:rsidR="00845C30" w:rsidRPr="00D570EE" w:rsidRDefault="00845C30" w:rsidP="00CB6F6E">
      <w:pPr>
        <w:pStyle w:val="Akapitzlist"/>
        <w:ind w:left="360"/>
        <w:rPr>
          <w:rFonts w:ascii="Garamond" w:hAnsi="Garamond"/>
          <w:spacing w:val="6"/>
        </w:rPr>
      </w:pPr>
    </w:p>
    <w:p w14:paraId="411FAC64" w14:textId="7B829264" w:rsidR="00845C30" w:rsidRPr="00D570EE" w:rsidRDefault="000633AE" w:rsidP="00CB6F6E">
      <w:pPr>
        <w:pStyle w:val="Akapitzlist"/>
        <w:ind w:left="360"/>
        <w:rPr>
          <w:rFonts w:ascii="Garamond" w:hAnsi="Garamond"/>
          <w:spacing w:val="6"/>
        </w:rPr>
      </w:pPr>
      <w:r w:rsidRPr="00D570EE">
        <w:rPr>
          <w:rFonts w:ascii="Garamond" w:hAnsi="Garamond"/>
          <w:noProof/>
          <w:sz w:val="21"/>
          <w:szCs w:val="21"/>
        </w:rPr>
        <mc:AlternateContent>
          <mc:Choice Requires="wps">
            <w:drawing>
              <wp:anchor distT="45720" distB="45720" distL="114300" distR="114300" simplePos="0" relativeHeight="251923456" behindDoc="0" locked="0" layoutInCell="1" allowOverlap="1" wp14:anchorId="28C45DC0" wp14:editId="413586F3">
                <wp:simplePos x="0" y="0"/>
                <wp:positionH relativeFrom="margin">
                  <wp:posOffset>560705</wp:posOffset>
                </wp:positionH>
                <wp:positionV relativeFrom="paragraph">
                  <wp:posOffset>17780</wp:posOffset>
                </wp:positionV>
                <wp:extent cx="4997450" cy="4273550"/>
                <wp:effectExtent l="38100" t="38100" r="50800" b="50800"/>
                <wp:wrapSquare wrapText="bothSides"/>
                <wp:docPr id="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4273550"/>
                        </a:xfrm>
                        <a:custGeom>
                          <a:avLst/>
                          <a:gdLst>
                            <a:gd name="connsiteX0" fmla="*/ 0 w 4997450"/>
                            <a:gd name="connsiteY0" fmla="*/ 0 h 4273550"/>
                            <a:gd name="connsiteX1" fmla="*/ 505298 w 4997450"/>
                            <a:gd name="connsiteY1" fmla="*/ 0 h 4273550"/>
                            <a:gd name="connsiteX2" fmla="*/ 1110544 w 4997450"/>
                            <a:gd name="connsiteY2" fmla="*/ 0 h 4273550"/>
                            <a:gd name="connsiteX3" fmla="*/ 1565868 w 4997450"/>
                            <a:gd name="connsiteY3" fmla="*/ 0 h 4273550"/>
                            <a:gd name="connsiteX4" fmla="*/ 2121140 w 4997450"/>
                            <a:gd name="connsiteY4" fmla="*/ 0 h 4273550"/>
                            <a:gd name="connsiteX5" fmla="*/ 2726387 w 4997450"/>
                            <a:gd name="connsiteY5" fmla="*/ 0 h 4273550"/>
                            <a:gd name="connsiteX6" fmla="*/ 3131735 w 4997450"/>
                            <a:gd name="connsiteY6" fmla="*/ 0 h 4273550"/>
                            <a:gd name="connsiteX7" fmla="*/ 3537084 w 4997450"/>
                            <a:gd name="connsiteY7" fmla="*/ 0 h 4273550"/>
                            <a:gd name="connsiteX8" fmla="*/ 4192305 w 4997450"/>
                            <a:gd name="connsiteY8" fmla="*/ 0 h 4273550"/>
                            <a:gd name="connsiteX9" fmla="*/ 4997450 w 4997450"/>
                            <a:gd name="connsiteY9" fmla="*/ 0 h 4273550"/>
                            <a:gd name="connsiteX10" fmla="*/ 4997450 w 4997450"/>
                            <a:gd name="connsiteY10" fmla="*/ 405987 h 4273550"/>
                            <a:gd name="connsiteX11" fmla="*/ 4997450 w 4997450"/>
                            <a:gd name="connsiteY11" fmla="*/ 897446 h 4273550"/>
                            <a:gd name="connsiteX12" fmla="*/ 4997450 w 4997450"/>
                            <a:gd name="connsiteY12" fmla="*/ 1474375 h 4273550"/>
                            <a:gd name="connsiteX13" fmla="*/ 4997450 w 4997450"/>
                            <a:gd name="connsiteY13" fmla="*/ 1923098 h 4273550"/>
                            <a:gd name="connsiteX14" fmla="*/ 4997450 w 4997450"/>
                            <a:gd name="connsiteY14" fmla="*/ 2457291 h 4273550"/>
                            <a:gd name="connsiteX15" fmla="*/ 4997450 w 4997450"/>
                            <a:gd name="connsiteY15" fmla="*/ 2863278 h 4273550"/>
                            <a:gd name="connsiteX16" fmla="*/ 4997450 w 4997450"/>
                            <a:gd name="connsiteY16" fmla="*/ 3482943 h 4273550"/>
                            <a:gd name="connsiteX17" fmla="*/ 4997450 w 4997450"/>
                            <a:gd name="connsiteY17" fmla="*/ 4273550 h 4273550"/>
                            <a:gd name="connsiteX18" fmla="*/ 4342229 w 4997450"/>
                            <a:gd name="connsiteY18" fmla="*/ 4273550 h 4273550"/>
                            <a:gd name="connsiteX19" fmla="*/ 3736982 w 4997450"/>
                            <a:gd name="connsiteY19" fmla="*/ 4273550 h 4273550"/>
                            <a:gd name="connsiteX20" fmla="*/ 3281659 w 4997450"/>
                            <a:gd name="connsiteY20" fmla="*/ 4273550 h 4273550"/>
                            <a:gd name="connsiteX21" fmla="*/ 2626438 w 4997450"/>
                            <a:gd name="connsiteY21" fmla="*/ 4273550 h 4273550"/>
                            <a:gd name="connsiteX22" fmla="*/ 2071165 w 4997450"/>
                            <a:gd name="connsiteY22" fmla="*/ 4273550 h 4273550"/>
                            <a:gd name="connsiteX23" fmla="*/ 1665817 w 4997450"/>
                            <a:gd name="connsiteY23" fmla="*/ 4273550 h 4273550"/>
                            <a:gd name="connsiteX24" fmla="*/ 1110544 w 4997450"/>
                            <a:gd name="connsiteY24" fmla="*/ 4273550 h 4273550"/>
                            <a:gd name="connsiteX25" fmla="*/ 605247 w 4997450"/>
                            <a:gd name="connsiteY25" fmla="*/ 4273550 h 4273550"/>
                            <a:gd name="connsiteX26" fmla="*/ 0 w 4997450"/>
                            <a:gd name="connsiteY26" fmla="*/ 4273550 h 4273550"/>
                            <a:gd name="connsiteX27" fmla="*/ 0 w 4997450"/>
                            <a:gd name="connsiteY27" fmla="*/ 3782092 h 4273550"/>
                            <a:gd name="connsiteX28" fmla="*/ 0 w 4997450"/>
                            <a:gd name="connsiteY28" fmla="*/ 3162427 h 4273550"/>
                            <a:gd name="connsiteX29" fmla="*/ 0 w 4997450"/>
                            <a:gd name="connsiteY29" fmla="*/ 2585498 h 4273550"/>
                            <a:gd name="connsiteX30" fmla="*/ 0 w 4997450"/>
                            <a:gd name="connsiteY30" fmla="*/ 2094040 h 4273550"/>
                            <a:gd name="connsiteX31" fmla="*/ 0 w 4997450"/>
                            <a:gd name="connsiteY31" fmla="*/ 1688052 h 4273550"/>
                            <a:gd name="connsiteX32" fmla="*/ 0 w 4997450"/>
                            <a:gd name="connsiteY32" fmla="*/ 1196594 h 4273550"/>
                            <a:gd name="connsiteX33" fmla="*/ 0 w 4997450"/>
                            <a:gd name="connsiteY33" fmla="*/ 619665 h 4273550"/>
                            <a:gd name="connsiteX34" fmla="*/ 0 w 4997450"/>
                            <a:gd name="connsiteY34" fmla="*/ 0 h 4273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997450" h="4273550" fill="none" extrusionOk="0">
                              <a:moveTo>
                                <a:pt x="0" y="0"/>
                              </a:moveTo>
                              <a:cubicBezTo>
                                <a:pt x="145180" y="-5409"/>
                                <a:pt x="260757" y="23414"/>
                                <a:pt x="505298" y="0"/>
                              </a:cubicBezTo>
                              <a:cubicBezTo>
                                <a:pt x="749839" y="-23414"/>
                                <a:pt x="914902" y="61925"/>
                                <a:pt x="1110544" y="0"/>
                              </a:cubicBezTo>
                              <a:cubicBezTo>
                                <a:pt x="1306186" y="-61925"/>
                                <a:pt x="1412617" y="14648"/>
                                <a:pt x="1565868" y="0"/>
                              </a:cubicBezTo>
                              <a:cubicBezTo>
                                <a:pt x="1719119" y="-14648"/>
                                <a:pt x="1979573" y="15674"/>
                                <a:pt x="2121140" y="0"/>
                              </a:cubicBezTo>
                              <a:cubicBezTo>
                                <a:pt x="2262707" y="-15674"/>
                                <a:pt x="2583884" y="55821"/>
                                <a:pt x="2726387" y="0"/>
                              </a:cubicBezTo>
                              <a:cubicBezTo>
                                <a:pt x="2868890" y="-55821"/>
                                <a:pt x="3049720" y="4432"/>
                                <a:pt x="3131735" y="0"/>
                              </a:cubicBezTo>
                              <a:cubicBezTo>
                                <a:pt x="3213750" y="-4432"/>
                                <a:pt x="3455236" y="6972"/>
                                <a:pt x="3537084" y="0"/>
                              </a:cubicBezTo>
                              <a:cubicBezTo>
                                <a:pt x="3618932" y="-6972"/>
                                <a:pt x="3980996" y="73140"/>
                                <a:pt x="4192305" y="0"/>
                              </a:cubicBezTo>
                              <a:cubicBezTo>
                                <a:pt x="4403614" y="-73140"/>
                                <a:pt x="4732492" y="17049"/>
                                <a:pt x="4997450" y="0"/>
                              </a:cubicBezTo>
                              <a:cubicBezTo>
                                <a:pt x="5000583" y="134841"/>
                                <a:pt x="4994467" y="284191"/>
                                <a:pt x="4997450" y="405987"/>
                              </a:cubicBezTo>
                              <a:cubicBezTo>
                                <a:pt x="5000433" y="527783"/>
                                <a:pt x="4950147" y="792014"/>
                                <a:pt x="4997450" y="897446"/>
                              </a:cubicBezTo>
                              <a:cubicBezTo>
                                <a:pt x="5044753" y="1002878"/>
                                <a:pt x="4949890" y="1207397"/>
                                <a:pt x="4997450" y="1474375"/>
                              </a:cubicBezTo>
                              <a:cubicBezTo>
                                <a:pt x="5045010" y="1741353"/>
                                <a:pt x="4944432" y="1699303"/>
                                <a:pt x="4997450" y="1923098"/>
                              </a:cubicBezTo>
                              <a:cubicBezTo>
                                <a:pt x="5050468" y="2146893"/>
                                <a:pt x="4946974" y="2300403"/>
                                <a:pt x="4997450" y="2457291"/>
                              </a:cubicBezTo>
                              <a:cubicBezTo>
                                <a:pt x="5047926" y="2614179"/>
                                <a:pt x="4994197" y="2756104"/>
                                <a:pt x="4997450" y="2863278"/>
                              </a:cubicBezTo>
                              <a:cubicBezTo>
                                <a:pt x="5000703" y="2970452"/>
                                <a:pt x="4936288" y="3355081"/>
                                <a:pt x="4997450" y="3482943"/>
                              </a:cubicBezTo>
                              <a:cubicBezTo>
                                <a:pt x="5058612" y="3610805"/>
                                <a:pt x="4978919" y="3911589"/>
                                <a:pt x="4997450" y="4273550"/>
                              </a:cubicBezTo>
                              <a:cubicBezTo>
                                <a:pt x="4830504" y="4340216"/>
                                <a:pt x="4490459" y="4239404"/>
                                <a:pt x="4342229" y="4273550"/>
                              </a:cubicBezTo>
                              <a:cubicBezTo>
                                <a:pt x="4193999" y="4307696"/>
                                <a:pt x="3904162" y="4231730"/>
                                <a:pt x="3736982" y="4273550"/>
                              </a:cubicBezTo>
                              <a:cubicBezTo>
                                <a:pt x="3569802" y="4315370"/>
                                <a:pt x="3501840" y="4261284"/>
                                <a:pt x="3281659" y="4273550"/>
                              </a:cubicBezTo>
                              <a:cubicBezTo>
                                <a:pt x="3061478" y="4285816"/>
                                <a:pt x="2774580" y="4219637"/>
                                <a:pt x="2626438" y="4273550"/>
                              </a:cubicBezTo>
                              <a:cubicBezTo>
                                <a:pt x="2478296" y="4327463"/>
                                <a:pt x="2321812" y="4257777"/>
                                <a:pt x="2071165" y="4273550"/>
                              </a:cubicBezTo>
                              <a:cubicBezTo>
                                <a:pt x="1820518" y="4289323"/>
                                <a:pt x="1784480" y="4231329"/>
                                <a:pt x="1665817" y="4273550"/>
                              </a:cubicBezTo>
                              <a:cubicBezTo>
                                <a:pt x="1547154" y="4315771"/>
                                <a:pt x="1321481" y="4258423"/>
                                <a:pt x="1110544" y="4273550"/>
                              </a:cubicBezTo>
                              <a:cubicBezTo>
                                <a:pt x="899607" y="4288677"/>
                                <a:pt x="715535" y="4246002"/>
                                <a:pt x="605247" y="4273550"/>
                              </a:cubicBezTo>
                              <a:cubicBezTo>
                                <a:pt x="494959" y="4301098"/>
                                <a:pt x="288136" y="4248785"/>
                                <a:pt x="0" y="4273550"/>
                              </a:cubicBezTo>
                              <a:cubicBezTo>
                                <a:pt x="-9850" y="4125146"/>
                                <a:pt x="17568" y="3912695"/>
                                <a:pt x="0" y="3782092"/>
                              </a:cubicBezTo>
                              <a:cubicBezTo>
                                <a:pt x="-17568" y="3651489"/>
                                <a:pt x="71412" y="3406386"/>
                                <a:pt x="0" y="3162427"/>
                              </a:cubicBezTo>
                              <a:cubicBezTo>
                                <a:pt x="-71412" y="2918468"/>
                                <a:pt x="68522" y="2793200"/>
                                <a:pt x="0" y="2585498"/>
                              </a:cubicBezTo>
                              <a:cubicBezTo>
                                <a:pt x="-68522" y="2377796"/>
                                <a:pt x="15743" y="2274621"/>
                                <a:pt x="0" y="2094040"/>
                              </a:cubicBezTo>
                              <a:cubicBezTo>
                                <a:pt x="-15743" y="1913459"/>
                                <a:pt x="9549" y="1831728"/>
                                <a:pt x="0" y="1688052"/>
                              </a:cubicBezTo>
                              <a:cubicBezTo>
                                <a:pt x="-9549" y="1544376"/>
                                <a:pt x="34903" y="1307565"/>
                                <a:pt x="0" y="1196594"/>
                              </a:cubicBezTo>
                              <a:cubicBezTo>
                                <a:pt x="-34903" y="1085623"/>
                                <a:pt x="18776" y="790319"/>
                                <a:pt x="0" y="619665"/>
                              </a:cubicBezTo>
                              <a:cubicBezTo>
                                <a:pt x="-18776" y="449011"/>
                                <a:pt x="4870" y="275656"/>
                                <a:pt x="0" y="0"/>
                              </a:cubicBezTo>
                              <a:close/>
                            </a:path>
                            <a:path w="4997450" h="4273550" stroke="0" extrusionOk="0">
                              <a:moveTo>
                                <a:pt x="0" y="0"/>
                              </a:moveTo>
                              <a:cubicBezTo>
                                <a:pt x="109122" y="-36999"/>
                                <a:pt x="371141" y="52146"/>
                                <a:pt x="505298" y="0"/>
                              </a:cubicBezTo>
                              <a:cubicBezTo>
                                <a:pt x="639455" y="-52146"/>
                                <a:pt x="795782" y="11740"/>
                                <a:pt x="910646" y="0"/>
                              </a:cubicBezTo>
                              <a:cubicBezTo>
                                <a:pt x="1025510" y="-11740"/>
                                <a:pt x="1281756" y="19359"/>
                                <a:pt x="1565868" y="0"/>
                              </a:cubicBezTo>
                              <a:cubicBezTo>
                                <a:pt x="1849980" y="-19359"/>
                                <a:pt x="1943271" y="17940"/>
                                <a:pt x="2071165" y="0"/>
                              </a:cubicBezTo>
                              <a:cubicBezTo>
                                <a:pt x="2199059" y="-17940"/>
                                <a:pt x="2436809" y="9831"/>
                                <a:pt x="2576463" y="0"/>
                              </a:cubicBezTo>
                              <a:cubicBezTo>
                                <a:pt x="2716117" y="-9831"/>
                                <a:pt x="2961128" y="53972"/>
                                <a:pt x="3231684" y="0"/>
                              </a:cubicBezTo>
                              <a:cubicBezTo>
                                <a:pt x="3502240" y="-53972"/>
                                <a:pt x="3518248" y="34409"/>
                                <a:pt x="3687008" y="0"/>
                              </a:cubicBezTo>
                              <a:cubicBezTo>
                                <a:pt x="3855768" y="-34409"/>
                                <a:pt x="4086289" y="9261"/>
                                <a:pt x="4342229" y="0"/>
                              </a:cubicBezTo>
                              <a:cubicBezTo>
                                <a:pt x="4598169" y="-9261"/>
                                <a:pt x="4787013" y="19922"/>
                                <a:pt x="4997450" y="0"/>
                              </a:cubicBezTo>
                              <a:cubicBezTo>
                                <a:pt x="5055367" y="160992"/>
                                <a:pt x="4991663" y="284945"/>
                                <a:pt x="4997450" y="534194"/>
                              </a:cubicBezTo>
                              <a:cubicBezTo>
                                <a:pt x="5003237" y="783443"/>
                                <a:pt x="4966916" y="893260"/>
                                <a:pt x="4997450" y="1068388"/>
                              </a:cubicBezTo>
                              <a:cubicBezTo>
                                <a:pt x="5027984" y="1243516"/>
                                <a:pt x="4979955" y="1426690"/>
                                <a:pt x="4997450" y="1645317"/>
                              </a:cubicBezTo>
                              <a:cubicBezTo>
                                <a:pt x="5014945" y="1863944"/>
                                <a:pt x="4951546" y="1918462"/>
                                <a:pt x="4997450" y="2051304"/>
                              </a:cubicBezTo>
                              <a:cubicBezTo>
                                <a:pt x="5043354" y="2184146"/>
                                <a:pt x="4992942" y="2475727"/>
                                <a:pt x="4997450" y="2585498"/>
                              </a:cubicBezTo>
                              <a:cubicBezTo>
                                <a:pt x="5001958" y="2695269"/>
                                <a:pt x="4936154" y="2979190"/>
                                <a:pt x="4997450" y="3119692"/>
                              </a:cubicBezTo>
                              <a:cubicBezTo>
                                <a:pt x="5058746" y="3260194"/>
                                <a:pt x="4940721" y="3524663"/>
                                <a:pt x="4997450" y="3653885"/>
                              </a:cubicBezTo>
                              <a:cubicBezTo>
                                <a:pt x="5054179" y="3783107"/>
                                <a:pt x="4995615" y="4031245"/>
                                <a:pt x="4997450" y="4273550"/>
                              </a:cubicBezTo>
                              <a:cubicBezTo>
                                <a:pt x="4799057" y="4277838"/>
                                <a:pt x="4592394" y="4254099"/>
                                <a:pt x="4392203" y="4273550"/>
                              </a:cubicBezTo>
                              <a:cubicBezTo>
                                <a:pt x="4192012" y="4293001"/>
                                <a:pt x="4184028" y="4259953"/>
                                <a:pt x="3986855" y="4273550"/>
                              </a:cubicBezTo>
                              <a:cubicBezTo>
                                <a:pt x="3789682" y="4287147"/>
                                <a:pt x="3687067" y="4227122"/>
                                <a:pt x="3531531" y="4273550"/>
                              </a:cubicBezTo>
                              <a:cubicBezTo>
                                <a:pt x="3375995" y="4319978"/>
                                <a:pt x="3140161" y="4199135"/>
                                <a:pt x="2876310" y="4273550"/>
                              </a:cubicBezTo>
                              <a:cubicBezTo>
                                <a:pt x="2612459" y="4347965"/>
                                <a:pt x="2567598" y="4216936"/>
                                <a:pt x="2321038" y="4273550"/>
                              </a:cubicBezTo>
                              <a:cubicBezTo>
                                <a:pt x="2074478" y="4330164"/>
                                <a:pt x="2081867" y="4234134"/>
                                <a:pt x="1865715" y="4273550"/>
                              </a:cubicBezTo>
                              <a:cubicBezTo>
                                <a:pt x="1649563" y="4312966"/>
                                <a:pt x="1566493" y="4238196"/>
                                <a:pt x="1310442" y="4273550"/>
                              </a:cubicBezTo>
                              <a:cubicBezTo>
                                <a:pt x="1054391" y="4308904"/>
                                <a:pt x="1026196" y="4249304"/>
                                <a:pt x="905094" y="4273550"/>
                              </a:cubicBezTo>
                              <a:cubicBezTo>
                                <a:pt x="783992" y="4297796"/>
                                <a:pt x="680179" y="4256858"/>
                                <a:pt x="499745" y="4273550"/>
                              </a:cubicBezTo>
                              <a:cubicBezTo>
                                <a:pt x="319311" y="4290242"/>
                                <a:pt x="219090" y="4263633"/>
                                <a:pt x="0" y="4273550"/>
                              </a:cubicBezTo>
                              <a:cubicBezTo>
                                <a:pt x="-33721" y="4152365"/>
                                <a:pt x="8864" y="3992577"/>
                                <a:pt x="0" y="3824827"/>
                              </a:cubicBezTo>
                              <a:cubicBezTo>
                                <a:pt x="-8864" y="3657077"/>
                                <a:pt x="59876" y="3473976"/>
                                <a:pt x="0" y="3205163"/>
                              </a:cubicBezTo>
                              <a:cubicBezTo>
                                <a:pt x="-59876" y="2936350"/>
                                <a:pt x="13055" y="2898680"/>
                                <a:pt x="0" y="2713704"/>
                              </a:cubicBezTo>
                              <a:cubicBezTo>
                                <a:pt x="-13055" y="2528728"/>
                                <a:pt x="713" y="2506989"/>
                                <a:pt x="0" y="2307717"/>
                              </a:cubicBezTo>
                              <a:cubicBezTo>
                                <a:pt x="-713" y="2108445"/>
                                <a:pt x="59714" y="1871647"/>
                                <a:pt x="0" y="1730788"/>
                              </a:cubicBezTo>
                              <a:cubicBezTo>
                                <a:pt x="-59714" y="1589929"/>
                                <a:pt x="44372" y="1481374"/>
                                <a:pt x="0" y="1282065"/>
                              </a:cubicBezTo>
                              <a:cubicBezTo>
                                <a:pt x="-44372" y="1082756"/>
                                <a:pt x="58123" y="887739"/>
                                <a:pt x="0" y="705136"/>
                              </a:cubicBezTo>
                              <a:cubicBezTo>
                                <a:pt x="-58123" y="522533"/>
                                <a:pt x="57" y="259072"/>
                                <a:pt x="0" y="0"/>
                              </a:cubicBezTo>
                              <a:close/>
                            </a:path>
                          </a:pathLst>
                        </a:custGeom>
                        <a:solidFill>
                          <a:srgbClr val="FFFFFF"/>
                        </a:solidFill>
                        <a:ln w="12700">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B284D3B" w14:textId="77777777" w:rsidR="00B86ACF" w:rsidRDefault="00B86ACF" w:rsidP="004076E5">
                            <w:pPr>
                              <w:jc w:val="both"/>
                              <w:rPr>
                                <w:rFonts w:ascii="Garamond" w:hAnsi="Garamond"/>
                                <w:sz w:val="28"/>
                                <w:szCs w:val="28"/>
                              </w:rPr>
                            </w:pPr>
                            <w:r w:rsidRPr="004076E5">
                              <w:rPr>
                                <w:rFonts w:ascii="Garamond" w:hAnsi="Garamond"/>
                                <w:sz w:val="28"/>
                                <w:szCs w:val="28"/>
                              </w:rPr>
                              <w:t xml:space="preserve">,,Z szerokiego zakresu przedmiotowego informacji publicznej wyłączeniu podlegają jednak treści zawarte w </w:t>
                            </w:r>
                            <w:r w:rsidRPr="004076E5">
                              <w:rPr>
                                <w:rFonts w:ascii="Garamond" w:hAnsi="Garamond"/>
                                <w:b/>
                                <w:bCs/>
                                <w:sz w:val="28"/>
                                <w:szCs w:val="28"/>
                              </w:rPr>
                              <w:t xml:space="preserve">dokumentach wewnętrznych, rozumiane jako informacje o charakterze roboczym </w:t>
                            </w:r>
                            <w:r w:rsidRPr="004076E5">
                              <w:rPr>
                                <w:rFonts w:ascii="Garamond" w:hAnsi="Garamond"/>
                                <w:sz w:val="28"/>
                                <w:szCs w:val="28"/>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p>
                          <w:p w14:paraId="03207B29" w14:textId="609D3C89"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p w14:paraId="1D831638" w14:textId="77777777" w:rsidR="00B86ACF" w:rsidRDefault="00B86ACF" w:rsidP="004076E5">
                            <w:pPr>
                              <w:jc w:val="both"/>
                              <w:rPr>
                                <w:rFonts w:ascii="Garamond" w:hAnsi="Garamond"/>
                                <w:sz w:val="28"/>
                                <w:szCs w:val="28"/>
                              </w:rPr>
                            </w:pPr>
                            <w:r w:rsidRPr="004076E5">
                              <w:rPr>
                                <w:rFonts w:ascii="Garamond" w:hAnsi="Garamond"/>
                                <w:sz w:val="28"/>
                                <w:szCs w:val="28"/>
                              </w:rPr>
                              <w:t>,,</w:t>
                            </w:r>
                            <w:r w:rsidRPr="004076E5">
                              <w:rPr>
                                <w:rFonts w:ascii="Garamond" w:eastAsiaTheme="minorEastAsia" w:hAnsi="Garamond"/>
                                <w:b/>
                                <w:bCs/>
                                <w:color w:val="000000" w:themeColor="text1"/>
                                <w:kern w:val="24"/>
                                <w:sz w:val="28"/>
                                <w:szCs w:val="28"/>
                              </w:rPr>
                              <w:t xml:space="preserve"> </w:t>
                            </w:r>
                            <w:r w:rsidRPr="004076E5">
                              <w:rPr>
                                <w:rFonts w:ascii="Garamond" w:hAnsi="Garamond"/>
                                <w:b/>
                                <w:bCs/>
                                <w:sz w:val="28"/>
                                <w:szCs w:val="28"/>
                              </w:rPr>
                              <w:t xml:space="preserve">Od „dokumentów urzędowych” w rozumieniu art. 6 ust. 2 </w:t>
                            </w:r>
                            <w:proofErr w:type="spellStart"/>
                            <w:r w:rsidRPr="004076E5">
                              <w:rPr>
                                <w:rFonts w:ascii="Garamond" w:hAnsi="Garamond"/>
                                <w:b/>
                                <w:bCs/>
                                <w:sz w:val="28"/>
                                <w:szCs w:val="28"/>
                              </w:rPr>
                              <w:t>u.d.i.p</w:t>
                            </w:r>
                            <w:proofErr w:type="spellEnd"/>
                            <w:r w:rsidRPr="004076E5">
                              <w:rPr>
                                <w:rFonts w:ascii="Garamond" w:hAnsi="Garamond"/>
                                <w:b/>
                                <w:bCs/>
                                <w:sz w:val="28"/>
                                <w:szCs w:val="28"/>
                              </w:rPr>
                              <w:t>. odróżnia się zatem „dokumenty wewnętrzne</w:t>
                            </w:r>
                            <w:r w:rsidRPr="004076E5">
                              <w:rPr>
                                <w:rFonts w:ascii="Garamond" w:hAnsi="Garamond"/>
                                <w:sz w:val="28"/>
                                <w:szCs w:val="28"/>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p>
                          <w:p w14:paraId="10217A69" w14:textId="242794C5"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5DC0" id="_x0000_s1028" type="#_x0000_t202" style="position:absolute;left:0;text-align:left;margin-left:44.15pt;margin-top:1.4pt;width:393.5pt;height:336.5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" strokeweight="1pt">
                <v:textbox>
                  <w:txbxContent>
                    <w:p w14:paraId="0B284D3B" w14:textId="77777777" w:rsidR="00B86ACF" w:rsidRDefault="00B86ACF" w:rsidP="004076E5">
                      <w:pPr>
                        <w:jc w:val="both"/>
                        <w:rPr>
                          <w:rFonts w:ascii="Garamond" w:hAnsi="Garamond"/>
                          <w:sz w:val="28"/>
                          <w:szCs w:val="28"/>
                        </w:rPr>
                      </w:pPr>
                      <w:r w:rsidRPr="004076E5">
                        <w:rPr>
                          <w:rFonts w:ascii="Garamond" w:hAnsi="Garamond"/>
                          <w:sz w:val="28"/>
                          <w:szCs w:val="28"/>
                        </w:rPr>
                        <w:t xml:space="preserve">,,Z szerokiego zakresu przedmiotowego informacji publicznej wyłączeniu podlegają jednak treści zawarte w </w:t>
                      </w:r>
                      <w:r w:rsidRPr="004076E5">
                        <w:rPr>
                          <w:rFonts w:ascii="Garamond" w:hAnsi="Garamond"/>
                          <w:b/>
                          <w:bCs/>
                          <w:sz w:val="28"/>
                          <w:szCs w:val="28"/>
                        </w:rPr>
                        <w:t xml:space="preserve">dokumentach wewnętrznych, rozumiane jako informacje o charakterze roboczym </w:t>
                      </w:r>
                      <w:r w:rsidRPr="004076E5">
                        <w:rPr>
                          <w:rFonts w:ascii="Garamond" w:hAnsi="Garamond"/>
                          <w:sz w:val="28"/>
                          <w:szCs w:val="28"/>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p>
                    <w:p w14:paraId="03207B29" w14:textId="609D3C89"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p w14:paraId="1D831638" w14:textId="77777777" w:rsidR="00B86ACF" w:rsidRDefault="00B86ACF" w:rsidP="004076E5">
                      <w:pPr>
                        <w:jc w:val="both"/>
                        <w:rPr>
                          <w:rFonts w:ascii="Garamond" w:hAnsi="Garamond"/>
                          <w:sz w:val="28"/>
                          <w:szCs w:val="28"/>
                        </w:rPr>
                      </w:pPr>
                      <w:r w:rsidRPr="004076E5">
                        <w:rPr>
                          <w:rFonts w:ascii="Garamond" w:hAnsi="Garamond"/>
                          <w:sz w:val="28"/>
                          <w:szCs w:val="28"/>
                        </w:rPr>
                        <w:t>,,</w:t>
                      </w:r>
                      <w:r w:rsidRPr="004076E5">
                        <w:rPr>
                          <w:rFonts w:ascii="Garamond" w:eastAsiaTheme="minorEastAsia" w:hAnsi="Garamond"/>
                          <w:b/>
                          <w:bCs/>
                          <w:color w:val="000000" w:themeColor="text1"/>
                          <w:kern w:val="24"/>
                          <w:sz w:val="28"/>
                          <w:szCs w:val="28"/>
                        </w:rPr>
                        <w:t xml:space="preserve"> </w:t>
                      </w:r>
                      <w:r w:rsidRPr="004076E5">
                        <w:rPr>
                          <w:rFonts w:ascii="Garamond" w:hAnsi="Garamond"/>
                          <w:b/>
                          <w:bCs/>
                          <w:sz w:val="28"/>
                          <w:szCs w:val="28"/>
                        </w:rPr>
                        <w:t xml:space="preserve">Od „dokumentów urzędowych” w rozumieniu art. 6 ust. 2 </w:t>
                      </w:r>
                      <w:proofErr w:type="spellStart"/>
                      <w:r w:rsidRPr="004076E5">
                        <w:rPr>
                          <w:rFonts w:ascii="Garamond" w:hAnsi="Garamond"/>
                          <w:b/>
                          <w:bCs/>
                          <w:sz w:val="28"/>
                          <w:szCs w:val="28"/>
                        </w:rPr>
                        <w:t>u.d.i.p</w:t>
                      </w:r>
                      <w:proofErr w:type="spellEnd"/>
                      <w:r w:rsidRPr="004076E5">
                        <w:rPr>
                          <w:rFonts w:ascii="Garamond" w:hAnsi="Garamond"/>
                          <w:b/>
                          <w:bCs/>
                          <w:sz w:val="28"/>
                          <w:szCs w:val="28"/>
                        </w:rPr>
                        <w:t>. odróżnia się zatem „dokumenty wewnętrzne</w:t>
                      </w:r>
                      <w:r w:rsidRPr="004076E5">
                        <w:rPr>
                          <w:rFonts w:ascii="Garamond" w:hAnsi="Garamond"/>
                          <w:sz w:val="28"/>
                          <w:szCs w:val="28"/>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p>
                    <w:p w14:paraId="10217A69" w14:textId="242794C5"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txbxContent>
                </v:textbox>
                <w10:wrap type="square" anchorx="margin"/>
              </v:shape>
            </w:pict>
          </mc:Fallback>
        </mc:AlternateContent>
      </w:r>
    </w:p>
    <w:p w14:paraId="77255550" w14:textId="71C1E1D5" w:rsidR="00845C30" w:rsidRPr="00D570EE" w:rsidRDefault="00845C30" w:rsidP="00CB6F6E">
      <w:pPr>
        <w:pStyle w:val="Akapitzlist"/>
        <w:ind w:left="360"/>
        <w:rPr>
          <w:rFonts w:ascii="Garamond" w:hAnsi="Garamond"/>
          <w:spacing w:val="6"/>
        </w:rPr>
      </w:pPr>
    </w:p>
    <w:p w14:paraId="6E46C7DC" w14:textId="1103E328" w:rsidR="00845C30" w:rsidRPr="00D570EE" w:rsidRDefault="00845C30" w:rsidP="00CB6F6E">
      <w:pPr>
        <w:pStyle w:val="Akapitzlist"/>
        <w:ind w:left="360"/>
        <w:rPr>
          <w:rFonts w:ascii="Garamond" w:hAnsi="Garamond"/>
          <w:spacing w:val="6"/>
        </w:rPr>
      </w:pPr>
    </w:p>
    <w:p w14:paraId="2C6E2F0C" w14:textId="77777777" w:rsidR="00845C30" w:rsidRPr="00D570EE" w:rsidRDefault="00845C30" w:rsidP="00CB6F6E">
      <w:pPr>
        <w:pStyle w:val="Akapitzlist"/>
        <w:ind w:left="360"/>
        <w:rPr>
          <w:rFonts w:ascii="Garamond" w:hAnsi="Garamond"/>
          <w:spacing w:val="6"/>
        </w:rPr>
      </w:pPr>
    </w:p>
    <w:p w14:paraId="1A0F9709" w14:textId="77777777" w:rsidR="00845C30" w:rsidRPr="00D570EE" w:rsidRDefault="00845C30" w:rsidP="00CB6F6E">
      <w:pPr>
        <w:pStyle w:val="Akapitzlist"/>
        <w:ind w:left="360"/>
        <w:rPr>
          <w:rFonts w:ascii="Garamond" w:hAnsi="Garamond"/>
          <w:spacing w:val="6"/>
        </w:rPr>
      </w:pPr>
    </w:p>
    <w:p w14:paraId="6321E62C" w14:textId="77777777" w:rsidR="00845C30" w:rsidRPr="00D570EE" w:rsidRDefault="00845C30" w:rsidP="00CB6F6E">
      <w:pPr>
        <w:pStyle w:val="Akapitzlist"/>
        <w:ind w:left="360"/>
        <w:rPr>
          <w:rFonts w:ascii="Garamond" w:hAnsi="Garamond"/>
          <w:spacing w:val="6"/>
        </w:rPr>
      </w:pPr>
    </w:p>
    <w:p w14:paraId="2687FEC7" w14:textId="77777777" w:rsidR="00845C30" w:rsidRPr="00D570EE" w:rsidRDefault="00845C30" w:rsidP="00CB6F6E">
      <w:pPr>
        <w:pStyle w:val="Akapitzlist"/>
        <w:ind w:left="360"/>
        <w:rPr>
          <w:rFonts w:ascii="Garamond" w:hAnsi="Garamond"/>
          <w:spacing w:val="6"/>
        </w:rPr>
      </w:pPr>
    </w:p>
    <w:p w14:paraId="4A45D522" w14:textId="77777777" w:rsidR="00845C30" w:rsidRPr="00D570EE" w:rsidRDefault="00845C30" w:rsidP="00CB6F6E">
      <w:pPr>
        <w:pStyle w:val="Akapitzlist"/>
        <w:ind w:left="360"/>
        <w:rPr>
          <w:rFonts w:ascii="Garamond" w:hAnsi="Garamond"/>
          <w:spacing w:val="6"/>
        </w:rPr>
      </w:pPr>
    </w:p>
    <w:p w14:paraId="740E6612" w14:textId="77777777" w:rsidR="00845C30" w:rsidRPr="00D570EE" w:rsidRDefault="00845C30" w:rsidP="00CB6F6E">
      <w:pPr>
        <w:pStyle w:val="Akapitzlist"/>
        <w:ind w:left="360"/>
        <w:rPr>
          <w:rFonts w:ascii="Garamond" w:hAnsi="Garamond"/>
          <w:spacing w:val="6"/>
        </w:rPr>
      </w:pPr>
    </w:p>
    <w:p w14:paraId="676EAFE1" w14:textId="77777777" w:rsidR="00845C30" w:rsidRPr="00D570EE" w:rsidRDefault="00845C30" w:rsidP="00CB6F6E">
      <w:pPr>
        <w:pStyle w:val="Akapitzlist"/>
        <w:ind w:left="360"/>
        <w:rPr>
          <w:rFonts w:ascii="Garamond" w:hAnsi="Garamond"/>
          <w:spacing w:val="6"/>
        </w:rPr>
      </w:pPr>
    </w:p>
    <w:p w14:paraId="1C5E47F2" w14:textId="77777777" w:rsidR="00845C30" w:rsidRPr="00D570EE" w:rsidRDefault="00845C30" w:rsidP="00CB6F6E">
      <w:pPr>
        <w:pStyle w:val="Akapitzlist"/>
        <w:ind w:left="360"/>
        <w:rPr>
          <w:rFonts w:ascii="Garamond" w:hAnsi="Garamond"/>
          <w:spacing w:val="6"/>
        </w:rPr>
      </w:pPr>
    </w:p>
    <w:p w14:paraId="67FAD665" w14:textId="77777777" w:rsidR="00845C30" w:rsidRPr="00D570EE" w:rsidRDefault="00845C30" w:rsidP="00CB6F6E">
      <w:pPr>
        <w:pStyle w:val="Akapitzlist"/>
        <w:ind w:left="360"/>
        <w:rPr>
          <w:rFonts w:ascii="Garamond" w:hAnsi="Garamond"/>
          <w:spacing w:val="6"/>
        </w:rPr>
      </w:pPr>
    </w:p>
    <w:p w14:paraId="1CFFC579" w14:textId="77777777" w:rsidR="00845C30" w:rsidRPr="00D570EE" w:rsidRDefault="00845C30" w:rsidP="00CB6F6E">
      <w:pPr>
        <w:pStyle w:val="Akapitzlist"/>
        <w:ind w:left="360"/>
        <w:rPr>
          <w:rFonts w:ascii="Garamond" w:hAnsi="Garamond"/>
          <w:spacing w:val="6"/>
        </w:rPr>
      </w:pPr>
    </w:p>
    <w:p w14:paraId="1B477233" w14:textId="77777777" w:rsidR="00845C30" w:rsidRPr="00D570EE" w:rsidRDefault="00845C30" w:rsidP="00CB6F6E">
      <w:pPr>
        <w:pStyle w:val="Akapitzlist"/>
        <w:ind w:left="360"/>
        <w:rPr>
          <w:rFonts w:ascii="Garamond" w:hAnsi="Garamond"/>
          <w:spacing w:val="6"/>
        </w:rPr>
      </w:pPr>
    </w:p>
    <w:p w14:paraId="1EF4CDB2" w14:textId="77777777" w:rsidR="00845C30" w:rsidRPr="00D570EE" w:rsidRDefault="00845C30" w:rsidP="00CB6F6E">
      <w:pPr>
        <w:pStyle w:val="Akapitzlist"/>
        <w:ind w:left="360"/>
        <w:rPr>
          <w:rFonts w:ascii="Garamond" w:hAnsi="Garamond"/>
          <w:spacing w:val="6"/>
        </w:rPr>
      </w:pPr>
    </w:p>
    <w:p w14:paraId="3083DDDD" w14:textId="77777777" w:rsidR="00845C30" w:rsidRPr="00D570EE" w:rsidRDefault="00845C30" w:rsidP="00CB6F6E">
      <w:pPr>
        <w:pStyle w:val="Akapitzlist"/>
        <w:ind w:left="360"/>
        <w:rPr>
          <w:rFonts w:ascii="Garamond" w:hAnsi="Garamond"/>
          <w:spacing w:val="6"/>
        </w:rPr>
      </w:pPr>
    </w:p>
    <w:p w14:paraId="4DE3239A" w14:textId="77777777" w:rsidR="00845C30" w:rsidRPr="00D570EE" w:rsidRDefault="00845C30" w:rsidP="00CB6F6E">
      <w:pPr>
        <w:pStyle w:val="Akapitzlist"/>
        <w:ind w:left="360"/>
        <w:rPr>
          <w:rFonts w:ascii="Garamond" w:hAnsi="Garamond"/>
          <w:spacing w:val="6"/>
        </w:rPr>
      </w:pPr>
    </w:p>
    <w:p w14:paraId="1DD9AD41" w14:textId="77777777" w:rsidR="00845C30" w:rsidRPr="00D570EE" w:rsidRDefault="00845C30" w:rsidP="00CB6F6E">
      <w:pPr>
        <w:pStyle w:val="Akapitzlist"/>
        <w:ind w:left="360"/>
        <w:rPr>
          <w:rFonts w:ascii="Garamond" w:hAnsi="Garamond"/>
          <w:spacing w:val="6"/>
        </w:rPr>
      </w:pPr>
    </w:p>
    <w:p w14:paraId="42D85614" w14:textId="77777777" w:rsidR="00845C30" w:rsidRPr="00D570EE" w:rsidRDefault="00845C30" w:rsidP="00CB6F6E">
      <w:pPr>
        <w:pStyle w:val="Akapitzlist"/>
        <w:ind w:left="360"/>
        <w:rPr>
          <w:rFonts w:ascii="Garamond" w:hAnsi="Garamond"/>
          <w:spacing w:val="6"/>
        </w:rPr>
      </w:pPr>
    </w:p>
    <w:p w14:paraId="006B1157" w14:textId="77777777" w:rsidR="00845C30" w:rsidRPr="00D570EE" w:rsidRDefault="00845C30" w:rsidP="00CB6F6E">
      <w:pPr>
        <w:pStyle w:val="Akapitzlist"/>
        <w:ind w:left="360"/>
        <w:rPr>
          <w:rFonts w:ascii="Garamond" w:hAnsi="Garamond"/>
          <w:spacing w:val="6"/>
        </w:rPr>
      </w:pPr>
    </w:p>
    <w:p w14:paraId="2684E271" w14:textId="77777777" w:rsidR="00845C30" w:rsidRPr="00D570EE" w:rsidRDefault="00845C30" w:rsidP="00CB6F6E">
      <w:pPr>
        <w:pStyle w:val="Akapitzlist"/>
        <w:ind w:left="360"/>
        <w:rPr>
          <w:rFonts w:ascii="Garamond" w:hAnsi="Garamond"/>
          <w:spacing w:val="6"/>
        </w:rPr>
      </w:pPr>
    </w:p>
    <w:p w14:paraId="52EFC67E" w14:textId="77777777" w:rsidR="00845C30" w:rsidRPr="00D570EE" w:rsidRDefault="00845C30" w:rsidP="00CB6F6E">
      <w:pPr>
        <w:pStyle w:val="Akapitzlist"/>
        <w:ind w:left="360"/>
        <w:rPr>
          <w:rFonts w:ascii="Garamond" w:hAnsi="Garamond"/>
          <w:spacing w:val="6"/>
        </w:rPr>
      </w:pPr>
    </w:p>
    <w:p w14:paraId="539EB304" w14:textId="77777777" w:rsidR="00845C30" w:rsidRPr="00D570EE" w:rsidRDefault="00845C30" w:rsidP="00CB6F6E">
      <w:pPr>
        <w:pStyle w:val="Akapitzlist"/>
        <w:ind w:left="360"/>
        <w:rPr>
          <w:rFonts w:ascii="Garamond" w:hAnsi="Garamond"/>
          <w:spacing w:val="6"/>
        </w:rPr>
      </w:pPr>
    </w:p>
    <w:p w14:paraId="0A467D85" w14:textId="77777777" w:rsidR="00845C30" w:rsidRPr="00D570EE" w:rsidRDefault="00845C30" w:rsidP="00CB6F6E">
      <w:pPr>
        <w:pStyle w:val="Akapitzlist"/>
        <w:ind w:left="360"/>
        <w:rPr>
          <w:rFonts w:ascii="Garamond" w:hAnsi="Garamond"/>
          <w:spacing w:val="6"/>
        </w:rPr>
      </w:pPr>
    </w:p>
    <w:p w14:paraId="4D49FB5B" w14:textId="77777777" w:rsidR="00845C30" w:rsidRPr="00D570EE" w:rsidRDefault="00845C30" w:rsidP="00CB6F6E">
      <w:pPr>
        <w:pStyle w:val="Akapitzlist"/>
        <w:ind w:left="360"/>
        <w:rPr>
          <w:rFonts w:ascii="Garamond" w:hAnsi="Garamond"/>
          <w:spacing w:val="6"/>
        </w:rPr>
      </w:pPr>
    </w:p>
    <w:p w14:paraId="2A3CBA10" w14:textId="77777777" w:rsidR="00845C30" w:rsidRPr="00D570EE" w:rsidRDefault="00845C30" w:rsidP="00CB6F6E">
      <w:pPr>
        <w:pStyle w:val="Akapitzlist"/>
        <w:ind w:left="360"/>
        <w:rPr>
          <w:rFonts w:ascii="Garamond" w:hAnsi="Garamond"/>
          <w:spacing w:val="6"/>
        </w:rPr>
      </w:pPr>
    </w:p>
    <w:p w14:paraId="34F5E73E" w14:textId="77777777" w:rsidR="004076E5" w:rsidRPr="00D570EE" w:rsidRDefault="004076E5" w:rsidP="004076E5">
      <w:pPr>
        <w:pStyle w:val="Akapitzlist"/>
        <w:spacing w:before="240"/>
        <w:ind w:left="360"/>
        <w:jc w:val="both"/>
        <w:rPr>
          <w:rFonts w:ascii="Garamond" w:hAnsi="Garamond"/>
          <w:b/>
          <w:bCs/>
          <w:spacing w:val="6"/>
          <w:sz w:val="28"/>
          <w:szCs w:val="28"/>
          <w:u w:val="single"/>
        </w:rPr>
      </w:pPr>
      <w:r w:rsidRPr="00D570EE">
        <w:rPr>
          <w:rFonts w:ascii="Garamond" w:hAnsi="Garamond"/>
          <w:b/>
          <w:bCs/>
          <w:spacing w:val="6"/>
          <w:sz w:val="28"/>
          <w:szCs w:val="28"/>
          <w:u w:val="single"/>
        </w:rPr>
        <w:t xml:space="preserve">POLECANA LEKTURA. </w:t>
      </w:r>
    </w:p>
    <w:p w14:paraId="711BAB6E" w14:textId="2163349C" w:rsidR="004076E5" w:rsidRPr="00D570EE" w:rsidRDefault="004076E5" w:rsidP="00861962">
      <w:pPr>
        <w:pStyle w:val="Akapitzlist"/>
        <w:numPr>
          <w:ilvl w:val="0"/>
          <w:numId w:val="43"/>
        </w:numPr>
        <w:rPr>
          <w:rFonts w:ascii="Garamond" w:hAnsi="Garamond"/>
          <w:sz w:val="24"/>
          <w:szCs w:val="24"/>
        </w:rPr>
      </w:pPr>
      <w:r w:rsidRPr="00D570EE">
        <w:rPr>
          <w:rFonts w:ascii="Garamond" w:hAnsi="Garamond"/>
          <w:sz w:val="24"/>
          <w:szCs w:val="24"/>
        </w:rPr>
        <w:t xml:space="preserve">,,Dokument wewnętrzny jako ograniczenie konstytucyjnego prawa do informacji Rozstrzyganie kolizji w teorii i praktyce prawa” Michał </w:t>
      </w:r>
      <w:proofErr w:type="spellStart"/>
      <w:r w:rsidRPr="00D570EE">
        <w:rPr>
          <w:rFonts w:ascii="Garamond" w:hAnsi="Garamond"/>
          <w:sz w:val="24"/>
          <w:szCs w:val="24"/>
        </w:rPr>
        <w:t>Bernaczyk</w:t>
      </w:r>
      <w:proofErr w:type="spellEnd"/>
      <w:r w:rsidRPr="00D570EE">
        <w:rPr>
          <w:rFonts w:ascii="Garamond" w:hAnsi="Garamond"/>
          <w:sz w:val="24"/>
          <w:szCs w:val="24"/>
        </w:rPr>
        <w:t xml:space="preserve">, C.H.  Beck 2017 r. </w:t>
      </w:r>
    </w:p>
    <w:p w14:paraId="75917D90" w14:textId="77777777" w:rsidR="00845C30" w:rsidRPr="00D570EE" w:rsidRDefault="00845C30" w:rsidP="00CB6F6E">
      <w:pPr>
        <w:pStyle w:val="Akapitzlist"/>
        <w:ind w:left="360"/>
        <w:rPr>
          <w:rFonts w:ascii="Garamond" w:hAnsi="Garamond"/>
          <w:spacing w:val="6"/>
        </w:rPr>
      </w:pPr>
    </w:p>
    <w:p w14:paraId="698AF007" w14:textId="77777777" w:rsidR="00845C30" w:rsidRPr="00D570EE" w:rsidRDefault="00845C30" w:rsidP="00CB6F6E">
      <w:pPr>
        <w:pStyle w:val="Akapitzlist"/>
        <w:ind w:left="360"/>
        <w:rPr>
          <w:rFonts w:ascii="Garamond" w:hAnsi="Garamond"/>
          <w:spacing w:val="6"/>
        </w:rPr>
      </w:pPr>
    </w:p>
    <w:p w14:paraId="3FA9F6C4" w14:textId="77777777" w:rsidR="00A10DF9" w:rsidRPr="00D570EE" w:rsidRDefault="00A10DF9" w:rsidP="00B6616C">
      <w:pPr>
        <w:rPr>
          <w:rFonts w:ascii="Garamond" w:hAnsi="Garamond"/>
          <w:b/>
          <w:spacing w:val="6"/>
          <w:u w:val="single"/>
        </w:rPr>
      </w:pPr>
    </w:p>
    <w:p w14:paraId="3CC36B80" w14:textId="77777777" w:rsidR="00A10DF9" w:rsidRPr="00D570EE" w:rsidRDefault="00A10DF9" w:rsidP="00B6616C">
      <w:pPr>
        <w:rPr>
          <w:rFonts w:ascii="Garamond" w:hAnsi="Garamond"/>
          <w:b/>
          <w:spacing w:val="6"/>
          <w:u w:val="single"/>
        </w:rPr>
      </w:pPr>
    </w:p>
    <w:p w14:paraId="03F959AA" w14:textId="15489CF3" w:rsidR="00A10DF9" w:rsidRPr="00D570EE" w:rsidRDefault="00CB6F6E" w:rsidP="00B6616C">
      <w:pPr>
        <w:rPr>
          <w:rFonts w:ascii="Garamond" w:hAnsi="Garamond"/>
          <w:b/>
          <w:spacing w:val="6"/>
          <w:u w:val="single"/>
        </w:rPr>
      </w:pPr>
      <w:r w:rsidRPr="00D570EE">
        <w:rPr>
          <w:rFonts w:ascii="Garamond" w:hAnsi="Garamond"/>
          <w:noProof/>
        </w:rPr>
        <w:lastRenderedPageBreak/>
        <mc:AlternateContent>
          <mc:Choice Requires="wps">
            <w:drawing>
              <wp:anchor distT="45720" distB="45720" distL="114300" distR="114300" simplePos="0" relativeHeight="251661312" behindDoc="0" locked="0" layoutInCell="1" allowOverlap="1" wp14:anchorId="4539A917" wp14:editId="34991D6E">
                <wp:simplePos x="0" y="0"/>
                <wp:positionH relativeFrom="margin">
                  <wp:align>left</wp:align>
                </wp:positionH>
                <wp:positionV relativeFrom="paragraph">
                  <wp:posOffset>1905</wp:posOffset>
                </wp:positionV>
                <wp:extent cx="5918200" cy="812800"/>
                <wp:effectExtent l="0" t="0" r="25400" b="2540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812800"/>
                        </a:xfrm>
                        <a:prstGeom prst="rect">
                          <a:avLst/>
                        </a:prstGeom>
                        <a:solidFill>
                          <a:srgbClr val="FFFFFF"/>
                        </a:solidFill>
                        <a:ln w="19050">
                          <a:solidFill>
                            <a:srgbClr val="000000"/>
                          </a:solidFill>
                          <a:miter lim="800000"/>
                          <a:headEnd/>
                          <a:tailEnd/>
                        </a:ln>
                      </wps:spPr>
                      <wps:txbx>
                        <w:txbxContent>
                          <w:p w14:paraId="39B5AA52" w14:textId="710AD19C" w:rsidR="00B86ACF" w:rsidRDefault="00B86ACF" w:rsidP="00B025F2">
                            <w:pPr>
                              <w:spacing w:line="276" w:lineRule="auto"/>
                              <w:jc w:val="both"/>
                              <w:rPr>
                                <w:rFonts w:ascii="Garamond" w:hAnsi="Garamond"/>
                                <w:spacing w:val="6"/>
                                <w:sz w:val="28"/>
                                <w:szCs w:val="28"/>
                              </w:rPr>
                            </w:pPr>
                            <w:r w:rsidRPr="00A10DF9">
                              <w:rPr>
                                <w:rFonts w:ascii="Garamond" w:hAnsi="Garamond"/>
                                <w:b/>
                                <w:spacing w:val="6"/>
                                <w:sz w:val="28"/>
                                <w:szCs w:val="28"/>
                              </w:rPr>
                              <w:t>Art. 1. ust. 2. Przepisy ustawy nie naruszają przepisów innych ustaw określających odmienne zasady i tryb dostępu do informacji będących informacjami publicznymi</w:t>
                            </w:r>
                            <w:r w:rsidR="00A10DF9" w:rsidRPr="00A10DF9">
                              <w:rPr>
                                <w:rFonts w:ascii="Garamond" w:hAnsi="Garamond"/>
                                <w:spacing w:val="6"/>
                                <w:sz w:val="28"/>
                                <w:szCs w:val="28"/>
                              </w:rPr>
                              <w:t xml:space="preserve">. </w:t>
                            </w:r>
                          </w:p>
                          <w:p w14:paraId="471846E8" w14:textId="77777777" w:rsidR="00A10DF9" w:rsidRPr="00A10DF9" w:rsidRDefault="00A10DF9" w:rsidP="00B025F2">
                            <w:pPr>
                              <w:spacing w:line="276" w:lineRule="auto"/>
                              <w:jc w:val="both"/>
                              <w:rPr>
                                <w:rFonts w:ascii="Garamond" w:hAnsi="Garamond"/>
                                <w:b/>
                                <w:spacing w:val="6"/>
                                <w:sz w:val="28"/>
                                <w:szCs w:val="28"/>
                              </w:rPr>
                            </w:pPr>
                          </w:p>
                          <w:p w14:paraId="0953EB1A" w14:textId="77777777" w:rsidR="00B86ACF" w:rsidRPr="00A10DF9" w:rsidRDefault="00B86ACF" w:rsidP="00B025F2">
                            <w:pPr>
                              <w:spacing w:line="276" w:lineRule="auto"/>
                              <w:jc w:val="both"/>
                              <w:rPr>
                                <w:rFonts w:ascii="Garamond" w:hAnsi="Garamond"/>
                                <w:b/>
                                <w:spacing w:val="6"/>
                                <w:sz w:val="28"/>
                                <w:szCs w:val="28"/>
                              </w:rPr>
                            </w:pPr>
                          </w:p>
                          <w:p w14:paraId="736EF9B7" w14:textId="77777777" w:rsidR="00B86ACF" w:rsidRPr="00A10DF9" w:rsidRDefault="00B86ACF" w:rsidP="00B025F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A917" id="_x0000_s1029" type="#_x0000_t202" style="position:absolute;margin-left:0;margin-top:.15pt;width:466pt;height:6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" strokeweight="1.5pt">
                <v:textbox>
                  <w:txbxContent>
                    <w:p w14:paraId="39B5AA52" w14:textId="710AD19C" w:rsidR="00B86ACF" w:rsidRDefault="00B86ACF" w:rsidP="00B025F2">
                      <w:pPr>
                        <w:spacing w:line="276" w:lineRule="auto"/>
                        <w:jc w:val="both"/>
                        <w:rPr>
                          <w:rFonts w:ascii="Garamond" w:hAnsi="Garamond"/>
                          <w:spacing w:val="6"/>
                          <w:sz w:val="28"/>
                          <w:szCs w:val="28"/>
                        </w:rPr>
                      </w:pPr>
                      <w:r w:rsidRPr="00A10DF9">
                        <w:rPr>
                          <w:rFonts w:ascii="Garamond" w:hAnsi="Garamond"/>
                          <w:b/>
                          <w:spacing w:val="6"/>
                          <w:sz w:val="28"/>
                          <w:szCs w:val="28"/>
                        </w:rPr>
                        <w:t>Art. 1. ust. 2. Przepisy ustawy nie naruszają przepisów innych ustaw określających odmienne zasady i tryb dostępu do informacji będących informacjami publicznymi</w:t>
                      </w:r>
                      <w:r w:rsidR="00A10DF9" w:rsidRPr="00A10DF9">
                        <w:rPr>
                          <w:rFonts w:ascii="Garamond" w:hAnsi="Garamond"/>
                          <w:spacing w:val="6"/>
                          <w:sz w:val="28"/>
                          <w:szCs w:val="28"/>
                        </w:rPr>
                        <w:t xml:space="preserve">. </w:t>
                      </w:r>
                    </w:p>
                    <w:p w14:paraId="471846E8" w14:textId="77777777" w:rsidR="00A10DF9" w:rsidRPr="00A10DF9" w:rsidRDefault="00A10DF9" w:rsidP="00B025F2">
                      <w:pPr>
                        <w:spacing w:line="276" w:lineRule="auto"/>
                        <w:jc w:val="both"/>
                        <w:rPr>
                          <w:rFonts w:ascii="Garamond" w:hAnsi="Garamond"/>
                          <w:b/>
                          <w:spacing w:val="6"/>
                          <w:sz w:val="28"/>
                          <w:szCs w:val="28"/>
                        </w:rPr>
                      </w:pPr>
                    </w:p>
                    <w:p w14:paraId="0953EB1A" w14:textId="77777777" w:rsidR="00B86ACF" w:rsidRPr="00A10DF9" w:rsidRDefault="00B86ACF" w:rsidP="00B025F2">
                      <w:pPr>
                        <w:spacing w:line="276" w:lineRule="auto"/>
                        <w:jc w:val="both"/>
                        <w:rPr>
                          <w:rFonts w:ascii="Garamond" w:hAnsi="Garamond"/>
                          <w:b/>
                          <w:spacing w:val="6"/>
                          <w:sz w:val="28"/>
                          <w:szCs w:val="28"/>
                        </w:rPr>
                      </w:pPr>
                    </w:p>
                    <w:p w14:paraId="736EF9B7" w14:textId="77777777" w:rsidR="00B86ACF" w:rsidRPr="00A10DF9" w:rsidRDefault="00B86ACF" w:rsidP="00B025F2">
                      <w:pPr>
                        <w:rPr>
                          <w:sz w:val="28"/>
                          <w:szCs w:val="28"/>
                        </w:rPr>
                      </w:pPr>
                    </w:p>
                  </w:txbxContent>
                </v:textbox>
                <w10:wrap type="square" anchorx="margin"/>
              </v:shape>
            </w:pict>
          </mc:Fallback>
        </mc:AlternateContent>
      </w:r>
    </w:p>
    <w:p w14:paraId="122719FB" w14:textId="1667EDD2" w:rsidR="00B6616C" w:rsidRPr="00D570EE" w:rsidRDefault="00A10DF9" w:rsidP="00B6616C">
      <w:pPr>
        <w:rPr>
          <w:rFonts w:ascii="Garamond" w:hAnsi="Garamond"/>
          <w:b/>
          <w:spacing w:val="6"/>
          <w:u w:val="single"/>
        </w:rPr>
      </w:pPr>
      <w:r w:rsidRPr="00D570EE">
        <w:rPr>
          <w:rFonts w:ascii="Garamond" w:hAnsi="Garamond"/>
          <w:b/>
          <w:spacing w:val="6"/>
          <w:u w:val="single"/>
        </w:rPr>
        <w:t>ORZ</w:t>
      </w:r>
      <w:r w:rsidR="00CB6F6E" w:rsidRPr="00D570EE">
        <w:rPr>
          <w:rFonts w:ascii="Garamond" w:hAnsi="Garamond"/>
          <w:b/>
          <w:spacing w:val="6"/>
          <w:u w:val="single"/>
        </w:rPr>
        <w:t>ECZNICTWO SĄDOWE</w:t>
      </w:r>
    </w:p>
    <w:p w14:paraId="011C7912" w14:textId="77777777" w:rsidR="00CB6F6E" w:rsidRPr="00D570EE" w:rsidRDefault="00CB6F6E" w:rsidP="00B6616C">
      <w:pPr>
        <w:rPr>
          <w:rFonts w:ascii="Garamond" w:hAnsi="Garamond"/>
          <w:b/>
          <w:spacing w:val="6"/>
          <w:u w:val="single"/>
        </w:rPr>
      </w:pPr>
      <w:r w:rsidRPr="00D570EE">
        <w:rPr>
          <w:rFonts w:ascii="Garamond" w:hAnsi="Garamond"/>
          <w:spacing w:val="6"/>
        </w:rPr>
        <w:t xml:space="preserve">,,Istnienie innych zasad czy trybu udostępniania informacji publicznych wyłącza stosowanie ustawy o dostępie do informacji publicznej, jednakże tylko w zakresie regulowanym wyraźnie tymi szczególnymi ustawami. Jak podkreśla się w literaturze prawniczej - przepis art. 1 ust. 2 ustawy o dostępie do informacji publicznej oznacza, że wszędzie tam, gdzie konkretne sprawy dotyczące zasad i trybu dostępu do informacji będącej informacją publiczną uregulowane są inaczej w ustawie o dostępie do informacji publicznej, a inaczej w ustawie szczególnej dotyczącej udostępnienia informacji i stosowania obu tych ustaw nie da się pogodzić, pierwszeństwo mają przepisy ustawy szczególnej. Tam gdzie jednak dana sprawa uregulowana jest tylko częściowo, lub w ogóle nie jest uregulowana w ustawie szczególnej, zastosowanie mają odpowiednie przepisy ustawy o dostępie, przy czym w pierwszym przypadku stosowane są uzupełniająco, w drugim zaś stanowią wyłączną regulację prawną w danym zakresie” </w:t>
      </w:r>
    </w:p>
    <w:p w14:paraId="3C5D5492" w14:textId="77777777" w:rsidR="003D603D" w:rsidRPr="00D570EE" w:rsidRDefault="003D603D" w:rsidP="003D603D">
      <w:pPr>
        <w:pStyle w:val="Akapitzlist"/>
        <w:ind w:left="360"/>
        <w:jc w:val="center"/>
        <w:rPr>
          <w:rFonts w:ascii="Garamond" w:hAnsi="Garamond"/>
          <w:b/>
          <w:bCs/>
          <w:iCs/>
          <w:spacing w:val="6"/>
          <w:u w:val="single"/>
        </w:rPr>
      </w:pPr>
    </w:p>
    <w:p w14:paraId="6382453F" w14:textId="77777777" w:rsidR="00CB6F6E" w:rsidRPr="00D570EE" w:rsidRDefault="003D603D" w:rsidP="003D603D">
      <w:pPr>
        <w:pStyle w:val="Akapitzlist"/>
        <w:ind w:left="360"/>
        <w:jc w:val="center"/>
        <w:rPr>
          <w:rFonts w:ascii="Garamond" w:hAnsi="Garamond"/>
          <w:spacing w:val="6"/>
          <w:sz w:val="24"/>
          <w:szCs w:val="24"/>
          <w:u w:val="single"/>
        </w:rPr>
      </w:pPr>
      <w:r w:rsidRPr="00D570EE">
        <w:rPr>
          <w:rFonts w:ascii="Garamond" w:hAnsi="Garamond"/>
          <w:b/>
          <w:bCs/>
          <w:iCs/>
          <w:spacing w:val="6"/>
          <w:sz w:val="24"/>
          <w:szCs w:val="24"/>
          <w:u w:val="single"/>
        </w:rPr>
        <w:t>UCHWAŁA 7 SĘDZIÓW NSA z 9.12.2013 r., I OPS 8/13.</w:t>
      </w:r>
    </w:p>
    <w:p w14:paraId="17A76FE2" w14:textId="77777777" w:rsidR="003D603D" w:rsidRPr="00D570EE" w:rsidRDefault="00CB6F6E" w:rsidP="00861962">
      <w:pPr>
        <w:pStyle w:val="Akapitzlist"/>
        <w:numPr>
          <w:ilvl w:val="0"/>
          <w:numId w:val="27"/>
        </w:numPr>
        <w:rPr>
          <w:rFonts w:ascii="Garamond" w:hAnsi="Garamond"/>
          <w:spacing w:val="6"/>
          <w:sz w:val="26"/>
          <w:szCs w:val="26"/>
        </w:rPr>
      </w:pPr>
      <w:r w:rsidRPr="00D570EE">
        <w:rPr>
          <w:rFonts w:ascii="Garamond" w:hAnsi="Garamond"/>
          <w:b/>
          <w:bCs/>
          <w:spacing w:val="6"/>
          <w:sz w:val="26"/>
          <w:szCs w:val="26"/>
        </w:rPr>
        <w:t xml:space="preserve">tam, gdzie konkretne sprawy uregulowane są odmiennie w </w:t>
      </w:r>
      <w:r w:rsidR="008A4B4E" w:rsidRPr="00D570EE">
        <w:rPr>
          <w:rFonts w:ascii="Garamond" w:hAnsi="Garamond"/>
          <w:b/>
          <w:bCs/>
          <w:spacing w:val="6"/>
          <w:sz w:val="26"/>
          <w:szCs w:val="26"/>
        </w:rPr>
        <w:t>UDIP</w:t>
      </w:r>
      <w:r w:rsidRPr="00D570EE">
        <w:rPr>
          <w:rFonts w:ascii="Garamond" w:hAnsi="Garamond"/>
          <w:b/>
          <w:bCs/>
          <w:spacing w:val="6"/>
          <w:sz w:val="26"/>
          <w:szCs w:val="26"/>
        </w:rPr>
        <w:t xml:space="preserve"> oraz w ustawie szczególnej, a obu tych ustaw nie da się ze sobą</w:t>
      </w:r>
      <w:r w:rsidR="006F112F" w:rsidRPr="00D570EE">
        <w:rPr>
          <w:rFonts w:ascii="Garamond" w:hAnsi="Garamond"/>
          <w:b/>
          <w:bCs/>
          <w:spacing w:val="6"/>
          <w:sz w:val="26"/>
          <w:szCs w:val="26"/>
        </w:rPr>
        <w:t xml:space="preserve"> </w:t>
      </w:r>
      <w:r w:rsidRPr="00D570EE">
        <w:rPr>
          <w:rFonts w:ascii="Garamond" w:hAnsi="Garamond"/>
          <w:b/>
          <w:bCs/>
          <w:spacing w:val="6"/>
          <w:sz w:val="26"/>
          <w:szCs w:val="26"/>
        </w:rPr>
        <w:t>pogodzić</w:t>
      </w:r>
      <w:r w:rsidRPr="00D570EE">
        <w:rPr>
          <w:rFonts w:ascii="Garamond" w:hAnsi="Garamond"/>
          <w:spacing w:val="6"/>
          <w:sz w:val="26"/>
          <w:szCs w:val="26"/>
        </w:rPr>
        <w:t xml:space="preserve">, </w:t>
      </w:r>
      <w:r w:rsidRPr="00D570EE">
        <w:rPr>
          <w:rFonts w:ascii="Garamond" w:hAnsi="Garamond"/>
          <w:b/>
          <w:bCs/>
          <w:spacing w:val="6"/>
          <w:sz w:val="26"/>
          <w:szCs w:val="26"/>
        </w:rPr>
        <w:t>pierwszeństwo mają przepisy ustawy szczególne</w:t>
      </w:r>
    </w:p>
    <w:p w14:paraId="0D7BFD75" w14:textId="77777777" w:rsidR="003D603D" w:rsidRPr="00D570EE" w:rsidRDefault="00CB6F6E" w:rsidP="00861962">
      <w:pPr>
        <w:pStyle w:val="Akapitzlist"/>
        <w:numPr>
          <w:ilvl w:val="0"/>
          <w:numId w:val="27"/>
        </w:numPr>
        <w:rPr>
          <w:rFonts w:ascii="Garamond" w:hAnsi="Garamond"/>
          <w:spacing w:val="6"/>
          <w:sz w:val="26"/>
          <w:szCs w:val="26"/>
        </w:rPr>
      </w:pPr>
      <w:r w:rsidRPr="00D570EE">
        <w:rPr>
          <w:rFonts w:ascii="Garamond" w:hAnsi="Garamond"/>
          <w:b/>
          <w:bCs/>
          <w:spacing w:val="6"/>
          <w:sz w:val="26"/>
          <w:szCs w:val="26"/>
        </w:rPr>
        <w:t xml:space="preserve">Tam gdzie dana sprawa uregulowana jest tylko częściowo w ustawie szczególnej, zastosowanie mają uzupełniająco stosowane są przepisy </w:t>
      </w:r>
      <w:r w:rsidR="008A4B4E" w:rsidRPr="00D570EE">
        <w:rPr>
          <w:rFonts w:ascii="Garamond" w:hAnsi="Garamond"/>
          <w:b/>
          <w:bCs/>
          <w:spacing w:val="6"/>
          <w:sz w:val="26"/>
          <w:szCs w:val="26"/>
        </w:rPr>
        <w:t>UDIP</w:t>
      </w:r>
      <w:r w:rsidRPr="00D570EE">
        <w:rPr>
          <w:rFonts w:ascii="Garamond" w:hAnsi="Garamond"/>
          <w:b/>
          <w:bCs/>
          <w:spacing w:val="6"/>
          <w:sz w:val="26"/>
          <w:szCs w:val="26"/>
        </w:rPr>
        <w:t xml:space="preserve"> </w:t>
      </w:r>
      <w:r w:rsidRPr="00D570EE">
        <w:rPr>
          <w:rFonts w:ascii="Garamond" w:hAnsi="Garamond"/>
          <w:spacing w:val="6"/>
          <w:sz w:val="26"/>
          <w:szCs w:val="26"/>
        </w:rPr>
        <w:t xml:space="preserve">, </w:t>
      </w:r>
    </w:p>
    <w:p w14:paraId="68B72880" w14:textId="77777777" w:rsidR="00CB6F6E" w:rsidRPr="00D570EE" w:rsidRDefault="00CB6F6E" w:rsidP="00861962">
      <w:pPr>
        <w:pStyle w:val="Akapitzlist"/>
        <w:numPr>
          <w:ilvl w:val="0"/>
          <w:numId w:val="27"/>
        </w:numPr>
        <w:rPr>
          <w:rFonts w:ascii="Garamond" w:hAnsi="Garamond"/>
          <w:spacing w:val="6"/>
          <w:sz w:val="26"/>
          <w:szCs w:val="26"/>
        </w:rPr>
      </w:pPr>
      <w:r w:rsidRPr="00D570EE">
        <w:rPr>
          <w:rFonts w:ascii="Garamond" w:hAnsi="Garamond"/>
          <w:b/>
          <w:bCs/>
          <w:spacing w:val="6"/>
          <w:sz w:val="26"/>
          <w:szCs w:val="26"/>
        </w:rPr>
        <w:t xml:space="preserve">Tam gdzie dana sprawa nie jest uregulowana w ogóle, odpowiednie przepisy </w:t>
      </w:r>
      <w:r w:rsidR="008A4B4E" w:rsidRPr="00D570EE">
        <w:rPr>
          <w:rFonts w:ascii="Garamond" w:hAnsi="Garamond"/>
          <w:b/>
          <w:bCs/>
          <w:spacing w:val="6"/>
          <w:sz w:val="26"/>
          <w:szCs w:val="26"/>
        </w:rPr>
        <w:t>UDIP</w:t>
      </w:r>
      <w:r w:rsidRPr="00D570EE">
        <w:rPr>
          <w:rFonts w:ascii="Garamond" w:hAnsi="Garamond"/>
          <w:b/>
          <w:bCs/>
          <w:spacing w:val="6"/>
          <w:sz w:val="26"/>
          <w:szCs w:val="26"/>
        </w:rPr>
        <w:t xml:space="preserve"> stanowią wyłączną regulację prawną </w:t>
      </w:r>
      <w:r w:rsidRPr="00D570EE">
        <w:rPr>
          <w:rFonts w:ascii="Garamond" w:hAnsi="Garamond"/>
          <w:spacing w:val="6"/>
          <w:sz w:val="26"/>
          <w:szCs w:val="26"/>
        </w:rPr>
        <w:t>w danym zakresie.</w:t>
      </w:r>
    </w:p>
    <w:p w14:paraId="55999CC7" w14:textId="77777777" w:rsidR="003C2DD7" w:rsidRPr="00D570EE" w:rsidRDefault="003C2DD7" w:rsidP="00C75E4A">
      <w:pPr>
        <w:pStyle w:val="Akapitzlist"/>
        <w:ind w:left="360"/>
        <w:jc w:val="both"/>
        <w:rPr>
          <w:rFonts w:ascii="Garamond" w:hAnsi="Garamond"/>
          <w:b/>
          <w:bCs/>
          <w:iCs/>
          <w:spacing w:val="6"/>
        </w:rPr>
      </w:pPr>
    </w:p>
    <w:p w14:paraId="012055D0" w14:textId="31D81A33" w:rsidR="003C2DD7" w:rsidRPr="00D570EE" w:rsidRDefault="003C2DD7" w:rsidP="003C2DD7">
      <w:pPr>
        <w:pStyle w:val="Akapitzlist"/>
        <w:ind w:left="360"/>
        <w:jc w:val="center"/>
        <w:rPr>
          <w:rFonts w:ascii="Garamond" w:hAnsi="Garamond"/>
          <w:b/>
          <w:spacing w:val="6"/>
          <w:sz w:val="24"/>
          <w:szCs w:val="24"/>
        </w:rPr>
      </w:pPr>
      <w:r w:rsidRPr="00D570EE">
        <w:rPr>
          <w:rFonts w:ascii="Garamond" w:hAnsi="Garamond"/>
          <w:b/>
          <w:spacing w:val="6"/>
          <w:sz w:val="24"/>
          <w:szCs w:val="24"/>
        </w:rPr>
        <w:t>PRZYKŁADY REGULACJI USTAWOWYCH NIE DO POGODZENIA Z UDIP</w:t>
      </w:r>
      <w:r w:rsidR="004076E5" w:rsidRPr="00D570EE">
        <w:rPr>
          <w:rFonts w:ascii="Garamond" w:hAnsi="Garamond"/>
          <w:b/>
          <w:spacing w:val="6"/>
          <w:sz w:val="24"/>
          <w:szCs w:val="24"/>
        </w:rPr>
        <w:t xml:space="preserve"> - </w:t>
      </w:r>
      <w:r w:rsidR="004076E5" w:rsidRPr="00D570EE">
        <w:rPr>
          <w:rFonts w:ascii="Garamond" w:hAnsi="Garamond"/>
          <w:b/>
          <w:spacing w:val="16"/>
          <w:sz w:val="24"/>
          <w:szCs w:val="24"/>
        </w:rPr>
        <w:t>informujemy o tym zwyk</w:t>
      </w:r>
      <w:r w:rsidR="004076E5" w:rsidRPr="00D570EE">
        <w:rPr>
          <w:rFonts w:ascii="Garamond" w:hAnsi="Garamond" w:cs="Calibri"/>
          <w:b/>
          <w:spacing w:val="16"/>
          <w:sz w:val="24"/>
          <w:szCs w:val="24"/>
        </w:rPr>
        <w:t>ł</w:t>
      </w:r>
      <w:r w:rsidR="004076E5" w:rsidRPr="00D570EE">
        <w:rPr>
          <w:rFonts w:ascii="Garamond" w:hAnsi="Garamond"/>
          <w:b/>
          <w:spacing w:val="16"/>
          <w:sz w:val="24"/>
          <w:szCs w:val="24"/>
        </w:rPr>
        <w:t>ym pismem</w:t>
      </w:r>
    </w:p>
    <w:p w14:paraId="25105DD9" w14:textId="57716B07" w:rsidR="009D7A5E" w:rsidRPr="009D7A5E" w:rsidRDefault="00AE7365" w:rsidP="009D7A5E">
      <w:pPr>
        <w:rPr>
          <w:rFonts w:ascii="Times New Roman" w:hAnsi="Times New Roman" w:cs="Times New Roman"/>
          <w:b/>
          <w:bCs/>
          <w:sz w:val="24"/>
          <w:szCs w:val="24"/>
        </w:rPr>
      </w:pPr>
      <w:r w:rsidRPr="00D570EE">
        <w:rPr>
          <w:rFonts w:ascii="Garamond" w:hAnsi="Garamond"/>
          <w:bCs/>
          <w:iCs/>
          <w:noProof/>
          <w:spacing w:val="6"/>
        </w:rPr>
        <mc:AlternateContent>
          <mc:Choice Requires="wps">
            <w:drawing>
              <wp:anchor distT="45720" distB="45720" distL="114300" distR="114300" simplePos="0" relativeHeight="251915264" behindDoc="0" locked="0" layoutInCell="1" allowOverlap="1" wp14:anchorId="724A0AB0" wp14:editId="6CC6D5E4">
                <wp:simplePos x="0" y="0"/>
                <wp:positionH relativeFrom="margin">
                  <wp:posOffset>5638800</wp:posOffset>
                </wp:positionH>
                <wp:positionV relativeFrom="paragraph">
                  <wp:posOffset>267970</wp:posOffset>
                </wp:positionV>
                <wp:extent cx="527050" cy="330200"/>
                <wp:effectExtent l="0" t="0" r="25400" b="12700"/>
                <wp:wrapSquare wrapText="bothSides"/>
                <wp:docPr id="19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785158EB" w14:textId="1095EDD1" w:rsidR="00B86ACF" w:rsidRDefault="009D7A5E" w:rsidP="00AE7365">
                            <w:pPr>
                              <w:jc w:val="center"/>
                            </w:pPr>
                            <w:r>
                              <w:t>NFZ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A0AB0" id="_x0000_s1030" type="#_x0000_t202" style="position:absolute;margin-left:444pt;margin-top:21.1pt;width:41.5pt;height:26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LgGA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" strokecolor="black [3213]">
                <v:textbox>
                  <w:txbxContent>
                    <w:p w14:paraId="785158EB" w14:textId="1095EDD1" w:rsidR="00B86ACF" w:rsidRDefault="009D7A5E" w:rsidP="00AE7365">
                      <w:pPr>
                        <w:jc w:val="center"/>
                      </w:pPr>
                      <w:r>
                        <w:t>NFZ</w:t>
                      </w:r>
                    </w:p>
                  </w:txbxContent>
                </v:textbox>
                <w10:wrap type="square" anchorx="margin"/>
              </v:shape>
            </w:pict>
          </mc:Fallback>
        </mc:AlternateContent>
      </w:r>
      <w:r w:rsidR="009D7A5E" w:rsidRPr="009D7A5E">
        <w:rPr>
          <w:rFonts w:ascii="Times New Roman" w:hAnsi="Times New Roman" w:cs="Times New Roman"/>
          <w:b/>
          <w:bCs/>
          <w:sz w:val="24"/>
          <w:szCs w:val="24"/>
        </w:rPr>
        <w:t xml:space="preserve"> </w:t>
      </w:r>
      <w:r w:rsidR="009D7A5E" w:rsidRPr="009D7A5E">
        <w:rPr>
          <w:rFonts w:ascii="Times New Roman" w:hAnsi="Times New Roman" w:cs="Times New Roman"/>
          <w:b/>
          <w:bCs/>
          <w:sz w:val="24"/>
          <w:szCs w:val="24"/>
        </w:rPr>
        <w:t>Uchwała</w:t>
      </w:r>
      <w:r w:rsidR="009D7A5E" w:rsidRPr="009D7A5E">
        <w:rPr>
          <w:rFonts w:ascii="Times New Roman" w:hAnsi="Times New Roman" w:cs="Times New Roman"/>
          <w:b/>
          <w:bCs/>
          <w:sz w:val="24"/>
          <w:szCs w:val="24"/>
        </w:rPr>
        <w:br/>
        <w:t>Składu Siedmiu Sędziów Naczelnego Sądu Administracyjnego</w:t>
      </w:r>
      <w:r w:rsidR="009D7A5E" w:rsidRPr="009D7A5E">
        <w:rPr>
          <w:rFonts w:ascii="Times New Roman" w:hAnsi="Times New Roman" w:cs="Times New Roman"/>
          <w:b/>
          <w:bCs/>
          <w:sz w:val="24"/>
          <w:szCs w:val="24"/>
        </w:rPr>
        <w:br/>
        <w:t>z dnia 9 grudnia 2013 r.</w:t>
      </w:r>
      <w:r w:rsidR="009D7A5E" w:rsidRPr="009D7A5E">
        <w:rPr>
          <w:rFonts w:ascii="Times New Roman" w:hAnsi="Times New Roman" w:cs="Times New Roman"/>
          <w:b/>
          <w:bCs/>
          <w:sz w:val="24"/>
          <w:szCs w:val="24"/>
        </w:rPr>
        <w:br/>
        <w:t>I OPS 8/13</w:t>
      </w:r>
    </w:p>
    <w:p w14:paraId="7FED01AE" w14:textId="77777777" w:rsidR="009D7A5E" w:rsidRPr="009D7A5E" w:rsidRDefault="009D7A5E" w:rsidP="009D7A5E">
      <w:pPr>
        <w:rPr>
          <w:rFonts w:ascii="Times New Roman" w:hAnsi="Times New Roman" w:cs="Times New Roman"/>
          <w:sz w:val="24"/>
          <w:szCs w:val="24"/>
        </w:rPr>
      </w:pPr>
      <w:bookmarkStart w:id="1" w:name="dec_part_teza"/>
      <w:bookmarkEnd w:id="1"/>
      <w:r w:rsidRPr="009D7A5E">
        <w:rPr>
          <w:rFonts w:ascii="Times New Roman" w:hAnsi="Times New Roman" w:cs="Times New Roman"/>
          <w:sz w:val="24"/>
          <w:szCs w:val="24"/>
        </w:rPr>
        <w:t>Teza</w:t>
      </w:r>
    </w:p>
    <w:p w14:paraId="426664BA" w14:textId="77777777" w:rsidR="009D7A5E" w:rsidRPr="009D7A5E" w:rsidRDefault="009D7A5E" w:rsidP="009D7A5E">
      <w:pPr>
        <w:rPr>
          <w:rFonts w:ascii="Times New Roman" w:hAnsi="Times New Roman" w:cs="Times New Roman"/>
          <w:sz w:val="24"/>
          <w:szCs w:val="24"/>
        </w:rPr>
      </w:pPr>
      <w:r w:rsidRPr="009D7A5E">
        <w:rPr>
          <w:rFonts w:ascii="Times New Roman" w:hAnsi="Times New Roman" w:cs="Times New Roman"/>
          <w:sz w:val="24"/>
          <w:szCs w:val="24"/>
        </w:rPr>
        <w:t>Nałożenie na Narodowy Fundusz Zdrowia obowiązku zamieszczenia na stronie internetowej wyłącznie informacji, o których mowa w art. 135 ust. 2 ustawy z dnia 27 sierpnia 2004 r. o świadczeniach opieki zdrowotnej finansowanych ze środków publicznych (Dz.U. z 2008 r. Nr 164, poz. 1027 ze zm.) nie oznacza, że do informacji niewymienionych w tym przepisie nie stosuje się ustawy z dnia 6 września 2001 r. o dostępie do informacji publicznej (Dz.U. Nr 112, poz. 1198 ze zm.).</w:t>
      </w:r>
    </w:p>
    <w:p w14:paraId="092532B2" w14:textId="74AFF04F" w:rsidR="00462060" w:rsidRPr="00D570EE" w:rsidRDefault="00462060" w:rsidP="00462060">
      <w:pPr>
        <w:pStyle w:val="Akapitzlist"/>
        <w:ind w:left="360"/>
        <w:rPr>
          <w:rFonts w:ascii="Garamond" w:hAnsi="Garamond"/>
        </w:rPr>
      </w:pPr>
      <w:r w:rsidRPr="00D570EE">
        <w:rPr>
          <w:rFonts w:ascii="Garamond" w:hAnsi="Garamond"/>
        </w:rPr>
        <w:t>-------------------------------------------------------------------------------------------------------</w:t>
      </w:r>
    </w:p>
    <w:p w14:paraId="73167CF3" w14:textId="3E96E3E2" w:rsidR="00550D5F" w:rsidRPr="00E04FBC" w:rsidRDefault="00550D5F" w:rsidP="00550D5F">
      <w:pPr>
        <w:shd w:val="clear" w:color="auto" w:fill="FFFFFF"/>
        <w:rPr>
          <w:rFonts w:ascii="Garamond" w:hAnsi="Garamond"/>
          <w:b/>
          <w:bCs/>
          <w:color w:val="333333"/>
        </w:rPr>
      </w:pPr>
      <w:r w:rsidRPr="00E04FBC">
        <w:rPr>
          <w:rFonts w:ascii="Garamond" w:hAnsi="Garamond"/>
          <w:b/>
          <w:bCs/>
          <w:color w:val="333333"/>
        </w:rPr>
        <w:lastRenderedPageBreak/>
        <w:t xml:space="preserve">Art. </w:t>
      </w:r>
      <w:r w:rsidR="00E04FBC" w:rsidRPr="00E04FBC">
        <w:rPr>
          <w:rFonts w:ascii="Garamond" w:hAnsi="Garamond"/>
          <w:b/>
          <w:bCs/>
          <w:color w:val="333333"/>
        </w:rPr>
        <w:t>1</w:t>
      </w:r>
      <w:r w:rsidRPr="00E04FBC">
        <w:rPr>
          <w:rFonts w:ascii="Garamond" w:hAnsi="Garamond"/>
          <w:b/>
          <w:bCs/>
          <w:color w:val="333333"/>
        </w:rPr>
        <w:t xml:space="preserve">8 Prawo zamówień publicznych. </w:t>
      </w:r>
    </w:p>
    <w:p w14:paraId="6513056A" w14:textId="77777777" w:rsidR="00E04FBC" w:rsidRPr="00E04FBC" w:rsidRDefault="00E04FBC" w:rsidP="00E04FBC">
      <w:pPr>
        <w:shd w:val="clear" w:color="auto" w:fill="FFFFFF"/>
        <w:rPr>
          <w:rFonts w:ascii="Garamond" w:hAnsi="Garamond" w:cs="Noto Serif"/>
          <w:color w:val="333333"/>
        </w:rPr>
      </w:pPr>
      <w:bookmarkStart w:id="2" w:name="mip59346361"/>
      <w:bookmarkEnd w:id="2"/>
      <w:r w:rsidRPr="00E04FBC">
        <w:rPr>
          <w:rFonts w:ascii="Garamond" w:hAnsi="Garamond" w:cs="Noto Serif"/>
          <w:color w:val="333333"/>
        </w:rPr>
        <w:t>1. Postępowanie o udzielenie zamówienia jest jawne.</w:t>
      </w:r>
    </w:p>
    <w:p w14:paraId="25C3A09B" w14:textId="77777777" w:rsidR="00E04FBC" w:rsidRPr="00E04FBC" w:rsidRDefault="00E04FBC" w:rsidP="00E04FBC">
      <w:pPr>
        <w:shd w:val="clear" w:color="auto" w:fill="FFFFFF"/>
        <w:rPr>
          <w:rFonts w:ascii="Garamond" w:hAnsi="Garamond" w:cs="Noto Serif"/>
          <w:color w:val="333333"/>
        </w:rPr>
      </w:pPr>
      <w:bookmarkStart w:id="3" w:name="mip59346362"/>
      <w:bookmarkEnd w:id="3"/>
      <w:r w:rsidRPr="00E04FBC">
        <w:rPr>
          <w:rFonts w:ascii="Garamond" w:hAnsi="Garamond" w:cs="Noto Serif"/>
          <w:color w:val="333333"/>
        </w:rPr>
        <w:t>2. Zamawiający może ograniczyć dostęp do informacji związanych z postępowaniem o udzielenie zamówienia tylko w przypadkach określonych w ustawie.</w:t>
      </w:r>
    </w:p>
    <w:p w14:paraId="5CF51FC4" w14:textId="77777777" w:rsidR="00E04FBC" w:rsidRPr="00E04FBC" w:rsidRDefault="00E04FBC" w:rsidP="00E04FBC">
      <w:pPr>
        <w:shd w:val="clear" w:color="auto" w:fill="FFFFFF"/>
        <w:rPr>
          <w:rFonts w:ascii="Garamond" w:hAnsi="Garamond" w:cs="Noto Serif"/>
          <w:color w:val="333333"/>
        </w:rPr>
      </w:pPr>
      <w:bookmarkStart w:id="4" w:name="mip59346363"/>
      <w:bookmarkEnd w:id="4"/>
      <w:r w:rsidRPr="00E04FBC">
        <w:rPr>
          <w:rFonts w:ascii="Garamond" w:hAnsi="Garamond" w:cs="Noto Serif"/>
          <w:color w:val="333333"/>
        </w:rPr>
        <w:t>3. Nie ujawnia się informacji stanowiących tajemnicę przedsiębiorstwa w rozumieniu przepisów ustawy z dnia 16 kwietnia 1993 r. o zwalczaniu nieuczciwej konkurencji (Dz.U. z 2020 r. </w:t>
      </w:r>
      <w:hyperlink r:id="rId8" w:history="1">
        <w:r w:rsidRPr="00E04FBC">
          <w:rPr>
            <w:rStyle w:val="Hipercze"/>
            <w:rFonts w:ascii="Garamond" w:hAnsi="Garamond" w:cs="Noto Serif"/>
            <w:color w:val="199E52"/>
          </w:rPr>
          <w:t>poz. 1913</w:t>
        </w:r>
      </w:hyperlink>
      <w:r w:rsidRPr="00E04FBC">
        <w:rPr>
          <w:rFonts w:ascii="Garamond" w:hAnsi="Garamond" w:cs="Noto Serif"/>
          <w:color w:val="333333"/>
        </w:rPr>
        <w:t>), jeżeli wykonawca, wraz z przekazaniem takich informacji, zastrzegł, że nie mogą być one udostępniane oraz wykazał, że zastrzeżone informacje stanowią tajemnicę przedsiębiorstwa. Wykonawca nie może zastrzec informacji, o których mowa w </w:t>
      </w:r>
      <w:hyperlink r:id="rId9" w:history="1">
        <w:r w:rsidRPr="00E04FBC">
          <w:rPr>
            <w:rStyle w:val="Hipercze"/>
            <w:rFonts w:ascii="Garamond" w:hAnsi="Garamond" w:cs="Noto Serif"/>
            <w:color w:val="199E52"/>
          </w:rPr>
          <w:t>art. 222 ust. 5</w:t>
        </w:r>
      </w:hyperlink>
      <w:r w:rsidRPr="00E04FBC">
        <w:rPr>
          <w:rFonts w:ascii="Garamond" w:hAnsi="Garamond" w:cs="Noto Serif"/>
          <w:color w:val="333333"/>
        </w:rPr>
        <w:t>.</w:t>
      </w:r>
    </w:p>
    <w:p w14:paraId="42D08AA7" w14:textId="77777777" w:rsidR="00E04FBC" w:rsidRPr="00E04FBC" w:rsidRDefault="00E04FBC" w:rsidP="00E04FBC">
      <w:pPr>
        <w:shd w:val="clear" w:color="auto" w:fill="FFFFFF"/>
        <w:rPr>
          <w:rFonts w:ascii="Garamond" w:hAnsi="Garamond" w:cs="Noto Serif"/>
          <w:color w:val="333333"/>
        </w:rPr>
      </w:pPr>
      <w:bookmarkStart w:id="5" w:name="mip59346364"/>
      <w:bookmarkEnd w:id="5"/>
      <w:r w:rsidRPr="00E04FBC">
        <w:rPr>
          <w:rFonts w:ascii="Garamond" w:hAnsi="Garamond" w:cs="Noto Serif"/>
          <w:color w:val="333333"/>
        </w:rPr>
        <w:t>4. Zamawiający może określić w dokumentach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lub w ogłoszeniu o </w:t>
      </w:r>
      <w:r w:rsidRPr="00E04FBC">
        <w:rPr>
          <w:rStyle w:val="highlight"/>
          <w:rFonts w:ascii="Garamond" w:hAnsi="Garamond" w:cs="Noto Serif"/>
          <w:color w:val="333333"/>
          <w:shd w:val="clear" w:color="auto" w:fill="C6E3FB"/>
        </w:rPr>
        <w:t>zamówieniu</w:t>
      </w:r>
      <w:r w:rsidRPr="00E04FBC">
        <w:rPr>
          <w:rFonts w:ascii="Garamond" w:hAnsi="Garamond" w:cs="Noto Serif"/>
          <w:color w:val="333333"/>
        </w:rPr>
        <w:t> wymaganie dotyczące zachowania poufnego charakteru informacji przekazanych wykonawcy w toku postępowania o udzielenie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w:t>
      </w:r>
    </w:p>
    <w:p w14:paraId="55640A73" w14:textId="77777777" w:rsidR="00E04FBC" w:rsidRPr="00E04FBC" w:rsidRDefault="00E04FBC" w:rsidP="00E04FBC">
      <w:pPr>
        <w:shd w:val="clear" w:color="auto" w:fill="FFFFFF"/>
        <w:rPr>
          <w:rFonts w:ascii="Garamond" w:hAnsi="Garamond" w:cs="Noto Serif"/>
          <w:color w:val="333333"/>
        </w:rPr>
      </w:pPr>
      <w:bookmarkStart w:id="6" w:name="mip59346365"/>
      <w:bookmarkEnd w:id="6"/>
      <w:r w:rsidRPr="00E04FBC">
        <w:rPr>
          <w:rFonts w:ascii="Garamond" w:hAnsi="Garamond" w:cs="Noto Serif"/>
          <w:color w:val="333333"/>
        </w:rPr>
        <w:t>5. Jeżeli jest to uzasadnione ochroną prywatności lub interesem </w:t>
      </w:r>
      <w:r w:rsidRPr="00E04FBC">
        <w:rPr>
          <w:rStyle w:val="highlight"/>
          <w:rFonts w:ascii="Garamond" w:hAnsi="Garamond" w:cs="Noto Serif"/>
          <w:color w:val="333333"/>
          <w:shd w:val="clear" w:color="auto" w:fill="C6E3FB"/>
        </w:rPr>
        <w:t>publicznym</w:t>
      </w:r>
      <w:r w:rsidRPr="00E04FBC">
        <w:rPr>
          <w:rFonts w:ascii="Garamond" w:hAnsi="Garamond" w:cs="Noto Serif"/>
          <w:color w:val="333333"/>
        </w:rPr>
        <w:t>, zamawiający może nie ujawniać:</w:t>
      </w:r>
    </w:p>
    <w:p w14:paraId="495A575B" w14:textId="462E91F3" w:rsidR="00E04FBC" w:rsidRPr="00E04FBC" w:rsidRDefault="00E04FBC" w:rsidP="00E04FBC">
      <w:pPr>
        <w:shd w:val="clear" w:color="auto" w:fill="FFFFFF"/>
        <w:rPr>
          <w:rFonts w:ascii="Garamond" w:hAnsi="Garamond" w:cs="Noto Serif"/>
          <w:color w:val="333333"/>
        </w:rPr>
      </w:pPr>
      <w:bookmarkStart w:id="7" w:name="mip59346367"/>
      <w:bookmarkEnd w:id="7"/>
      <w:r w:rsidRPr="00E04FBC">
        <w:rPr>
          <w:rFonts w:ascii="Garamond" w:hAnsi="Garamond" w:cs="Noto Serif"/>
          <w:color w:val="333333"/>
        </w:rPr>
        <w:t>1)</w:t>
      </w:r>
      <w:r>
        <w:rPr>
          <w:rFonts w:ascii="Garamond" w:hAnsi="Garamond" w:cs="Noto Serif"/>
          <w:color w:val="333333"/>
        </w:rPr>
        <w:t xml:space="preserve"> </w:t>
      </w:r>
      <w:r w:rsidRPr="00E04FBC">
        <w:rPr>
          <w:rFonts w:ascii="Garamond" w:hAnsi="Garamond" w:cs="Noto Serif"/>
          <w:color w:val="333333"/>
        </w:rPr>
        <w:t> danych osobowych, w przypadku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udzielonego na podstawie </w:t>
      </w:r>
      <w:hyperlink r:id="rId10" w:history="1">
        <w:r w:rsidRPr="00E04FBC">
          <w:rPr>
            <w:rStyle w:val="Hipercze"/>
            <w:rFonts w:ascii="Garamond" w:hAnsi="Garamond" w:cs="Noto Serif"/>
            <w:color w:val="199E52"/>
          </w:rPr>
          <w:t>art. 214 ust. 1 pkt 1 lit. b</w:t>
        </w:r>
      </w:hyperlink>
      <w:r w:rsidRPr="00E04FBC">
        <w:rPr>
          <w:rFonts w:ascii="Garamond" w:hAnsi="Garamond" w:cs="Noto Serif"/>
          <w:color w:val="333333"/>
        </w:rPr>
        <w:t>,</w:t>
      </w:r>
    </w:p>
    <w:p w14:paraId="13D8B5D1" w14:textId="03A1E61B" w:rsidR="00E04FBC" w:rsidRPr="00E04FBC" w:rsidRDefault="00E04FBC" w:rsidP="00E04FBC">
      <w:pPr>
        <w:shd w:val="clear" w:color="auto" w:fill="FFFFFF"/>
        <w:rPr>
          <w:rFonts w:ascii="Garamond" w:hAnsi="Garamond" w:cs="Noto Serif"/>
          <w:color w:val="333333"/>
        </w:rPr>
      </w:pPr>
      <w:bookmarkStart w:id="8" w:name="mip59346368"/>
      <w:bookmarkEnd w:id="8"/>
      <w:r w:rsidRPr="00E04FBC">
        <w:rPr>
          <w:rFonts w:ascii="Garamond" w:hAnsi="Garamond" w:cs="Noto Serif"/>
          <w:color w:val="333333"/>
        </w:rPr>
        <w:t>2) wysokości wynagrodzenia, w przypadku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udzielonego na podstawie </w:t>
      </w:r>
      <w:hyperlink r:id="rId11" w:history="1">
        <w:r w:rsidRPr="00E04FBC">
          <w:rPr>
            <w:rStyle w:val="Hipercze"/>
            <w:rFonts w:ascii="Garamond" w:hAnsi="Garamond" w:cs="Noto Serif"/>
            <w:color w:val="199E52"/>
          </w:rPr>
          <w:t>art. 214 ust. 1 pkt 2</w:t>
        </w:r>
      </w:hyperlink>
    </w:p>
    <w:p w14:paraId="7BC3DD54" w14:textId="77777777" w:rsidR="00E04FBC" w:rsidRPr="00E04FBC" w:rsidRDefault="00E04FBC" w:rsidP="00E04FBC">
      <w:pPr>
        <w:shd w:val="clear" w:color="auto" w:fill="FFFFFF"/>
        <w:rPr>
          <w:rFonts w:ascii="Garamond" w:hAnsi="Garamond" w:cs="Noto Serif"/>
          <w:color w:val="333333"/>
        </w:rPr>
      </w:pPr>
      <w:bookmarkStart w:id="9" w:name="mip59346369"/>
      <w:bookmarkEnd w:id="9"/>
      <w:r w:rsidRPr="00E04FBC">
        <w:rPr>
          <w:rFonts w:ascii="Garamond" w:hAnsi="Garamond" w:cs="Noto Serif"/>
          <w:color w:val="333333"/>
        </w:rPr>
        <w:t>- 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te nie służą wyposażaniu zamawiającego w środki trwałe przeznaczone do bieżącej obsługi jego działalności, o ile wykonawca, przed zawarciem umowy w sprawie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w:t>
      </w:r>
      <w:bookmarkStart w:id="10" w:name="highlightHit_138"/>
      <w:bookmarkEnd w:id="10"/>
      <w:r w:rsidRPr="00E04FBC">
        <w:rPr>
          <w:rStyle w:val="highlight"/>
          <w:rFonts w:ascii="Garamond" w:hAnsi="Garamond" w:cs="Noto Serif"/>
          <w:color w:val="333333"/>
          <w:shd w:val="clear" w:color="auto" w:fill="C6E3FB"/>
        </w:rPr>
        <w:t>publicznego</w:t>
      </w:r>
      <w:r w:rsidRPr="00E04FBC">
        <w:rPr>
          <w:rFonts w:ascii="Garamond" w:hAnsi="Garamond" w:cs="Noto Serif"/>
          <w:color w:val="333333"/>
        </w:rPr>
        <w:t>, zastrzegł, że dane te nie mogą być udostępniane.</w:t>
      </w:r>
    </w:p>
    <w:p w14:paraId="3F6EE948" w14:textId="4E12E3CC" w:rsidR="00550D5F" w:rsidRPr="00D570EE" w:rsidRDefault="00550D5F" w:rsidP="00550D5F">
      <w:pPr>
        <w:pStyle w:val="Akapitzlist"/>
        <w:ind w:left="360"/>
        <w:rPr>
          <w:rFonts w:ascii="Garamond" w:hAnsi="Garamond"/>
        </w:rPr>
      </w:pPr>
      <w:r w:rsidRPr="00D570EE">
        <w:rPr>
          <w:rFonts w:ascii="Garamond" w:hAnsi="Garamond"/>
        </w:rPr>
        <w:t>-------------------------------------------------------------------------------------------------------</w:t>
      </w:r>
    </w:p>
    <w:p w14:paraId="1CF83930" w14:textId="7BB16FDD" w:rsidR="00550D5F" w:rsidRPr="00D570EE" w:rsidRDefault="00AE7365" w:rsidP="00550D5F">
      <w:pPr>
        <w:jc w:val="both"/>
        <w:rPr>
          <w:rFonts w:ascii="Garamond" w:hAnsi="Garamond"/>
          <w:b/>
          <w:bCs/>
        </w:rPr>
      </w:pPr>
      <w:r w:rsidRPr="00D570EE">
        <w:rPr>
          <w:rFonts w:ascii="Garamond" w:hAnsi="Garamond"/>
          <w:bCs/>
          <w:iCs/>
          <w:noProof/>
          <w:spacing w:val="6"/>
        </w:rPr>
        <mc:AlternateContent>
          <mc:Choice Requires="wps">
            <w:drawing>
              <wp:anchor distT="45720" distB="45720" distL="114300" distR="114300" simplePos="0" relativeHeight="251919360" behindDoc="0" locked="0" layoutInCell="1" allowOverlap="1" wp14:anchorId="15EAF417" wp14:editId="4B4F0FA8">
                <wp:simplePos x="0" y="0"/>
                <wp:positionH relativeFrom="margin">
                  <wp:posOffset>5300980</wp:posOffset>
                </wp:positionH>
                <wp:positionV relativeFrom="paragraph">
                  <wp:posOffset>225425</wp:posOffset>
                </wp:positionV>
                <wp:extent cx="733425" cy="419100"/>
                <wp:effectExtent l="0" t="0" r="28575" b="19050"/>
                <wp:wrapSquare wrapText="bothSides"/>
                <wp:docPr id="20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19100"/>
                        </a:xfrm>
                        <a:prstGeom prst="rect">
                          <a:avLst/>
                        </a:prstGeom>
                        <a:solidFill>
                          <a:srgbClr val="FFFFFF"/>
                        </a:solidFill>
                        <a:ln w="9525">
                          <a:solidFill>
                            <a:schemeClr val="tx1"/>
                          </a:solidFill>
                          <a:miter lim="800000"/>
                          <a:headEnd/>
                          <a:tailEnd/>
                        </a:ln>
                      </wps:spPr>
                      <wps:txbx>
                        <w:txbxContent>
                          <w:p w14:paraId="24F56714" w14:textId="248D251F" w:rsidR="00B86ACF" w:rsidRPr="00AE7365" w:rsidRDefault="00B86ACF" w:rsidP="00AE7365">
                            <w:pPr>
                              <w:spacing w:line="240" w:lineRule="auto"/>
                              <w:jc w:val="center"/>
                              <w:rPr>
                                <w:b/>
                                <w:bCs/>
                                <w:sz w:val="14"/>
                                <w:szCs w:val="14"/>
                              </w:rPr>
                            </w:pPr>
                            <w:r w:rsidRPr="00AE7365">
                              <w:rPr>
                                <w:b/>
                                <w:bCs/>
                                <w:sz w:val="14"/>
                                <w:szCs w:val="14"/>
                              </w:rPr>
                              <w:t>Działalność</w:t>
                            </w:r>
                          </w:p>
                          <w:p w14:paraId="25478B5A" w14:textId="757BF873" w:rsidR="00B86ACF" w:rsidRPr="00AE7365" w:rsidRDefault="00B86ACF" w:rsidP="00AE7365">
                            <w:pPr>
                              <w:spacing w:line="240" w:lineRule="auto"/>
                              <w:jc w:val="center"/>
                              <w:rPr>
                                <w:b/>
                                <w:bCs/>
                                <w:sz w:val="14"/>
                                <w:szCs w:val="14"/>
                              </w:rPr>
                            </w:pPr>
                            <w:r w:rsidRPr="00AE7365">
                              <w:rPr>
                                <w:b/>
                                <w:bCs/>
                                <w:sz w:val="14"/>
                                <w:szCs w:val="14"/>
                              </w:rPr>
                              <w:t>kulturalna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F417" id="_x0000_s1031" type="#_x0000_t202" style="position:absolute;left:0;text-align:left;margin-left:417.4pt;margin-top:17.75pt;width:57.75pt;height:33pt;z-index:251919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" strokecolor="black [3213]">
                <v:textbox>
                  <w:txbxContent>
                    <w:p w14:paraId="24F56714" w14:textId="248D251F" w:rsidR="00B86ACF" w:rsidRPr="00AE7365" w:rsidRDefault="00B86ACF" w:rsidP="00AE7365">
                      <w:pPr>
                        <w:spacing w:line="240" w:lineRule="auto"/>
                        <w:jc w:val="center"/>
                        <w:rPr>
                          <w:b/>
                          <w:bCs/>
                          <w:sz w:val="14"/>
                          <w:szCs w:val="14"/>
                        </w:rPr>
                      </w:pPr>
                      <w:r w:rsidRPr="00AE7365">
                        <w:rPr>
                          <w:b/>
                          <w:bCs/>
                          <w:sz w:val="14"/>
                          <w:szCs w:val="14"/>
                        </w:rPr>
                        <w:t>Działalność</w:t>
                      </w:r>
                    </w:p>
                    <w:p w14:paraId="25478B5A" w14:textId="757BF873" w:rsidR="00B86ACF" w:rsidRPr="00AE7365" w:rsidRDefault="00B86ACF" w:rsidP="00AE7365">
                      <w:pPr>
                        <w:spacing w:line="240" w:lineRule="auto"/>
                        <w:jc w:val="center"/>
                        <w:rPr>
                          <w:b/>
                          <w:bCs/>
                          <w:sz w:val="14"/>
                          <w:szCs w:val="14"/>
                        </w:rPr>
                      </w:pPr>
                      <w:r w:rsidRPr="00AE7365">
                        <w:rPr>
                          <w:b/>
                          <w:bCs/>
                          <w:sz w:val="14"/>
                          <w:szCs w:val="14"/>
                        </w:rPr>
                        <w:t>kulturalna</w:t>
                      </w:r>
                    </w:p>
                  </w:txbxContent>
                </v:textbox>
                <w10:wrap type="square" anchorx="margin"/>
              </v:shape>
            </w:pict>
          </mc:Fallback>
        </mc:AlternateContent>
      </w:r>
      <w:r w:rsidR="00550D5F" w:rsidRPr="00D570EE">
        <w:rPr>
          <w:rFonts w:ascii="Garamond" w:hAnsi="Garamond"/>
          <w:b/>
          <w:bCs/>
        </w:rPr>
        <w:t>USTAWA </w:t>
      </w:r>
      <w:bookmarkStart w:id="11" w:name="highlightHit_8"/>
      <w:bookmarkEnd w:id="11"/>
      <w:r w:rsidR="00550D5F" w:rsidRPr="00D570EE">
        <w:rPr>
          <w:rFonts w:ascii="Garamond" w:hAnsi="Garamond"/>
          <w:b/>
          <w:bCs/>
        </w:rPr>
        <w:t>O </w:t>
      </w:r>
      <w:bookmarkStart w:id="12" w:name="highlightHit_9"/>
      <w:bookmarkEnd w:id="12"/>
      <w:r w:rsidR="00550D5F" w:rsidRPr="00D570EE">
        <w:rPr>
          <w:rFonts w:ascii="Garamond" w:hAnsi="Garamond"/>
          <w:b/>
          <w:bCs/>
        </w:rPr>
        <w:t>ORGANIZOWANIU </w:t>
      </w:r>
      <w:bookmarkStart w:id="13" w:name="highlightHit_10"/>
      <w:bookmarkEnd w:id="13"/>
      <w:r w:rsidR="00550D5F" w:rsidRPr="00D570EE">
        <w:rPr>
          <w:rFonts w:ascii="Garamond" w:hAnsi="Garamond"/>
          <w:b/>
          <w:bCs/>
        </w:rPr>
        <w:t>I </w:t>
      </w:r>
      <w:bookmarkStart w:id="14" w:name="highlightHit_11"/>
      <w:bookmarkEnd w:id="14"/>
      <w:r w:rsidR="00550D5F" w:rsidRPr="00D570EE">
        <w:rPr>
          <w:rFonts w:ascii="Garamond" w:hAnsi="Garamond"/>
          <w:b/>
          <w:bCs/>
        </w:rPr>
        <w:t>PROWADZENIU </w:t>
      </w:r>
      <w:bookmarkStart w:id="15" w:name="highlightHit_12"/>
      <w:bookmarkEnd w:id="15"/>
      <w:r w:rsidR="00550D5F" w:rsidRPr="00D570EE">
        <w:rPr>
          <w:rFonts w:ascii="Garamond" w:hAnsi="Garamond"/>
          <w:b/>
          <w:bCs/>
        </w:rPr>
        <w:t>DZIAŁALNOŚCI </w:t>
      </w:r>
      <w:bookmarkStart w:id="16" w:name="highlightHit_13"/>
      <w:bookmarkEnd w:id="16"/>
      <w:r w:rsidR="00550D5F" w:rsidRPr="00D570EE">
        <w:rPr>
          <w:rFonts w:ascii="Garamond" w:hAnsi="Garamond"/>
          <w:b/>
          <w:bCs/>
        </w:rPr>
        <w:t>KULTURALNEJ</w:t>
      </w:r>
    </w:p>
    <w:p w14:paraId="79B6AB98" w14:textId="0CDC54E4" w:rsidR="00550D5F" w:rsidRPr="00D570EE" w:rsidRDefault="00550D5F" w:rsidP="00550D5F">
      <w:pPr>
        <w:jc w:val="both"/>
        <w:rPr>
          <w:rFonts w:ascii="Garamond" w:hAnsi="Garamond"/>
          <w:b/>
          <w:bCs/>
        </w:rPr>
      </w:pPr>
      <w:r w:rsidRPr="00D570EE">
        <w:rPr>
          <w:rFonts w:ascii="Garamond" w:hAnsi="Garamond"/>
          <w:b/>
          <w:bCs/>
        </w:rPr>
        <w:t xml:space="preserve">z dnia 25 października 1991 r. </w:t>
      </w:r>
      <w:r w:rsidRPr="00D570EE">
        <w:rPr>
          <w:rFonts w:ascii="Garamond" w:eastAsia="Times New Roman" w:hAnsi="Garamond" w:cs="Times New Roman"/>
          <w:b/>
          <w:bCs/>
          <w:color w:val="333333"/>
          <w:lang w:eastAsia="pl-PL"/>
        </w:rPr>
        <w:t>Art. 29a [Nieujawnianie danych] Nie ujawnia się</w:t>
      </w:r>
      <w:r w:rsidRPr="00D570EE">
        <w:rPr>
          <w:rFonts w:ascii="Garamond" w:eastAsia="Times New Roman" w:hAnsi="Garamond" w:cs="Times New Roman"/>
          <w:color w:val="333333"/>
          <w:lang w:eastAsia="pl-PL"/>
        </w:rPr>
        <w:t>:</w:t>
      </w:r>
    </w:p>
    <w:p w14:paraId="6FE1D928" w14:textId="77777777" w:rsidR="00550D5F" w:rsidRPr="00D570EE" w:rsidRDefault="00550D5F" w:rsidP="00550D5F">
      <w:pPr>
        <w:shd w:val="clear" w:color="auto" w:fill="FFFFFF"/>
        <w:spacing w:after="0" w:line="240" w:lineRule="auto"/>
        <w:rPr>
          <w:rFonts w:ascii="Garamond" w:eastAsia="Times New Roman" w:hAnsi="Garamond" w:cs="Times New Roman"/>
          <w:b/>
          <w:bCs/>
          <w:color w:val="333333"/>
          <w:lang w:eastAsia="pl-PL"/>
        </w:rPr>
      </w:pPr>
      <w:bookmarkStart w:id="17" w:name="mip44785523"/>
      <w:bookmarkEnd w:id="17"/>
      <w:r w:rsidRPr="00D570EE">
        <w:rPr>
          <w:rFonts w:ascii="Garamond" w:eastAsia="Times New Roman" w:hAnsi="Garamond" w:cs="Times New Roman"/>
          <w:b/>
          <w:bCs/>
          <w:color w:val="333333"/>
          <w:lang w:eastAsia="pl-PL"/>
        </w:rPr>
        <w:t>1)</w:t>
      </w:r>
      <w:r w:rsidRPr="00D570EE">
        <w:rPr>
          <w:rFonts w:ascii="Garamond" w:eastAsia="Times New Roman" w:hAnsi="Garamond" w:cs="Times New Roman"/>
          <w:color w:val="333333"/>
          <w:lang w:eastAsia="pl-PL"/>
        </w:rPr>
        <w:t> </w:t>
      </w:r>
      <w:r w:rsidRPr="00D570EE">
        <w:rPr>
          <w:rFonts w:ascii="Garamond" w:eastAsia="Times New Roman" w:hAnsi="Garamond" w:cs="Times New Roman"/>
          <w:b/>
          <w:bCs/>
          <w:color w:val="333333"/>
          <w:lang w:eastAsia="pl-PL"/>
        </w:rPr>
        <w:t>wysokości wynagrodzenia</w:t>
      </w:r>
      <w:r w:rsidRPr="00D570EE">
        <w:rPr>
          <w:rFonts w:ascii="Garamond" w:eastAsia="Times New Roman" w:hAnsi="Garamond" w:cs="Times New Roman"/>
          <w:color w:val="333333"/>
          <w:lang w:eastAsia="pl-PL"/>
        </w:rPr>
        <w:t xml:space="preserve"> podmiotu świadczącego usługi lub realizującego dostawy z zakresu działalności artystycznej lub twórczej,</w:t>
      </w:r>
    </w:p>
    <w:p w14:paraId="4654C5F2" w14:textId="77777777" w:rsidR="00550D5F" w:rsidRPr="00D570EE" w:rsidRDefault="00550D5F" w:rsidP="00550D5F">
      <w:pPr>
        <w:shd w:val="clear" w:color="auto" w:fill="FFFFFF"/>
        <w:spacing w:after="0" w:line="240" w:lineRule="auto"/>
        <w:rPr>
          <w:rFonts w:ascii="Garamond" w:eastAsia="Times New Roman" w:hAnsi="Garamond" w:cs="Times New Roman"/>
          <w:b/>
          <w:bCs/>
          <w:color w:val="333333"/>
          <w:lang w:eastAsia="pl-PL"/>
        </w:rPr>
      </w:pPr>
      <w:bookmarkStart w:id="18" w:name="mip44785524"/>
      <w:bookmarkEnd w:id="18"/>
      <w:r w:rsidRPr="00D570EE">
        <w:rPr>
          <w:rFonts w:ascii="Garamond" w:eastAsia="Times New Roman" w:hAnsi="Garamond" w:cs="Times New Roman"/>
          <w:b/>
          <w:bCs/>
          <w:color w:val="333333"/>
          <w:lang w:eastAsia="pl-PL"/>
        </w:rPr>
        <w:t>2)</w:t>
      </w:r>
      <w:r w:rsidRPr="00D570EE">
        <w:rPr>
          <w:rFonts w:ascii="Garamond" w:eastAsia="Times New Roman" w:hAnsi="Garamond" w:cs="Times New Roman"/>
          <w:color w:val="333333"/>
          <w:lang w:eastAsia="pl-PL"/>
        </w:rPr>
        <w:t> </w:t>
      </w:r>
      <w:r w:rsidRPr="00D570EE">
        <w:rPr>
          <w:rFonts w:ascii="Garamond" w:eastAsia="Times New Roman" w:hAnsi="Garamond" w:cs="Times New Roman"/>
          <w:b/>
          <w:bCs/>
          <w:color w:val="333333"/>
          <w:lang w:eastAsia="pl-PL"/>
        </w:rPr>
        <w:t>danych osobowych podmiotu świadczącego usługi</w:t>
      </w:r>
      <w:r w:rsidRPr="00D570EE">
        <w:rPr>
          <w:rFonts w:ascii="Garamond" w:eastAsia="Times New Roman" w:hAnsi="Garamond" w:cs="Times New Roman"/>
          <w:color w:val="333333"/>
          <w:lang w:eastAsia="pl-PL"/>
        </w:rPr>
        <w:t xml:space="preserve"> lub realizującego dostawy z zakresu działalności kulturalnej, związanych z posiadanymi prawami wyłącznymi</w:t>
      </w:r>
    </w:p>
    <w:p w14:paraId="3D3ABCD7" w14:textId="77777777" w:rsidR="00550D5F" w:rsidRPr="00D570EE" w:rsidRDefault="00550D5F" w:rsidP="00550D5F">
      <w:pPr>
        <w:shd w:val="clear" w:color="auto" w:fill="FFFFFF"/>
        <w:spacing w:after="0" w:line="240" w:lineRule="auto"/>
        <w:rPr>
          <w:rFonts w:ascii="Garamond" w:eastAsia="Times New Roman" w:hAnsi="Garamond" w:cs="Times New Roman"/>
          <w:color w:val="333333"/>
          <w:lang w:eastAsia="pl-PL"/>
        </w:rPr>
      </w:pPr>
      <w:bookmarkStart w:id="19" w:name="mip44785525"/>
      <w:bookmarkEnd w:id="19"/>
      <w:r w:rsidRPr="00D570EE">
        <w:rPr>
          <w:rFonts w:ascii="Garamond" w:eastAsia="Times New Roman" w:hAnsi="Garamond" w:cs="Times New Roman"/>
          <w:color w:val="333333"/>
          <w:lang w:eastAsia="pl-PL"/>
        </w:rPr>
        <w:t xml:space="preserve">- jeżeli do tych usług lub dostaw nie stosuje się przepisów ustawy z dnia 29 stycznia 2004 r. - Prawo zamówień publicznych, </w:t>
      </w:r>
      <w:r w:rsidRPr="00D570EE">
        <w:rPr>
          <w:rFonts w:ascii="Garamond" w:eastAsia="Times New Roman" w:hAnsi="Garamond" w:cs="Times New Roman"/>
          <w:b/>
          <w:bCs/>
          <w:color w:val="333333"/>
          <w:u w:val="single"/>
          <w:lang w:eastAsia="pl-PL"/>
        </w:rPr>
        <w:t>a podmiot ten zastrzegł, że powyższe informacje nie mogą być udostępniane</w:t>
      </w:r>
      <w:r w:rsidRPr="00D570EE">
        <w:rPr>
          <w:rFonts w:ascii="Garamond" w:eastAsia="Times New Roman" w:hAnsi="Garamond" w:cs="Times New Roman"/>
          <w:color w:val="333333"/>
          <w:lang w:eastAsia="pl-PL"/>
        </w:rPr>
        <w:t>.</w:t>
      </w:r>
    </w:p>
    <w:p w14:paraId="116B5B7A" w14:textId="77777777" w:rsidR="00550D5F" w:rsidRPr="00D570EE" w:rsidRDefault="00550D5F" w:rsidP="00550D5F">
      <w:pPr>
        <w:pStyle w:val="Akapitzlist"/>
        <w:ind w:left="360"/>
        <w:rPr>
          <w:rFonts w:ascii="Garamond" w:hAnsi="Garamond"/>
        </w:rPr>
      </w:pPr>
      <w:r w:rsidRPr="00D570EE">
        <w:rPr>
          <w:rFonts w:ascii="Garamond" w:hAnsi="Garamond"/>
        </w:rPr>
        <w:t>-------------------------------------------------------------------------------------------------------</w:t>
      </w:r>
    </w:p>
    <w:p w14:paraId="5EA102DA" w14:textId="73F504DF" w:rsidR="003C2DD7" w:rsidRPr="00D570EE" w:rsidRDefault="003C2DD7" w:rsidP="00861962">
      <w:pPr>
        <w:pStyle w:val="Akapitzlist"/>
        <w:numPr>
          <w:ilvl w:val="0"/>
          <w:numId w:val="38"/>
        </w:numPr>
        <w:jc w:val="both"/>
        <w:rPr>
          <w:rFonts w:ascii="Garamond" w:hAnsi="Garamond"/>
          <w:b/>
          <w:bCs/>
          <w:iCs/>
          <w:spacing w:val="6"/>
        </w:rPr>
      </w:pPr>
      <w:r w:rsidRPr="00D570EE">
        <w:rPr>
          <w:rFonts w:ascii="Garamond" w:hAnsi="Garamond"/>
          <w:bCs/>
          <w:iCs/>
          <w:noProof/>
          <w:spacing w:val="6"/>
        </w:rPr>
        <mc:AlternateContent>
          <mc:Choice Requires="wps">
            <w:drawing>
              <wp:anchor distT="45720" distB="45720" distL="114300" distR="114300" simplePos="0" relativeHeight="251836416" behindDoc="0" locked="0" layoutInCell="1" allowOverlap="1" wp14:anchorId="7FA338A2" wp14:editId="33C09C22">
                <wp:simplePos x="0" y="0"/>
                <wp:positionH relativeFrom="column">
                  <wp:posOffset>5435600</wp:posOffset>
                </wp:positionH>
                <wp:positionV relativeFrom="paragraph">
                  <wp:posOffset>318135</wp:posOffset>
                </wp:positionV>
                <wp:extent cx="527050" cy="330200"/>
                <wp:effectExtent l="0" t="0" r="25400" b="12700"/>
                <wp:wrapSquare wrapText="bothSides"/>
                <wp:docPr id="17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12CDAF03" w14:textId="77777777" w:rsidR="00B86ACF" w:rsidRDefault="00B86ACF" w:rsidP="003C2DD7">
                            <w:pPr>
                              <w:jc w:val="center"/>
                            </w:pPr>
                            <w:r>
                              <w:t>K.P.C.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338A2" id="_x0000_s1032" type="#_x0000_t202" style="position:absolute;left:0;text-align:left;margin-left:428pt;margin-top:25.05pt;width:41.5pt;height:26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" strokecolor="black [3213]">
                <v:textbox>
                  <w:txbxContent>
                    <w:p w14:paraId="12CDAF03" w14:textId="77777777" w:rsidR="00B86ACF" w:rsidRDefault="00B86ACF" w:rsidP="003C2DD7">
                      <w:pPr>
                        <w:jc w:val="center"/>
                      </w:pPr>
                      <w:r>
                        <w:t>K.P.C.</w:t>
                      </w:r>
                    </w:p>
                  </w:txbxContent>
                </v:textbox>
                <w10:wrap type="square"/>
              </v:shape>
            </w:pict>
          </mc:Fallback>
        </mc:AlternateContent>
      </w:r>
      <w:r w:rsidRPr="00D570EE">
        <w:rPr>
          <w:rFonts w:ascii="Garamond" w:hAnsi="Garamond"/>
        </w:rPr>
        <w:t>,,Przepisów art. 9 k</w:t>
      </w:r>
      <w:r w:rsidR="000633AE" w:rsidRPr="00D570EE">
        <w:rPr>
          <w:rFonts w:ascii="Garamond" w:hAnsi="Garamond"/>
        </w:rPr>
        <w:t>.</w:t>
      </w:r>
      <w:r w:rsidRPr="00D570EE">
        <w:rPr>
          <w:rFonts w:ascii="Garamond" w:hAnsi="Garamond"/>
        </w:rPr>
        <w:t>p</w:t>
      </w:r>
      <w:r w:rsidR="000633AE" w:rsidRPr="00D570EE">
        <w:rPr>
          <w:rFonts w:ascii="Garamond" w:hAnsi="Garamond"/>
        </w:rPr>
        <w:t>.</w:t>
      </w:r>
      <w:r w:rsidRPr="00D570EE">
        <w:rPr>
          <w:rFonts w:ascii="Garamond" w:hAnsi="Garamond"/>
        </w:rPr>
        <w:t>c</w:t>
      </w:r>
      <w:r w:rsidR="000633AE" w:rsidRPr="00D570EE">
        <w:rPr>
          <w:rFonts w:ascii="Garamond" w:hAnsi="Garamond"/>
        </w:rPr>
        <w:t>.</w:t>
      </w:r>
      <w:r w:rsidRPr="00D570EE">
        <w:rPr>
          <w:rFonts w:ascii="Garamond" w:hAnsi="Garamond"/>
        </w:rPr>
        <w:t xml:space="preserve"> wynika, że rozpoznawanie spraw odbywa się jawnie, chyba że przepis szczególny stanowi inaczej, a strony i uczestnicy postępowania mają prawo przeglądać akta sprawy i otrzymywać odpisy lub wyciągi z tych akt. Przepis ten dotyczy wszystkich spraw rozpoznawanych w trybie procesowym w tym kodeksie. </w:t>
      </w:r>
      <w:r w:rsidRPr="00D570EE">
        <w:rPr>
          <w:rFonts w:ascii="Garamond" w:hAnsi="Garamond"/>
          <w:b/>
        </w:rPr>
        <w:t>Podstawą stosowania wymienionego wyżej przepisu w zakresie dotyczącym dostępu do akt komorniczych jest art. 13 § 2 k.p.c.,</w:t>
      </w:r>
      <w:r w:rsidRPr="00D570EE">
        <w:rPr>
          <w:rFonts w:ascii="Garamond" w:hAnsi="Garamond"/>
        </w:rPr>
        <w:t xml:space="preserve"> zgodnie z którym przepisy o procesie stosuje się odpowiednio do innych postępowań unormowanych w kodeksie (a więc również do postępowania egzekucyjnego)” (…). </w:t>
      </w:r>
      <w:r w:rsidRPr="00D570EE">
        <w:rPr>
          <w:rFonts w:ascii="Garamond" w:hAnsi="Garamond"/>
          <w:b/>
          <w:bCs/>
        </w:rPr>
        <w:t xml:space="preserve">Wszelkie dokumenty postępowania cywilnego i egzekucyjnego, w zakresie ich publicznego udostępnienia podlegają jedynie zasadom określonym w przepisach </w:t>
      </w:r>
      <w:proofErr w:type="spellStart"/>
      <w:r w:rsidRPr="00D570EE">
        <w:rPr>
          <w:rFonts w:ascii="Garamond" w:hAnsi="Garamond"/>
          <w:b/>
          <w:bCs/>
        </w:rPr>
        <w:t>kpc</w:t>
      </w:r>
      <w:proofErr w:type="spellEnd"/>
      <w:r w:rsidRPr="00D570EE">
        <w:rPr>
          <w:rFonts w:ascii="Garamond" w:hAnsi="Garamond"/>
          <w:b/>
          <w:bCs/>
        </w:rPr>
        <w:t xml:space="preserve"> i ewentualnie przepisom zawartym w regulaminach sądów</w:t>
      </w:r>
      <w:r w:rsidRPr="00D570EE">
        <w:rPr>
          <w:rFonts w:ascii="Garamond" w:hAnsi="Garamond"/>
        </w:rPr>
        <w:t xml:space="preserve">. Inne rozumienie tego zagadnienia naruszałoby zasadę </w:t>
      </w:r>
      <w:r w:rsidRPr="00D570EE">
        <w:rPr>
          <w:rFonts w:ascii="Garamond" w:hAnsi="Garamond"/>
        </w:rPr>
        <w:lastRenderedPageBreak/>
        <w:t xml:space="preserve">wyrażoną w treści art. 1 ust. 2 </w:t>
      </w:r>
      <w:proofErr w:type="spellStart"/>
      <w:r w:rsidRPr="00D570EE">
        <w:rPr>
          <w:rFonts w:ascii="Garamond" w:hAnsi="Garamond"/>
        </w:rPr>
        <w:t>u.d.i.p</w:t>
      </w:r>
      <w:proofErr w:type="spellEnd"/>
      <w:r w:rsidRPr="00D570EE">
        <w:rPr>
          <w:rFonts w:ascii="Garamond" w:hAnsi="Garamond"/>
        </w:rPr>
        <w:t xml:space="preserve">., bowiem dawałoby prymat tej ustawy nad innymi uregulowaniami kodeksowymi.”. </w:t>
      </w:r>
      <w:r w:rsidRPr="00D570EE">
        <w:rPr>
          <w:rFonts w:ascii="Garamond" w:hAnsi="Garamond"/>
          <w:b/>
          <w:bCs/>
          <w:iCs/>
          <w:spacing w:val="6"/>
        </w:rPr>
        <w:t>wyrok WSA w Gliwicach z 12.7.2018, IV SAB/</w:t>
      </w:r>
      <w:proofErr w:type="spellStart"/>
      <w:r w:rsidRPr="00D570EE">
        <w:rPr>
          <w:rFonts w:ascii="Garamond" w:hAnsi="Garamond"/>
          <w:b/>
          <w:bCs/>
          <w:iCs/>
          <w:spacing w:val="6"/>
        </w:rPr>
        <w:t>Gl</w:t>
      </w:r>
      <w:proofErr w:type="spellEnd"/>
      <w:r w:rsidRPr="00D570EE">
        <w:rPr>
          <w:rFonts w:ascii="Garamond" w:hAnsi="Garamond"/>
          <w:b/>
          <w:bCs/>
          <w:iCs/>
          <w:spacing w:val="6"/>
        </w:rPr>
        <w:t xml:space="preserve"> 97/18. </w:t>
      </w:r>
    </w:p>
    <w:p w14:paraId="61F7537D" w14:textId="77777777" w:rsidR="00462060" w:rsidRPr="00D570EE" w:rsidRDefault="00462060" w:rsidP="00462060">
      <w:pPr>
        <w:pStyle w:val="Akapitzlist"/>
        <w:ind w:left="360"/>
        <w:rPr>
          <w:rFonts w:ascii="Garamond" w:hAnsi="Garamond"/>
        </w:rPr>
      </w:pPr>
      <w:r w:rsidRPr="00D570EE">
        <w:rPr>
          <w:rFonts w:ascii="Garamond" w:hAnsi="Garamond"/>
        </w:rPr>
        <w:t>-------------------------------------------------------------------------------------------------------</w:t>
      </w:r>
    </w:p>
    <w:p w14:paraId="684ACAA2" w14:textId="77777777" w:rsidR="003C2DD7"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38464" behindDoc="0" locked="0" layoutInCell="1" allowOverlap="1" wp14:anchorId="7F3292CC" wp14:editId="5236A321">
                <wp:simplePos x="0" y="0"/>
                <wp:positionH relativeFrom="column">
                  <wp:posOffset>5410200</wp:posOffset>
                </wp:positionH>
                <wp:positionV relativeFrom="paragraph">
                  <wp:posOffset>114935</wp:posOffset>
                </wp:positionV>
                <wp:extent cx="527050" cy="330200"/>
                <wp:effectExtent l="0" t="0" r="25400" b="12700"/>
                <wp:wrapSquare wrapText="bothSides"/>
                <wp:docPr id="17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0FEB909D" w14:textId="4878E620" w:rsidR="00B86ACF" w:rsidRPr="003C2DD7" w:rsidRDefault="00B86ACF" w:rsidP="003C2DD7">
                            <w:pPr>
                              <w:jc w:val="center"/>
                              <w:rPr>
                                <w:b/>
                                <w:bCs/>
                                <w:sz w:val="16"/>
                                <w:szCs w:val="16"/>
                              </w:rPr>
                            </w:pPr>
                            <w:r w:rsidRPr="003C2DD7">
                              <w:rPr>
                                <w:b/>
                                <w:bCs/>
                                <w:sz w:val="16"/>
                                <w:szCs w:val="16"/>
                              </w:rPr>
                              <w:t>Akta s</w:t>
                            </w:r>
                            <w:r>
                              <w:rPr>
                                <w:b/>
                                <w:bCs/>
                                <w:sz w:val="16"/>
                                <w:szCs w:val="16"/>
                              </w:rPr>
                              <w:t>ą</w:t>
                            </w:r>
                            <w:r w:rsidRPr="003C2DD7">
                              <w:rPr>
                                <w:b/>
                                <w:bCs/>
                                <w:sz w:val="16"/>
                                <w:szCs w:val="16"/>
                              </w:rPr>
                              <w:t>dowe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292CC" id="_x0000_s1033" type="#_x0000_t202" style="position:absolute;left:0;text-align:left;margin-left:426pt;margin-top:9.05pt;width:41.5pt;height:26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AhGQ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" strokecolor="black [3213]">
                <v:textbox>
                  <w:txbxContent>
                    <w:p w14:paraId="0FEB909D" w14:textId="4878E620" w:rsidR="00B86ACF" w:rsidRPr="003C2DD7" w:rsidRDefault="00B86ACF" w:rsidP="003C2DD7">
                      <w:pPr>
                        <w:jc w:val="center"/>
                        <w:rPr>
                          <w:b/>
                          <w:bCs/>
                          <w:sz w:val="16"/>
                          <w:szCs w:val="16"/>
                        </w:rPr>
                      </w:pPr>
                      <w:r w:rsidRPr="003C2DD7">
                        <w:rPr>
                          <w:b/>
                          <w:bCs/>
                          <w:sz w:val="16"/>
                          <w:szCs w:val="16"/>
                        </w:rPr>
                        <w:t>Akta s</w:t>
                      </w:r>
                      <w:r>
                        <w:rPr>
                          <w:b/>
                          <w:bCs/>
                          <w:sz w:val="16"/>
                          <w:szCs w:val="16"/>
                        </w:rPr>
                        <w:t>ą</w:t>
                      </w:r>
                      <w:r w:rsidRPr="003C2DD7">
                        <w:rPr>
                          <w:b/>
                          <w:bCs/>
                          <w:sz w:val="16"/>
                          <w:szCs w:val="16"/>
                        </w:rPr>
                        <w:t>dowe</w:t>
                      </w:r>
                    </w:p>
                  </w:txbxContent>
                </v:textbox>
                <w10:wrap type="square"/>
              </v:shape>
            </w:pict>
          </mc:Fallback>
        </mc:AlternateContent>
      </w:r>
      <w:r w:rsidRPr="00D570EE">
        <w:rPr>
          <w:rFonts w:ascii="Garamond" w:hAnsi="Garamond"/>
          <w:bCs/>
          <w:iCs/>
          <w:spacing w:val="6"/>
        </w:rPr>
        <w:t xml:space="preserve">,,Wgląd do akt sądowych, a także udostępnianie dokumentów w nich zawartych, regulowany jest, o czym wspomniano wyżej, w sprawach cywilnych przepisami KPC, a w sprawach karnych przepisami KPK. Jednakże poza powyższymi Kodeksami istotna jest tu także regulacja zawarta w ustawie z 27 lipca 2001 r. - Prawo o ustroju sądów powszechnych (obecnie tekst jednolity: Dz. U. z 2018 r. poz. 23) i w wydanym na podstawie art. 41 § 1 tej ustawy rozporządzeniu Ministra Sprawiedliwości z 23 lutego 2007 r. w sprawie regulaminu urzędowania sądów powszechnych (tekst jednolity: Dz. U. z 2014 r. poz. 259, rozdział 8 pod tytułem "Udostępnianie akt sądowych i dokumentów z akt, przesyłanie akt" - § 90 i nast.)”. </w:t>
      </w:r>
    </w:p>
    <w:p w14:paraId="184C9C18" w14:textId="77777777" w:rsidR="003C2DD7" w:rsidRPr="00D570EE" w:rsidRDefault="003C2DD7" w:rsidP="003C2DD7">
      <w:pPr>
        <w:pStyle w:val="Akapitzlist"/>
        <w:ind w:left="360"/>
        <w:jc w:val="both"/>
        <w:rPr>
          <w:rFonts w:ascii="Garamond" w:hAnsi="Garamond"/>
          <w:b/>
          <w:bCs/>
          <w:iCs/>
          <w:spacing w:val="6"/>
        </w:rPr>
      </w:pPr>
      <w:r w:rsidRPr="00D570EE">
        <w:rPr>
          <w:rFonts w:ascii="Garamond" w:hAnsi="Garamond"/>
          <w:b/>
          <w:bCs/>
          <w:iCs/>
          <w:spacing w:val="6"/>
        </w:rPr>
        <w:t>wyrok WSA w Gliwicach z 12.7.2018, IV SAB/</w:t>
      </w:r>
      <w:proofErr w:type="spellStart"/>
      <w:r w:rsidRPr="00D570EE">
        <w:rPr>
          <w:rFonts w:ascii="Garamond" w:hAnsi="Garamond"/>
          <w:b/>
          <w:bCs/>
          <w:iCs/>
          <w:spacing w:val="6"/>
        </w:rPr>
        <w:t>Gl</w:t>
      </w:r>
      <w:proofErr w:type="spellEnd"/>
      <w:r w:rsidRPr="00D570EE">
        <w:rPr>
          <w:rFonts w:ascii="Garamond" w:hAnsi="Garamond"/>
          <w:b/>
          <w:bCs/>
          <w:iCs/>
          <w:spacing w:val="6"/>
        </w:rPr>
        <w:t xml:space="preserve"> 97/18.</w:t>
      </w:r>
    </w:p>
    <w:p w14:paraId="4E0D0621" w14:textId="77777777" w:rsidR="00462060" w:rsidRPr="00D570EE" w:rsidRDefault="00462060" w:rsidP="00462060">
      <w:pPr>
        <w:pStyle w:val="Akapitzlist"/>
        <w:ind w:left="360"/>
        <w:rPr>
          <w:rFonts w:ascii="Garamond" w:hAnsi="Garamond"/>
        </w:rPr>
      </w:pPr>
      <w:r w:rsidRPr="00D570EE">
        <w:rPr>
          <w:rFonts w:ascii="Garamond" w:hAnsi="Garamond"/>
        </w:rPr>
        <w:t>-------------------------------------------------------------------------------------------------------</w:t>
      </w:r>
    </w:p>
    <w:p w14:paraId="64B10FC8" w14:textId="77777777" w:rsidR="00462060" w:rsidRPr="00D570EE" w:rsidRDefault="00462060"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54848" behindDoc="0" locked="0" layoutInCell="1" allowOverlap="1" wp14:anchorId="151D0F1E" wp14:editId="16D9BB7B">
                <wp:simplePos x="0" y="0"/>
                <wp:positionH relativeFrom="column">
                  <wp:posOffset>5227955</wp:posOffset>
                </wp:positionH>
                <wp:positionV relativeFrom="paragraph">
                  <wp:posOffset>70485</wp:posOffset>
                </wp:positionV>
                <wp:extent cx="615950" cy="330200"/>
                <wp:effectExtent l="0" t="0" r="12700" b="12700"/>
                <wp:wrapSquare wrapText="bothSides"/>
                <wp:docPr id="17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30200"/>
                        </a:xfrm>
                        <a:prstGeom prst="rect">
                          <a:avLst/>
                        </a:prstGeom>
                        <a:solidFill>
                          <a:srgbClr val="FFFFFF"/>
                        </a:solidFill>
                        <a:ln w="9525">
                          <a:solidFill>
                            <a:schemeClr val="tx1"/>
                          </a:solidFill>
                          <a:miter lim="800000"/>
                          <a:headEnd/>
                          <a:tailEnd/>
                        </a:ln>
                      </wps:spPr>
                      <wps:txbx>
                        <w:txbxContent>
                          <w:p w14:paraId="2F3B2B82" w14:textId="77777777" w:rsidR="00B86ACF" w:rsidRPr="00C75E4A" w:rsidRDefault="00B86ACF" w:rsidP="00462060">
                            <w:pPr>
                              <w:jc w:val="center"/>
                              <w:rPr>
                                <w:b/>
                                <w:bCs/>
                                <w:sz w:val="14"/>
                                <w:szCs w:val="14"/>
                              </w:rPr>
                            </w:pPr>
                            <w:r w:rsidRPr="00C75E4A">
                              <w:rPr>
                                <w:b/>
                                <w:bCs/>
                                <w:sz w:val="14"/>
                                <w:szCs w:val="14"/>
                              </w:rPr>
                              <w:t>Akty notarialne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D0F1E" id="_x0000_s1034" type="#_x0000_t202" style="position:absolute;left:0;text-align:left;margin-left:411.65pt;margin-top:5.55pt;width:48.5pt;height:26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" strokecolor="black [3213]">
                <v:textbox>
                  <w:txbxContent>
                    <w:p w14:paraId="2F3B2B82" w14:textId="77777777" w:rsidR="00B86ACF" w:rsidRPr="00C75E4A" w:rsidRDefault="00B86ACF" w:rsidP="00462060">
                      <w:pPr>
                        <w:jc w:val="center"/>
                        <w:rPr>
                          <w:b/>
                          <w:bCs/>
                          <w:sz w:val="14"/>
                          <w:szCs w:val="14"/>
                        </w:rPr>
                      </w:pPr>
                      <w:r w:rsidRPr="00C75E4A">
                        <w:rPr>
                          <w:b/>
                          <w:bCs/>
                          <w:sz w:val="14"/>
                          <w:szCs w:val="14"/>
                        </w:rPr>
                        <w:t>Akty notarialne</w:t>
                      </w:r>
                    </w:p>
                  </w:txbxContent>
                </v:textbox>
                <w10:wrap type="square"/>
              </v:shape>
            </w:pict>
          </mc:Fallback>
        </mc:AlternateContent>
      </w:r>
      <w:r w:rsidRPr="00D570EE">
        <w:rPr>
          <w:rFonts w:ascii="Garamond" w:hAnsi="Garamond"/>
          <w:b/>
          <w:bCs/>
          <w:iCs/>
          <w:spacing w:val="6"/>
        </w:rPr>
        <w:t>,,przeciwko udostępnianiu aktu notarialnego w ramach dostępu do informacji publicznej przemawia wykładnia systemowa.</w:t>
      </w:r>
      <w:r w:rsidRPr="00D570EE">
        <w:rPr>
          <w:rFonts w:ascii="Garamond" w:hAnsi="Garamond"/>
          <w:bCs/>
          <w:iCs/>
          <w:spacing w:val="6"/>
        </w:rPr>
        <w:t xml:space="preserve"> Częścią systemu prawnego chroniącego akty notarialne przed nieuprawnionym dostępem jest art. 110 § 1 i 2 ustawy z 14 lutego 1991 r. – Prawo o notariacie, który w § 1 stanowi, że akty notarialne wydaje się stronom aktu lub osobom, dla których zastrzeżono w akcie prawo otrzymania wypisu, a także ich następcom prawnym. Wypis aktu notarialnego może być wydany także innym osobom, ale tylko za zgodą stron lub na podstawie prawomocnego postanowienia sądu okręgowego. Oznacza to, że zakładając racjonalność ustawodawcy należy uznać, iż zamierzał on ograniczyć dostęp do aktów notarialnych. Przy przyjęciu, że dostęp taki mógłby uzyskać każdy w oparciu o przepisy ustawy o dostępie do informacji publicznej istnienie normy art. 110 § 1 i 2 Prawa o notariacie nie miałoby sensu, a sytuacja osób mających interes prawny w zakresie dostępu do aktu notarialnego byłaby gorsza niż każdej z osób ubiegających się o udostępnienie w oparciu o przepisy ustawy o dostępie do informacji publicznej. </w:t>
      </w:r>
      <w:r w:rsidRPr="00D570EE">
        <w:rPr>
          <w:rFonts w:ascii="Garamond" w:hAnsi="Garamond"/>
          <w:b/>
          <w:bCs/>
          <w:iCs/>
          <w:spacing w:val="6"/>
        </w:rPr>
        <w:t xml:space="preserve">Na gruncie wykładni systemowej należy ponadto wskazać, że dostęp do aktów notarialnych został ograniczony do wybranego kręgu podmiotów nie tylko w ustawie – Prawo o notariacie, </w:t>
      </w:r>
      <w:r w:rsidRPr="00D570EE">
        <w:rPr>
          <w:rFonts w:ascii="Garamond" w:hAnsi="Garamond"/>
          <w:bCs/>
          <w:iCs/>
          <w:spacing w:val="6"/>
        </w:rPr>
        <w:t xml:space="preserve">ale również w ustawie z 6 lipca 1982 r. o księgach wieczystych i hipotece (Dz.U. z 2013 r. poz. 707) i ustawie z 17 maja 1989 r. – Prawo geodezyjne i kartograficzne (Dz.U. z 2015 r. poz. 520). </w:t>
      </w:r>
    </w:p>
    <w:p w14:paraId="77B745CB" w14:textId="77777777" w:rsidR="00462060" w:rsidRPr="00D570EE" w:rsidRDefault="00462060" w:rsidP="00462060">
      <w:pPr>
        <w:pStyle w:val="Akapitzlist"/>
        <w:ind w:left="360"/>
        <w:jc w:val="both"/>
        <w:rPr>
          <w:rFonts w:ascii="Garamond" w:hAnsi="Garamond"/>
          <w:b/>
          <w:bCs/>
          <w:iCs/>
          <w:spacing w:val="6"/>
        </w:rPr>
      </w:pPr>
      <w:r w:rsidRPr="00D570EE">
        <w:rPr>
          <w:rFonts w:ascii="Garamond" w:hAnsi="Garamond"/>
          <w:b/>
          <w:bCs/>
          <w:iCs/>
          <w:spacing w:val="6"/>
        </w:rPr>
        <w:t>wyrok NSA z 12.06.2015 r. I OSK 1374/14, zob. też IV SAB/</w:t>
      </w:r>
      <w:proofErr w:type="spellStart"/>
      <w:r w:rsidRPr="00D570EE">
        <w:rPr>
          <w:rFonts w:ascii="Garamond" w:hAnsi="Garamond"/>
          <w:b/>
          <w:bCs/>
          <w:iCs/>
          <w:spacing w:val="6"/>
        </w:rPr>
        <w:t>Wr</w:t>
      </w:r>
      <w:proofErr w:type="spellEnd"/>
      <w:r w:rsidRPr="00D570EE">
        <w:rPr>
          <w:rFonts w:ascii="Garamond" w:hAnsi="Garamond"/>
          <w:b/>
          <w:bCs/>
          <w:iCs/>
          <w:spacing w:val="6"/>
        </w:rPr>
        <w:t xml:space="preserve"> 304/15.</w:t>
      </w:r>
    </w:p>
    <w:p w14:paraId="3F57327D" w14:textId="77777777" w:rsidR="003F2283" w:rsidRPr="00D570EE" w:rsidRDefault="00462060" w:rsidP="003F2283">
      <w:pPr>
        <w:pStyle w:val="Akapitzlist"/>
        <w:ind w:left="360"/>
        <w:jc w:val="both"/>
        <w:rPr>
          <w:rFonts w:ascii="Garamond" w:hAnsi="Garamond"/>
          <w:b/>
          <w:bCs/>
          <w:iCs/>
          <w:spacing w:val="6"/>
        </w:rPr>
      </w:pPr>
      <w:r w:rsidRPr="00D570EE">
        <w:rPr>
          <w:rFonts w:ascii="Garamond" w:hAnsi="Garamond"/>
          <w:b/>
          <w:bCs/>
          <w:iCs/>
          <w:spacing w:val="6"/>
        </w:rPr>
        <w:t>wyrok NSA z 15.4.2016 r., I OSK 96/15.</w:t>
      </w:r>
    </w:p>
    <w:p w14:paraId="445EE3BD" w14:textId="06C143EB" w:rsidR="003F2283" w:rsidRPr="00D570EE" w:rsidRDefault="003F2283" w:rsidP="003F2283">
      <w:pPr>
        <w:jc w:val="both"/>
        <w:rPr>
          <w:rFonts w:ascii="Garamond" w:hAnsi="Garamond"/>
          <w:b/>
          <w:bCs/>
          <w:iCs/>
          <w:spacing w:val="6"/>
        </w:rPr>
      </w:pPr>
      <w:r w:rsidRPr="00D570EE">
        <w:rPr>
          <w:rFonts w:ascii="Garamond" w:hAnsi="Garamond"/>
          <w:i/>
          <w:color w:val="000000"/>
        </w:rPr>
        <w:t>,, Akty notarialne są częścią akt będących podstawą wpisu w księdze wieczystej. Wpis ten jest jawny i zgodnie z art. 361 ust. 3 ustawy o księgach wieczystych każdy może przeglądać księgi wieczyste w obecności pracownika sądu. Jednak akta ksiąg wieczystych, w których znajdują się również akty notarialne może przeglądać tylko osoba mająca interes prawny oraz notariusz (art. 361 ust. 4 ustawy o księgach wieczystych i hipotece).”</w:t>
      </w:r>
      <w:r w:rsidRPr="00D570EE">
        <w:rPr>
          <w:rFonts w:ascii="Garamond" w:hAnsi="Garamond"/>
          <w:i/>
        </w:rPr>
        <w:t xml:space="preserve"> </w:t>
      </w:r>
      <w:r w:rsidRPr="00D570EE">
        <w:rPr>
          <w:rFonts w:ascii="Garamond" w:hAnsi="Garamond"/>
          <w:b/>
          <w:color w:val="000000"/>
        </w:rPr>
        <w:t>wyrok NSA z 12.06.2015 r., I OSK 1373/14</w:t>
      </w:r>
    </w:p>
    <w:p w14:paraId="30E3884D" w14:textId="77777777" w:rsidR="00462060" w:rsidRPr="00D570EE" w:rsidRDefault="00462060" w:rsidP="00845C30">
      <w:pPr>
        <w:pStyle w:val="Akapitzlist"/>
        <w:ind w:left="360"/>
        <w:rPr>
          <w:rFonts w:ascii="Garamond" w:hAnsi="Garamond" w:cs="Times New Roman"/>
          <w:b/>
          <w:spacing w:val="6"/>
        </w:rPr>
      </w:pPr>
      <w:r w:rsidRPr="00D570EE">
        <w:rPr>
          <w:rFonts w:ascii="Garamond" w:hAnsi="Garamond" w:cs="Times New Roman"/>
          <w:b/>
          <w:spacing w:val="6"/>
        </w:rPr>
        <w:t>Art. 110 ustawy Prawo o notariacie.</w:t>
      </w:r>
    </w:p>
    <w:p w14:paraId="23F0CFA3" w14:textId="52F7E6C6" w:rsidR="00462060" w:rsidRPr="00D570EE" w:rsidRDefault="00462060" w:rsidP="003F2283">
      <w:pPr>
        <w:pStyle w:val="Akapitzlist"/>
        <w:ind w:left="360"/>
        <w:rPr>
          <w:rFonts w:ascii="Garamond" w:hAnsi="Garamond"/>
          <w:shd w:val="clear" w:color="auto" w:fill="FFFFFF"/>
        </w:rPr>
      </w:pPr>
      <w:r w:rsidRPr="00D570EE">
        <w:rPr>
          <w:rFonts w:ascii="Garamond" w:hAnsi="Garamond"/>
          <w:b/>
          <w:u w:val="single"/>
          <w:shd w:val="clear" w:color="auto" w:fill="FFFFFF"/>
        </w:rPr>
        <w:t>§ 2.</w:t>
      </w:r>
      <w:r w:rsidRPr="00D570EE">
        <w:rPr>
          <w:rFonts w:ascii="Garamond" w:hAnsi="Garamond"/>
          <w:shd w:val="clear" w:color="auto" w:fill="FFFFFF"/>
        </w:rPr>
        <w:t xml:space="preserve"> Za zgodą stron lub na podstawie prawomocnego postanowienia sądu wojewódzkiego , w którego okręgu znajduje się kancelaria notariusza, </w:t>
      </w:r>
      <w:r w:rsidRPr="00D570EE">
        <w:rPr>
          <w:rFonts w:ascii="Garamond" w:hAnsi="Garamond"/>
          <w:b/>
          <w:bCs/>
          <w:shd w:val="clear" w:color="auto" w:fill="FFFFFF"/>
        </w:rPr>
        <w:t>wypis</w:t>
      </w:r>
      <w:r w:rsidRPr="00D570EE">
        <w:rPr>
          <w:rFonts w:ascii="Garamond" w:hAnsi="Garamond"/>
          <w:shd w:val="clear" w:color="auto" w:fill="FFFFFF"/>
        </w:rPr>
        <w:t xml:space="preserve"> aktu notarialnego może być wydany także innym osobom. Sąd orzeka w tym przedmiocie w trybie postępowania nieprocesowego, po wysłuchaniu stron aktu notarialnego, jeżeli stawią się na wezwanie. Postanowienie sądu wojewódzkiego nie podlega zaskarżeniu”.</w:t>
      </w:r>
    </w:p>
    <w:p w14:paraId="517B91E9" w14:textId="77777777" w:rsidR="00FD211C" w:rsidRPr="00D570EE" w:rsidRDefault="00FD211C" w:rsidP="00FD211C">
      <w:pPr>
        <w:pStyle w:val="Akapitzlist"/>
        <w:ind w:left="360"/>
        <w:rPr>
          <w:rFonts w:ascii="Garamond" w:hAnsi="Garamond"/>
          <w:b/>
          <w:bCs/>
          <w:color w:val="333333"/>
          <w:shd w:val="clear" w:color="auto" w:fill="FFFFFF"/>
        </w:rPr>
      </w:pPr>
      <w:r w:rsidRPr="00D570EE">
        <w:rPr>
          <w:rFonts w:ascii="Garamond" w:hAnsi="Garamond"/>
          <w:b/>
          <w:bCs/>
          <w:color w:val="333333"/>
          <w:shd w:val="clear" w:color="auto" w:fill="FFFFFF"/>
        </w:rPr>
        <w:t>Art. 36</w:t>
      </w:r>
      <w:r w:rsidRPr="00D570EE">
        <w:rPr>
          <w:rFonts w:ascii="Garamond" w:hAnsi="Garamond"/>
          <w:b/>
          <w:bCs/>
          <w:color w:val="333333"/>
          <w:shd w:val="clear" w:color="auto" w:fill="FFFFFF"/>
          <w:vertAlign w:val="superscript"/>
        </w:rPr>
        <w:t>4</w:t>
      </w:r>
      <w:r w:rsidRPr="00D570EE">
        <w:rPr>
          <w:rFonts w:ascii="Garamond" w:hAnsi="Garamond"/>
          <w:b/>
          <w:bCs/>
          <w:color w:val="333333"/>
          <w:shd w:val="clear" w:color="auto" w:fill="FFFFFF"/>
        </w:rPr>
        <w:t xml:space="preserve">  ust. 2. </w:t>
      </w:r>
    </w:p>
    <w:p w14:paraId="685A55A3" w14:textId="605CDDF2" w:rsidR="00462060" w:rsidRPr="00D570EE" w:rsidRDefault="00FD211C" w:rsidP="00FD211C">
      <w:pPr>
        <w:pStyle w:val="Akapitzlist"/>
        <w:ind w:left="360"/>
        <w:rPr>
          <w:rFonts w:ascii="Garamond" w:hAnsi="Garamond"/>
          <w:color w:val="333333"/>
          <w:shd w:val="clear" w:color="auto" w:fill="FFFFFF"/>
        </w:rPr>
      </w:pPr>
      <w:r w:rsidRPr="00D570EE">
        <w:rPr>
          <w:rFonts w:ascii="Garamond" w:hAnsi="Garamond"/>
          <w:b/>
          <w:bCs/>
          <w:color w:val="333333"/>
          <w:shd w:val="clear" w:color="auto" w:fill="FFFFFF"/>
        </w:rPr>
        <w:t>Akta księgi wieczystej</w:t>
      </w:r>
      <w:r w:rsidRPr="00D570EE">
        <w:rPr>
          <w:rFonts w:ascii="Garamond" w:hAnsi="Garamond"/>
          <w:color w:val="333333"/>
          <w:shd w:val="clear" w:color="auto" w:fill="FFFFFF"/>
        </w:rPr>
        <w:t xml:space="preserve"> może przeglądać, w obecności pracownika sądu, osoba mająca interes prawny oraz notariusz. </w:t>
      </w:r>
      <w:r w:rsidRPr="00D570EE">
        <w:rPr>
          <w:rFonts w:ascii="Garamond" w:hAnsi="Garamond"/>
          <w:b/>
          <w:bCs/>
          <w:color w:val="333333"/>
          <w:shd w:val="clear" w:color="auto" w:fill="FFFFFF"/>
        </w:rPr>
        <w:t>us</w:t>
      </w:r>
      <w:r w:rsidR="003F2283" w:rsidRPr="00D570EE">
        <w:rPr>
          <w:rFonts w:ascii="Garamond" w:hAnsi="Garamond"/>
          <w:b/>
          <w:bCs/>
          <w:color w:val="333333"/>
          <w:shd w:val="clear" w:color="auto" w:fill="FFFFFF"/>
        </w:rPr>
        <w:t>t. 6. Każdy, kto zna numer księgi wieczystej</w:t>
      </w:r>
      <w:r w:rsidR="003F2283" w:rsidRPr="00D570EE">
        <w:rPr>
          <w:rFonts w:ascii="Garamond" w:hAnsi="Garamond"/>
          <w:color w:val="333333"/>
          <w:shd w:val="clear" w:color="auto" w:fill="FFFFFF"/>
        </w:rPr>
        <w:t>, może bezpłatnie przeglądać księgę wieczystą za pośrednictwem systemu teleinformatycznego.</w:t>
      </w:r>
    </w:p>
    <w:p w14:paraId="6C943B9C" w14:textId="359FE0B0" w:rsidR="003D64BE"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w:lastRenderedPageBreak/>
        <mc:AlternateContent>
          <mc:Choice Requires="wps">
            <w:drawing>
              <wp:anchor distT="45720" distB="45720" distL="114300" distR="114300" simplePos="0" relativeHeight="251820032" behindDoc="0" locked="0" layoutInCell="1" allowOverlap="1" wp14:anchorId="39FA1F65" wp14:editId="4B934AFE">
                <wp:simplePos x="0" y="0"/>
                <wp:positionH relativeFrom="column">
                  <wp:posOffset>5431155</wp:posOffset>
                </wp:positionH>
                <wp:positionV relativeFrom="paragraph">
                  <wp:posOffset>242570</wp:posOffset>
                </wp:positionV>
                <wp:extent cx="527050" cy="330200"/>
                <wp:effectExtent l="0" t="0" r="25400" b="12700"/>
                <wp:wrapSquare wrapText="bothSides"/>
                <wp:docPr id="4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188C6549" w14:textId="77777777" w:rsidR="00B86ACF" w:rsidRDefault="00B86ACF" w:rsidP="003C2DD7">
                            <w:pPr>
                              <w:jc w:val="center"/>
                            </w:pPr>
                            <w:r>
                              <w:t>PARP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A1F65" id="_x0000_s1035" type="#_x0000_t202" style="position:absolute;left:0;text-align:left;margin-left:427.65pt;margin-top:19.1pt;width:41.5pt;height:26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WnGA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" strokecolor="black [3213]">
                <v:textbox>
                  <w:txbxContent>
                    <w:p w14:paraId="188C6549" w14:textId="77777777" w:rsidR="00B86ACF" w:rsidRDefault="00B86ACF" w:rsidP="003C2DD7">
                      <w:pPr>
                        <w:jc w:val="center"/>
                      </w:pPr>
                      <w:r>
                        <w:t>PARP</w:t>
                      </w:r>
                    </w:p>
                  </w:txbxContent>
                </v:textbox>
                <w10:wrap type="square"/>
              </v:shape>
            </w:pict>
          </mc:Fallback>
        </mc:AlternateContent>
      </w:r>
      <w:r w:rsidR="003D64BE" w:rsidRPr="00D570EE">
        <w:rPr>
          <w:rFonts w:ascii="Garamond" w:hAnsi="Garamond"/>
          <w:bCs/>
          <w:iCs/>
          <w:spacing w:val="6"/>
        </w:rPr>
        <w:t xml:space="preserve">,,Regulacją szczególną w stosunku do </w:t>
      </w:r>
      <w:proofErr w:type="spellStart"/>
      <w:r w:rsidR="003D64BE" w:rsidRPr="00D570EE">
        <w:rPr>
          <w:rFonts w:ascii="Garamond" w:hAnsi="Garamond"/>
          <w:bCs/>
          <w:iCs/>
          <w:spacing w:val="6"/>
        </w:rPr>
        <w:t>u.d.i.p</w:t>
      </w:r>
      <w:proofErr w:type="spellEnd"/>
      <w:r w:rsidR="003D64BE" w:rsidRPr="00D570EE">
        <w:rPr>
          <w:rFonts w:ascii="Garamond" w:hAnsi="Garamond"/>
          <w:bCs/>
          <w:iCs/>
          <w:spacing w:val="6"/>
        </w:rPr>
        <w:t xml:space="preserve">. jest ustawa o PARP, która w art. 6f ust. 1 wyłącza spod reżimu </w:t>
      </w:r>
      <w:proofErr w:type="spellStart"/>
      <w:r w:rsidR="003D64BE" w:rsidRPr="00D570EE">
        <w:rPr>
          <w:rFonts w:ascii="Garamond" w:hAnsi="Garamond"/>
          <w:bCs/>
          <w:iCs/>
          <w:spacing w:val="6"/>
        </w:rPr>
        <w:t>u.d.i.p</w:t>
      </w:r>
      <w:proofErr w:type="spellEnd"/>
      <w:r w:rsidR="003D64BE" w:rsidRPr="00D570EE">
        <w:rPr>
          <w:rFonts w:ascii="Garamond" w:hAnsi="Garamond"/>
          <w:bCs/>
          <w:iCs/>
          <w:spacing w:val="6"/>
        </w:rPr>
        <w:t>. wnioski o dofinasowanie projektu składanego do PARP. (…)</w:t>
      </w:r>
      <w:r w:rsidR="006F112F" w:rsidRPr="00D570EE">
        <w:rPr>
          <w:rFonts w:ascii="Garamond" w:hAnsi="Garamond"/>
          <w:bCs/>
          <w:iCs/>
          <w:spacing w:val="6"/>
        </w:rPr>
        <w:t xml:space="preserve"> </w:t>
      </w:r>
      <w:r w:rsidR="003D64BE" w:rsidRPr="00D570EE">
        <w:rPr>
          <w:rFonts w:ascii="Garamond" w:hAnsi="Garamond"/>
          <w:bCs/>
          <w:iCs/>
          <w:spacing w:val="6"/>
        </w:rPr>
        <w:t xml:space="preserve">W świetle powyższego uprawnione jest stanowisko, że art. 6f ust. 1 ustawy o PARP nie zezwala na udostępnienie w trybie przepisów </w:t>
      </w:r>
      <w:proofErr w:type="spellStart"/>
      <w:r w:rsidR="003D64BE" w:rsidRPr="00D570EE">
        <w:rPr>
          <w:rFonts w:ascii="Garamond" w:hAnsi="Garamond"/>
          <w:bCs/>
          <w:iCs/>
          <w:spacing w:val="6"/>
        </w:rPr>
        <w:t>u.d.i.p</w:t>
      </w:r>
      <w:proofErr w:type="spellEnd"/>
      <w:r w:rsidR="003D64BE" w:rsidRPr="00D570EE">
        <w:rPr>
          <w:rFonts w:ascii="Garamond" w:hAnsi="Garamond"/>
          <w:bCs/>
          <w:iCs/>
          <w:spacing w:val="6"/>
        </w:rPr>
        <w:t>. wniosków o dofinasowanie pochodzących od podmiotów enumeratywnie wymienionych w art. 6b ust. 1 pkt 1- 9 tej ustawy”</w:t>
      </w:r>
    </w:p>
    <w:p w14:paraId="0DBFB102" w14:textId="77777777" w:rsidR="003D64BE" w:rsidRPr="00D570EE" w:rsidRDefault="00AD074E" w:rsidP="003D64BE">
      <w:pPr>
        <w:pStyle w:val="Akapitzlist"/>
        <w:ind w:left="360"/>
        <w:jc w:val="both"/>
        <w:rPr>
          <w:rFonts w:ascii="Garamond" w:hAnsi="Garamond"/>
          <w:b/>
          <w:bCs/>
          <w:iCs/>
          <w:spacing w:val="6"/>
        </w:rPr>
      </w:pPr>
      <w:r w:rsidRPr="00D570EE">
        <w:rPr>
          <w:rFonts w:ascii="Garamond" w:hAnsi="Garamond"/>
          <w:b/>
          <w:bCs/>
          <w:iCs/>
          <w:spacing w:val="6"/>
        </w:rPr>
        <w:t>wyrok</w:t>
      </w:r>
      <w:r w:rsidR="003D64BE" w:rsidRPr="00D570EE">
        <w:rPr>
          <w:rFonts w:ascii="Garamond" w:hAnsi="Garamond"/>
          <w:b/>
          <w:bCs/>
          <w:iCs/>
          <w:spacing w:val="6"/>
        </w:rPr>
        <w:t xml:space="preserve"> WSA w W-wie z 16.10.2017 r., II SA/</w:t>
      </w:r>
      <w:proofErr w:type="spellStart"/>
      <w:r w:rsidR="003D64BE" w:rsidRPr="00D570EE">
        <w:rPr>
          <w:rFonts w:ascii="Garamond" w:hAnsi="Garamond"/>
          <w:b/>
          <w:bCs/>
          <w:iCs/>
          <w:spacing w:val="6"/>
        </w:rPr>
        <w:t>Wa</w:t>
      </w:r>
      <w:proofErr w:type="spellEnd"/>
      <w:r w:rsidR="003D64BE" w:rsidRPr="00D570EE">
        <w:rPr>
          <w:rFonts w:ascii="Garamond" w:hAnsi="Garamond"/>
          <w:b/>
          <w:bCs/>
          <w:iCs/>
          <w:spacing w:val="6"/>
        </w:rPr>
        <w:t xml:space="preserve"> 708/17</w:t>
      </w:r>
    </w:p>
    <w:p w14:paraId="0DF64B68" w14:textId="77777777" w:rsidR="00462060" w:rsidRPr="00D570EE" w:rsidRDefault="00462060" w:rsidP="00462060">
      <w:pPr>
        <w:pStyle w:val="Akapitzlist"/>
        <w:ind w:left="360"/>
        <w:jc w:val="center"/>
        <w:rPr>
          <w:rFonts w:ascii="Garamond" w:hAnsi="Garamond"/>
          <w:b/>
          <w:spacing w:val="6"/>
        </w:rPr>
      </w:pPr>
      <w:r w:rsidRPr="00D570EE">
        <w:rPr>
          <w:rFonts w:ascii="Garamond" w:hAnsi="Garamond"/>
          <w:b/>
          <w:spacing w:val="6"/>
        </w:rPr>
        <w:t>Art. 6f ustawy o utworzeniu Polskiej Agencji Rozwoju Przedsiębiorczości:</w:t>
      </w:r>
    </w:p>
    <w:p w14:paraId="3CB798AB" w14:textId="77777777" w:rsidR="00462060" w:rsidRPr="00D570EE" w:rsidRDefault="00462060" w:rsidP="009D7A5E">
      <w:pPr>
        <w:pStyle w:val="Akapitzlist"/>
        <w:ind w:left="360"/>
        <w:rPr>
          <w:rFonts w:ascii="Garamond" w:hAnsi="Garamond"/>
          <w:b/>
          <w:spacing w:val="6"/>
        </w:rPr>
      </w:pPr>
      <w:r w:rsidRPr="00D570EE">
        <w:rPr>
          <w:rFonts w:ascii="Garamond" w:hAnsi="Garamond"/>
          <w:b/>
          <w:spacing w:val="6"/>
          <w:u w:val="single"/>
        </w:rPr>
        <w:t xml:space="preserve">Ust. </w:t>
      </w:r>
      <w:r w:rsidRPr="00D570EE">
        <w:rPr>
          <w:rFonts w:ascii="Garamond" w:hAnsi="Garamond"/>
          <w:b/>
          <w:u w:val="single"/>
        </w:rPr>
        <w:t>1.</w:t>
      </w:r>
      <w:r w:rsidRPr="00D570EE">
        <w:rPr>
          <w:rFonts w:ascii="Garamond" w:hAnsi="Garamond"/>
        </w:rPr>
        <w:t xml:space="preserve"> Dane dotyczące podmiotów, o których mowa w </w:t>
      </w:r>
      <w:hyperlink r:id="rId12" w:history="1">
        <w:r w:rsidRPr="00D570EE">
          <w:rPr>
            <w:rStyle w:val="Hipercze"/>
            <w:rFonts w:ascii="Garamond" w:hAnsi="Garamond"/>
            <w:color w:val="auto"/>
          </w:rPr>
          <w:t>art. 6b</w:t>
        </w:r>
      </w:hyperlink>
      <w:r w:rsidRPr="00D570EE">
        <w:rPr>
          <w:rFonts w:ascii="Garamond" w:hAnsi="Garamond"/>
        </w:rPr>
        <w:t>, w tym dane zawarte w składanych przez nie wnioskach o udzielenie pomocy finansowej lub pochodzące z tych wniosków, w szczególności dotyczące metodyki, opisu, koncepcji projektu, planowanych lub osiągniętych wskaźników lub rezultatów, potencjału finansowego i organizacyjnego, w tym zaplecza technicznego wnioskodawcy niepodlegające, na podstawie odrębnych przepisów, ujawnieniu w odpowiednich rejestrach, ewidencjach lub wykazach, mogą być przez Agencję udostępniane wyłącznie na wniosek organów administracji publicznej oraz organów ochrony prawnej na podstawie odrębnych przepisów, instytucji zarządzających lub pośredniczących w programie operacyjnym, w ramach którego został złożony wniosek o udzielenie pomocy finansowej, lub podmiotów, którym Agencja powierzyła lub zleciła realizację zadań, w zakresie niezbędnym do realizacji tych zadań.</w:t>
      </w:r>
      <w:bookmarkStart w:id="20" w:name="mip47411891"/>
      <w:bookmarkEnd w:id="20"/>
      <w:r w:rsidRPr="00D570EE">
        <w:rPr>
          <w:rFonts w:ascii="Garamond" w:hAnsi="Garamond"/>
        </w:rPr>
        <w:t>”</w:t>
      </w:r>
      <w:bookmarkStart w:id="21" w:name="mip41295296"/>
      <w:bookmarkEnd w:id="21"/>
    </w:p>
    <w:p w14:paraId="6A68A153" w14:textId="77777777" w:rsidR="00845C30" w:rsidRPr="00D570EE" w:rsidRDefault="00845C30" w:rsidP="00845C30">
      <w:pPr>
        <w:pStyle w:val="Akapitzlist"/>
        <w:ind w:left="360"/>
        <w:rPr>
          <w:rFonts w:ascii="Garamond" w:hAnsi="Garamond"/>
        </w:rPr>
      </w:pPr>
      <w:r w:rsidRPr="00D570EE">
        <w:rPr>
          <w:rFonts w:ascii="Garamond" w:hAnsi="Garamond"/>
        </w:rPr>
        <w:t>-------------------------------------------------------------------------------------------------------</w:t>
      </w:r>
    </w:p>
    <w:p w14:paraId="4B01D8C0" w14:textId="77777777" w:rsidR="00C75E4A" w:rsidRPr="00D570EE" w:rsidRDefault="00C75E4A" w:rsidP="00861962">
      <w:pPr>
        <w:pStyle w:val="Akapitzlist"/>
        <w:numPr>
          <w:ilvl w:val="0"/>
          <w:numId w:val="38"/>
        </w:numPr>
        <w:jc w:val="both"/>
        <w:rPr>
          <w:rFonts w:ascii="Garamond" w:hAnsi="Garamond"/>
          <w:b/>
        </w:rPr>
      </w:pPr>
      <w:r w:rsidRPr="00D570EE">
        <w:rPr>
          <w:rFonts w:ascii="Garamond" w:hAnsi="Garamond"/>
          <w:bCs/>
          <w:iCs/>
          <w:noProof/>
          <w:spacing w:val="6"/>
        </w:rPr>
        <mc:AlternateContent>
          <mc:Choice Requires="wps">
            <w:drawing>
              <wp:anchor distT="45720" distB="45720" distL="114300" distR="114300" simplePos="0" relativeHeight="251850752" behindDoc="0" locked="0" layoutInCell="1" allowOverlap="1" wp14:anchorId="6CB0E24A" wp14:editId="58E61FED">
                <wp:simplePos x="0" y="0"/>
                <wp:positionH relativeFrom="column">
                  <wp:posOffset>5374005</wp:posOffset>
                </wp:positionH>
                <wp:positionV relativeFrom="paragraph">
                  <wp:posOffset>107315</wp:posOffset>
                </wp:positionV>
                <wp:extent cx="571500" cy="330200"/>
                <wp:effectExtent l="0" t="0" r="19050" b="12700"/>
                <wp:wrapSquare wrapText="bothSides"/>
                <wp:docPr id="18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3F347060" w14:textId="77777777" w:rsidR="00B86ACF" w:rsidRPr="00C75E4A" w:rsidRDefault="00B86ACF" w:rsidP="00C75E4A">
                            <w:pPr>
                              <w:jc w:val="center"/>
                              <w:rPr>
                                <w:b/>
                                <w:bCs/>
                                <w:sz w:val="14"/>
                                <w:szCs w:val="14"/>
                              </w:rPr>
                            </w:pPr>
                            <w:r w:rsidRPr="00C75E4A">
                              <w:rPr>
                                <w:b/>
                                <w:bCs/>
                                <w:sz w:val="14"/>
                                <w:szCs w:val="14"/>
                              </w:rPr>
                              <w:t>Wnioski dotacyjne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0E24A" id="_x0000_s1036" type="#_x0000_t202" style="position:absolute;left:0;text-align:left;margin-left:423.15pt;margin-top:8.45pt;width:45pt;height:26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M+GAIAACU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" strokecolor="black [3213]">
                <v:textbox>
                  <w:txbxContent>
                    <w:p w14:paraId="3F347060" w14:textId="77777777" w:rsidR="00B86ACF" w:rsidRPr="00C75E4A" w:rsidRDefault="00B86ACF" w:rsidP="00C75E4A">
                      <w:pPr>
                        <w:jc w:val="center"/>
                        <w:rPr>
                          <w:b/>
                          <w:bCs/>
                          <w:sz w:val="14"/>
                          <w:szCs w:val="14"/>
                        </w:rPr>
                      </w:pPr>
                      <w:r w:rsidRPr="00C75E4A">
                        <w:rPr>
                          <w:b/>
                          <w:bCs/>
                          <w:sz w:val="14"/>
                          <w:szCs w:val="14"/>
                        </w:rPr>
                        <w:t>Wnioski dotacyjne</w:t>
                      </w:r>
                    </w:p>
                  </w:txbxContent>
                </v:textbox>
                <w10:wrap type="square"/>
              </v:shape>
            </w:pict>
          </mc:Fallback>
        </mc:AlternateContent>
      </w:r>
      <w:r w:rsidRPr="00D570EE">
        <w:rPr>
          <w:rFonts w:ascii="Garamond" w:hAnsi="Garamond"/>
          <w:b/>
        </w:rPr>
        <w:t>Ustawa o zasadach realizacji programów w zakresie polityki spójności finansowanych w perspektywie finansowej 2014-2020 z 11.7.2014 r., (zmiana od 2.9.2017).</w:t>
      </w:r>
    </w:p>
    <w:p w14:paraId="20E5114C" w14:textId="77777777" w:rsidR="00C75E4A" w:rsidRPr="00D570EE" w:rsidRDefault="00C75E4A" w:rsidP="00C75E4A">
      <w:pPr>
        <w:pStyle w:val="Akapitzlist"/>
        <w:ind w:left="360"/>
        <w:jc w:val="both"/>
        <w:rPr>
          <w:rFonts w:ascii="Garamond" w:hAnsi="Garamond" w:cs="Times New Roman"/>
          <w:b/>
          <w:spacing w:val="6"/>
        </w:rPr>
      </w:pPr>
      <w:r w:rsidRPr="00D570EE">
        <w:rPr>
          <w:rFonts w:ascii="Garamond" w:hAnsi="Garamond" w:cs="Times New Roman"/>
          <w:b/>
          <w:bCs/>
          <w:spacing w:val="6"/>
        </w:rPr>
        <w:t>Art. 37 ust. 6. </w:t>
      </w:r>
      <w:r w:rsidRPr="00D570EE">
        <w:rPr>
          <w:rFonts w:ascii="Garamond" w:hAnsi="Garamond" w:cs="Times New Roman"/>
          <w:spacing w:val="6"/>
        </w:rPr>
        <w:t>Dokumenty</w:t>
      </w:r>
      <w:r w:rsidRPr="00D570EE">
        <w:rPr>
          <w:rFonts w:ascii="Garamond" w:hAnsi="Garamond" w:cs="Times New Roman"/>
          <w:bCs/>
          <w:spacing w:val="6"/>
        </w:rPr>
        <w:t xml:space="preserve"> </w:t>
      </w:r>
      <w:r w:rsidRPr="00D570EE">
        <w:rPr>
          <w:rFonts w:ascii="Garamond" w:hAnsi="Garamond" w:cs="Times New Roman"/>
          <w:spacing w:val="6"/>
        </w:rPr>
        <w:t xml:space="preserve">i informacje </w:t>
      </w:r>
      <w:r w:rsidRPr="00D570EE">
        <w:rPr>
          <w:rFonts w:ascii="Garamond" w:hAnsi="Garamond" w:cs="Times New Roman"/>
          <w:bCs/>
          <w:spacing w:val="6"/>
        </w:rPr>
        <w:t xml:space="preserve">przedstawiane przez wnioskodawców nie podlegają udostępnieniu </w:t>
      </w:r>
      <w:r w:rsidRPr="00D570EE">
        <w:rPr>
          <w:rFonts w:ascii="Garamond" w:hAnsi="Garamond" w:cs="Times New Roman"/>
          <w:spacing w:val="6"/>
        </w:rPr>
        <w:t>przez właściwą instytucję w trybie przepisów UDIP.</w:t>
      </w:r>
      <w:r w:rsidRPr="00D570EE">
        <w:rPr>
          <w:rFonts w:ascii="Garamond" w:hAnsi="Garamond" w:cs="Times New Roman"/>
          <w:b/>
          <w:spacing w:val="6"/>
        </w:rPr>
        <w:t xml:space="preserve"> </w:t>
      </w:r>
    </w:p>
    <w:p w14:paraId="0ED55865" w14:textId="77777777" w:rsidR="00C75E4A" w:rsidRPr="00D570EE" w:rsidRDefault="00C75E4A" w:rsidP="00C75E4A">
      <w:pPr>
        <w:pStyle w:val="Akapitzlist"/>
        <w:ind w:left="360"/>
        <w:jc w:val="both"/>
        <w:rPr>
          <w:rFonts w:ascii="Garamond" w:hAnsi="Garamond" w:cs="Times New Roman"/>
          <w:spacing w:val="6"/>
        </w:rPr>
      </w:pPr>
      <w:r w:rsidRPr="00D570EE">
        <w:rPr>
          <w:rFonts w:ascii="Garamond" w:hAnsi="Garamond" w:cs="Times New Roman"/>
          <w:b/>
          <w:bCs/>
          <w:spacing w:val="6"/>
        </w:rPr>
        <w:t>Art. 37 ust. 7.</w:t>
      </w:r>
      <w:r w:rsidRPr="00D570EE">
        <w:rPr>
          <w:rFonts w:ascii="Garamond" w:hAnsi="Garamond" w:cs="Times New Roman"/>
          <w:b/>
          <w:bCs/>
          <w:spacing w:val="6"/>
          <w:vertAlign w:val="superscript"/>
        </w:rPr>
        <w:t xml:space="preserve"> </w:t>
      </w:r>
      <w:r w:rsidRPr="00D570EE">
        <w:rPr>
          <w:rFonts w:ascii="Garamond" w:hAnsi="Garamond" w:cs="Times New Roman"/>
          <w:spacing w:val="6"/>
        </w:rPr>
        <w:t xml:space="preserve">Dokumenty i informacje </w:t>
      </w:r>
      <w:r w:rsidRPr="00D570EE">
        <w:rPr>
          <w:rFonts w:ascii="Garamond" w:hAnsi="Garamond" w:cs="Times New Roman"/>
          <w:bCs/>
          <w:spacing w:val="6"/>
        </w:rPr>
        <w:t xml:space="preserve">wytworzone lub przygotowane przez właściwe instytucje </w:t>
      </w:r>
      <w:r w:rsidRPr="00D570EE">
        <w:rPr>
          <w:rFonts w:ascii="Garamond" w:hAnsi="Garamond" w:cs="Times New Roman"/>
          <w:spacing w:val="6"/>
        </w:rPr>
        <w:t xml:space="preserve">w związku z oceną dokumentów i informacji przedstawianych przez wnioskodawców </w:t>
      </w:r>
      <w:r w:rsidRPr="00D570EE">
        <w:rPr>
          <w:rFonts w:ascii="Garamond" w:hAnsi="Garamond" w:cs="Times New Roman"/>
          <w:bCs/>
          <w:spacing w:val="6"/>
        </w:rPr>
        <w:t xml:space="preserve">nie podlegają, do czasu </w:t>
      </w:r>
      <w:r w:rsidRPr="00D570EE">
        <w:rPr>
          <w:rFonts w:ascii="Garamond" w:hAnsi="Garamond" w:cs="Times New Roman"/>
          <w:spacing w:val="6"/>
        </w:rPr>
        <w:t>rozstrzygnięcia konkursu albo zamieszczenia informacji, o której mowa w </w:t>
      </w:r>
      <w:r w:rsidRPr="00D570EE">
        <w:rPr>
          <w:rFonts w:ascii="Garamond" w:hAnsi="Garamond"/>
        </w:rPr>
        <w:t>art. 48 ust. 6</w:t>
      </w:r>
      <w:r w:rsidRPr="00D570EE">
        <w:rPr>
          <w:rFonts w:ascii="Garamond" w:hAnsi="Garamond" w:cs="Times New Roman"/>
          <w:spacing w:val="6"/>
        </w:rPr>
        <w:t>, udostępnieniu w trybie przepisów ustawy z 6 września 2001 r. o dostępie do informacji publicznej.</w:t>
      </w:r>
    </w:p>
    <w:p w14:paraId="29ACCE9E" w14:textId="77777777" w:rsidR="00462060" w:rsidRPr="00D570EE" w:rsidRDefault="00462060" w:rsidP="00462060">
      <w:pPr>
        <w:pStyle w:val="Akapitzlist"/>
        <w:ind w:left="360"/>
        <w:rPr>
          <w:rFonts w:ascii="Garamond" w:hAnsi="Garamond"/>
        </w:rPr>
      </w:pPr>
      <w:r w:rsidRPr="00D570EE">
        <w:rPr>
          <w:rFonts w:ascii="Garamond" w:hAnsi="Garamond"/>
        </w:rPr>
        <w:t>-------------------------------------------------------------------------------------------------------</w:t>
      </w:r>
    </w:p>
    <w:p w14:paraId="657F5884" w14:textId="77777777" w:rsidR="003D64BE"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24128" behindDoc="0" locked="0" layoutInCell="1" allowOverlap="1" wp14:anchorId="0F63A86F" wp14:editId="7D415BEC">
                <wp:simplePos x="0" y="0"/>
                <wp:positionH relativeFrom="column">
                  <wp:posOffset>5431155</wp:posOffset>
                </wp:positionH>
                <wp:positionV relativeFrom="paragraph">
                  <wp:posOffset>168275</wp:posOffset>
                </wp:positionV>
                <wp:extent cx="527050" cy="412750"/>
                <wp:effectExtent l="0" t="0" r="25400" b="25400"/>
                <wp:wrapSquare wrapText="bothSides"/>
                <wp:docPr id="16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12750"/>
                        </a:xfrm>
                        <a:prstGeom prst="rect">
                          <a:avLst/>
                        </a:prstGeom>
                        <a:solidFill>
                          <a:srgbClr val="FFFFFF"/>
                        </a:solidFill>
                        <a:ln w="9525">
                          <a:solidFill>
                            <a:schemeClr val="tx1"/>
                          </a:solidFill>
                          <a:miter lim="800000"/>
                          <a:headEnd/>
                          <a:tailEnd/>
                        </a:ln>
                      </wps:spPr>
                      <wps:txbx>
                        <w:txbxContent>
                          <w:p w14:paraId="6494C860" w14:textId="77777777" w:rsidR="00B86ACF" w:rsidRPr="003C2DD7" w:rsidRDefault="00B86ACF" w:rsidP="003C2DD7">
                            <w:pPr>
                              <w:jc w:val="center"/>
                              <w:rPr>
                                <w:b/>
                                <w:bCs/>
                                <w:sz w:val="12"/>
                                <w:szCs w:val="12"/>
                              </w:rPr>
                            </w:pPr>
                            <w:r w:rsidRPr="003C2DD7">
                              <w:rPr>
                                <w:b/>
                                <w:bCs/>
                                <w:sz w:val="12"/>
                                <w:szCs w:val="12"/>
                              </w:rPr>
                              <w:t>Ewidencja gruntów i budynków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3A86F" id="_x0000_s1037" type="#_x0000_t202" style="position:absolute;left:0;text-align:left;margin-left:427.65pt;margin-top:13.25pt;width:41.5pt;height:32.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" strokecolor="black [3213]">
                <v:textbox>
                  <w:txbxContent>
                    <w:p w14:paraId="6494C860" w14:textId="77777777" w:rsidR="00B86ACF" w:rsidRPr="003C2DD7" w:rsidRDefault="00B86ACF" w:rsidP="003C2DD7">
                      <w:pPr>
                        <w:jc w:val="center"/>
                        <w:rPr>
                          <w:b/>
                          <w:bCs/>
                          <w:sz w:val="12"/>
                          <w:szCs w:val="12"/>
                        </w:rPr>
                      </w:pPr>
                      <w:r w:rsidRPr="003C2DD7">
                        <w:rPr>
                          <w:b/>
                          <w:bCs/>
                          <w:sz w:val="12"/>
                          <w:szCs w:val="12"/>
                        </w:rPr>
                        <w:t>Ewidencja gruntów i budynków</w:t>
                      </w:r>
                    </w:p>
                  </w:txbxContent>
                </v:textbox>
                <w10:wrap type="square"/>
              </v:shape>
            </w:pict>
          </mc:Fallback>
        </mc:AlternateContent>
      </w:r>
      <w:r w:rsidR="003D64BE" w:rsidRPr="00D570EE">
        <w:rPr>
          <w:rFonts w:ascii="Garamond" w:hAnsi="Garamond"/>
          <w:bCs/>
          <w:iCs/>
          <w:spacing w:val="6"/>
        </w:rPr>
        <w:t xml:space="preserve">,,Ustawodawca, odnośnie informacji wchodzących w skład wypisu z ewidencji gruntów i budynków dotyczących danych osobowych, określił odrębny reżim prawny zarówno w zakresie przedmiotowym, jak i podmiotowym oraz co do trybu udostępnienia. Artykuł 24 ust. 5 ustawy – Prawo geodezyjne i kartograficzne wyłącza zatem zastosowanie </w:t>
      </w:r>
      <w:r w:rsidR="008A4B4E" w:rsidRPr="00D570EE">
        <w:rPr>
          <w:rFonts w:ascii="Garamond" w:hAnsi="Garamond"/>
          <w:bCs/>
          <w:iCs/>
          <w:spacing w:val="6"/>
        </w:rPr>
        <w:t>UDIP</w:t>
      </w:r>
      <w:r w:rsidR="003D64BE" w:rsidRPr="00D570EE">
        <w:rPr>
          <w:rFonts w:ascii="Garamond" w:hAnsi="Garamond"/>
          <w:bCs/>
          <w:iCs/>
          <w:spacing w:val="6"/>
        </w:rPr>
        <w:t xml:space="preserve"> do informacji w postaci inwentaryzacji geodezyjnej powykonawczej przebudowy drogi.”.</w:t>
      </w:r>
    </w:p>
    <w:p w14:paraId="6173A6FA" w14:textId="77777777" w:rsidR="003D64BE" w:rsidRPr="00D570EE" w:rsidRDefault="00AD074E" w:rsidP="003D64BE">
      <w:pPr>
        <w:pStyle w:val="Akapitzlist"/>
        <w:ind w:left="360"/>
        <w:jc w:val="both"/>
        <w:rPr>
          <w:rFonts w:ascii="Garamond" w:hAnsi="Garamond"/>
          <w:b/>
          <w:bCs/>
          <w:iCs/>
          <w:spacing w:val="6"/>
        </w:rPr>
      </w:pPr>
      <w:r w:rsidRPr="00D570EE">
        <w:rPr>
          <w:rFonts w:ascii="Garamond" w:hAnsi="Garamond"/>
          <w:b/>
          <w:bCs/>
          <w:iCs/>
          <w:spacing w:val="6"/>
        </w:rPr>
        <w:t>wyrok</w:t>
      </w:r>
      <w:r w:rsidR="003D64BE" w:rsidRPr="00D570EE">
        <w:rPr>
          <w:rFonts w:ascii="Garamond" w:hAnsi="Garamond"/>
          <w:b/>
          <w:bCs/>
          <w:iCs/>
          <w:spacing w:val="6"/>
        </w:rPr>
        <w:t xml:space="preserve"> NSA </w:t>
      </w:r>
      <w:r w:rsidRPr="00D570EE">
        <w:rPr>
          <w:rFonts w:ascii="Garamond" w:hAnsi="Garamond"/>
          <w:b/>
          <w:bCs/>
          <w:iCs/>
          <w:spacing w:val="6"/>
        </w:rPr>
        <w:t>z</w:t>
      </w:r>
      <w:r w:rsidR="003D64BE" w:rsidRPr="00D570EE">
        <w:rPr>
          <w:rFonts w:ascii="Garamond" w:hAnsi="Garamond"/>
          <w:b/>
          <w:bCs/>
          <w:iCs/>
          <w:spacing w:val="6"/>
        </w:rPr>
        <w:t xml:space="preserve"> 18.09.2008 r., I OSK 315/08</w:t>
      </w:r>
    </w:p>
    <w:p w14:paraId="2CD9BBA8" w14:textId="77777777" w:rsidR="00845C30" w:rsidRPr="00D570EE" w:rsidRDefault="00845C30" w:rsidP="00845C30">
      <w:pPr>
        <w:pStyle w:val="Akapitzlist"/>
        <w:ind w:left="360"/>
        <w:jc w:val="both"/>
        <w:rPr>
          <w:rFonts w:ascii="Garamond" w:hAnsi="Garamond"/>
          <w:b/>
          <w:bCs/>
          <w:iCs/>
          <w:spacing w:val="6"/>
        </w:rPr>
      </w:pPr>
    </w:p>
    <w:p w14:paraId="3800F905" w14:textId="77777777" w:rsidR="00462060" w:rsidRPr="00D570EE" w:rsidRDefault="00462060" w:rsidP="00861962">
      <w:pPr>
        <w:pStyle w:val="Akapitzlist"/>
        <w:numPr>
          <w:ilvl w:val="0"/>
          <w:numId w:val="38"/>
        </w:numPr>
        <w:jc w:val="both"/>
        <w:rPr>
          <w:rFonts w:ascii="Garamond" w:hAnsi="Garamond"/>
          <w:b/>
          <w:bCs/>
          <w:iCs/>
          <w:spacing w:val="6"/>
        </w:rPr>
      </w:pPr>
      <w:r w:rsidRPr="00D570EE">
        <w:rPr>
          <w:rFonts w:ascii="Garamond" w:hAnsi="Garamond"/>
          <w:bCs/>
          <w:iCs/>
          <w:noProof/>
          <w:spacing w:val="6"/>
        </w:rPr>
        <mc:AlternateContent>
          <mc:Choice Requires="wps">
            <w:drawing>
              <wp:anchor distT="45720" distB="45720" distL="114300" distR="114300" simplePos="0" relativeHeight="251852800" behindDoc="0" locked="0" layoutInCell="1" allowOverlap="1" wp14:anchorId="4F707661" wp14:editId="287A34A4">
                <wp:simplePos x="0" y="0"/>
                <wp:positionH relativeFrom="column">
                  <wp:posOffset>5456555</wp:posOffset>
                </wp:positionH>
                <wp:positionV relativeFrom="paragraph">
                  <wp:posOffset>418465</wp:posOffset>
                </wp:positionV>
                <wp:extent cx="571500" cy="330200"/>
                <wp:effectExtent l="0" t="0" r="19050" b="12700"/>
                <wp:wrapSquare wrapText="bothSides"/>
                <wp:docPr id="16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0C0E5CE0" w14:textId="77777777" w:rsidR="00B86ACF" w:rsidRPr="003C2DD7" w:rsidRDefault="00B86ACF" w:rsidP="00462060">
                            <w:pPr>
                              <w:jc w:val="center"/>
                              <w:rPr>
                                <w:b/>
                                <w:bCs/>
                                <w:sz w:val="12"/>
                                <w:szCs w:val="12"/>
                              </w:rPr>
                            </w:pPr>
                            <w:r w:rsidRPr="003C2DD7">
                              <w:rPr>
                                <w:b/>
                                <w:bCs/>
                                <w:sz w:val="12"/>
                                <w:szCs w:val="12"/>
                              </w:rPr>
                              <w:t>Geodezja i kartografia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07661" id="_x0000_s1038" type="#_x0000_t202" style="position:absolute;left:0;text-align:left;margin-left:429.65pt;margin-top:32.95pt;width:45pt;height:26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8JGQIAACU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" strokecolor="black [3213]">
                <v:textbox>
                  <w:txbxContent>
                    <w:p w14:paraId="0C0E5CE0" w14:textId="77777777" w:rsidR="00B86ACF" w:rsidRPr="003C2DD7" w:rsidRDefault="00B86ACF" w:rsidP="00462060">
                      <w:pPr>
                        <w:jc w:val="center"/>
                        <w:rPr>
                          <w:b/>
                          <w:bCs/>
                          <w:sz w:val="12"/>
                          <w:szCs w:val="12"/>
                        </w:rPr>
                      </w:pPr>
                      <w:r w:rsidRPr="003C2DD7">
                        <w:rPr>
                          <w:b/>
                          <w:bCs/>
                          <w:sz w:val="12"/>
                          <w:szCs w:val="12"/>
                        </w:rPr>
                        <w:t>Geodezja i kartografia</w:t>
                      </w:r>
                    </w:p>
                  </w:txbxContent>
                </v:textbox>
                <w10:wrap type="square"/>
              </v:shape>
            </w:pict>
          </mc:Fallback>
        </mc:AlternateContent>
      </w:r>
      <w:r w:rsidRPr="00D570EE">
        <w:rPr>
          <w:rFonts w:ascii="Garamond" w:hAnsi="Garamond"/>
        </w:rPr>
        <w:t xml:space="preserve">,,Wniosek o udostępnienie informacji zawartych w zasobie </w:t>
      </w:r>
      <w:proofErr w:type="spellStart"/>
      <w:r w:rsidRPr="00D570EE">
        <w:rPr>
          <w:rFonts w:ascii="Garamond" w:hAnsi="Garamond"/>
        </w:rPr>
        <w:t>geodezyjno</w:t>
      </w:r>
      <w:proofErr w:type="spellEnd"/>
      <w:r w:rsidRPr="00D570EE">
        <w:rPr>
          <w:rFonts w:ascii="Garamond" w:hAnsi="Garamond"/>
        </w:rPr>
        <w:t xml:space="preserve"> – kartograficznym winien być przez organ rozpatrywany w trybie ustawy – Prawo geodezyjne i kartograficzne, a nie ustawy o dostępie do informacji publicznej. Reasumując, </w:t>
      </w:r>
      <w:r w:rsidRPr="00D570EE">
        <w:rPr>
          <w:rFonts w:ascii="Garamond" w:hAnsi="Garamond"/>
          <w:b/>
        </w:rPr>
        <w:t>ustawa – Prawo geodezyjne i kartograficzne określa odmienne zasady i tryb udzielania informacji znajdujących się w państwowym zasobie geodezyjnym i kartograficznym</w:t>
      </w:r>
      <w:r w:rsidRPr="00D570EE">
        <w:rPr>
          <w:rFonts w:ascii="Garamond" w:hAnsi="Garamond"/>
        </w:rPr>
        <w:t xml:space="preserve">, będących informacjami publicznymi, co oznacza, iż w zakresie dostępu do informacji zawartych w zasobie wyłączone jest stosowanie ustawy o dostępie do informacji publicznej.”. </w:t>
      </w:r>
    </w:p>
    <w:p w14:paraId="185DF841" w14:textId="77777777" w:rsidR="00462060" w:rsidRPr="00D570EE" w:rsidRDefault="00462060" w:rsidP="00462060">
      <w:pPr>
        <w:pStyle w:val="Akapitzlist"/>
        <w:ind w:left="360"/>
        <w:rPr>
          <w:rFonts w:ascii="Garamond" w:hAnsi="Garamond"/>
        </w:rPr>
      </w:pPr>
      <w:r w:rsidRPr="00D570EE">
        <w:rPr>
          <w:rFonts w:ascii="Garamond" w:hAnsi="Garamond"/>
        </w:rPr>
        <w:t>-------------------------------------------------------------------------------------------------------</w:t>
      </w:r>
    </w:p>
    <w:p w14:paraId="68099B5F" w14:textId="77777777" w:rsidR="003D64BE" w:rsidRPr="00D570EE" w:rsidRDefault="003C2DD7" w:rsidP="00861962">
      <w:pPr>
        <w:pStyle w:val="Akapitzlist"/>
        <w:numPr>
          <w:ilvl w:val="0"/>
          <w:numId w:val="38"/>
        </w:numPr>
        <w:jc w:val="both"/>
        <w:rPr>
          <w:rFonts w:ascii="Garamond" w:hAnsi="Garamond"/>
        </w:rPr>
      </w:pPr>
      <w:r w:rsidRPr="00D570EE">
        <w:rPr>
          <w:rFonts w:ascii="Garamond" w:hAnsi="Garamond"/>
          <w:bCs/>
          <w:iCs/>
          <w:noProof/>
          <w:spacing w:val="6"/>
        </w:rPr>
        <mc:AlternateContent>
          <mc:Choice Requires="wps">
            <w:drawing>
              <wp:anchor distT="45720" distB="45720" distL="114300" distR="114300" simplePos="0" relativeHeight="251826176" behindDoc="0" locked="0" layoutInCell="1" allowOverlap="1" wp14:anchorId="73424367" wp14:editId="4450D0E4">
                <wp:simplePos x="0" y="0"/>
                <wp:positionH relativeFrom="column">
                  <wp:posOffset>5456555</wp:posOffset>
                </wp:positionH>
                <wp:positionV relativeFrom="paragraph">
                  <wp:posOffset>160020</wp:posOffset>
                </wp:positionV>
                <wp:extent cx="666750" cy="717550"/>
                <wp:effectExtent l="0" t="0" r="19050" b="25400"/>
                <wp:wrapSquare wrapText="bothSides"/>
                <wp:docPr id="16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7550"/>
                        </a:xfrm>
                        <a:prstGeom prst="rect">
                          <a:avLst/>
                        </a:prstGeom>
                        <a:solidFill>
                          <a:srgbClr val="FFFFFF"/>
                        </a:solidFill>
                        <a:ln w="9525">
                          <a:solidFill>
                            <a:schemeClr val="tx1"/>
                          </a:solidFill>
                          <a:miter lim="800000"/>
                          <a:headEnd/>
                          <a:tailEnd/>
                        </a:ln>
                      </wps:spPr>
                      <wps:txbx>
                        <w:txbxContent>
                          <w:p w14:paraId="0CB9BEB8" w14:textId="584889E2" w:rsidR="00B86ACF" w:rsidRDefault="00B86ACF" w:rsidP="003C2DD7">
                            <w:pPr>
                              <w:jc w:val="center"/>
                            </w:pPr>
                            <w:r>
                              <w:t xml:space="preserve">Krajowy Rejestr Sądowy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24367" id="_x0000_s1039" type="#_x0000_t202" style="position:absolute;left:0;text-align:left;margin-left:429.65pt;margin-top:12.6pt;width:52.5pt;height:56.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" strokecolor="black [3213]">
                <v:textbox>
                  <w:txbxContent>
                    <w:p w14:paraId="0CB9BEB8" w14:textId="584889E2" w:rsidR="00B86ACF" w:rsidRDefault="00B86ACF" w:rsidP="003C2DD7">
                      <w:pPr>
                        <w:jc w:val="center"/>
                      </w:pPr>
                      <w:r>
                        <w:t xml:space="preserve">Krajowy Rejestr Sądowy </w:t>
                      </w:r>
                    </w:p>
                  </w:txbxContent>
                </v:textbox>
                <w10:wrap type="square"/>
              </v:shape>
            </w:pict>
          </mc:Fallback>
        </mc:AlternateContent>
      </w:r>
      <w:r w:rsidR="003D64BE" w:rsidRPr="00D570EE">
        <w:rPr>
          <w:rFonts w:ascii="Garamond" w:hAnsi="Garamond"/>
        </w:rPr>
        <w:t xml:space="preserve">,, wyłączona jest możliwość żądania udostępnienia na podstawie </w:t>
      </w:r>
      <w:proofErr w:type="spellStart"/>
      <w:r w:rsidR="003D64BE" w:rsidRPr="00D570EE">
        <w:rPr>
          <w:rFonts w:ascii="Garamond" w:hAnsi="Garamond"/>
        </w:rPr>
        <w:t>u.d.i.p</w:t>
      </w:r>
      <w:proofErr w:type="spellEnd"/>
      <w:r w:rsidR="003D64BE" w:rsidRPr="00D570EE">
        <w:rPr>
          <w:rFonts w:ascii="Garamond" w:hAnsi="Garamond"/>
        </w:rPr>
        <w:t xml:space="preserve">. w trybie wnioskowym informacji znajdujących się w Rejestrze, który jest jawny i do którego każdy ma dostęp w przewidziany prawem sposób. Właściwą i wystarczającą reakcją na wniosek dotyczący takiej informacji jest stosowne zawiadomienie wnioskodawcy, zawierające wskazanie drogi do jej uzyskania oraz wyjaśnienie przyczyn nieudzielenia jej na podstawie </w:t>
      </w:r>
      <w:proofErr w:type="spellStart"/>
      <w:r w:rsidR="003D64BE" w:rsidRPr="00D570EE">
        <w:rPr>
          <w:rFonts w:ascii="Garamond" w:hAnsi="Garamond"/>
        </w:rPr>
        <w:t>u.i.d.p</w:t>
      </w:r>
      <w:proofErr w:type="spellEnd"/>
      <w:r w:rsidR="003D64BE" w:rsidRPr="00D570EE">
        <w:rPr>
          <w:rFonts w:ascii="Garamond" w:hAnsi="Garamond"/>
        </w:rPr>
        <w:t>.”.</w:t>
      </w:r>
      <w:r w:rsidR="00B7244C" w:rsidRPr="00D570EE">
        <w:rPr>
          <w:rFonts w:ascii="Garamond" w:hAnsi="Garamond"/>
        </w:rPr>
        <w:t xml:space="preserve"> </w:t>
      </w:r>
    </w:p>
    <w:p w14:paraId="539A6979" w14:textId="77777777" w:rsidR="00D10DD5" w:rsidRPr="00D570EE" w:rsidRDefault="00AD074E" w:rsidP="00D10DD5">
      <w:pPr>
        <w:pStyle w:val="Akapitzlist"/>
        <w:ind w:left="360"/>
        <w:jc w:val="both"/>
        <w:rPr>
          <w:rFonts w:ascii="Garamond" w:hAnsi="Garamond"/>
          <w:b/>
          <w:bCs/>
          <w:iCs/>
          <w:spacing w:val="6"/>
        </w:rPr>
      </w:pPr>
      <w:r w:rsidRPr="00D570EE">
        <w:rPr>
          <w:rFonts w:ascii="Garamond" w:hAnsi="Garamond"/>
          <w:b/>
          <w:bCs/>
          <w:iCs/>
          <w:spacing w:val="6"/>
        </w:rPr>
        <w:t>wyrok</w:t>
      </w:r>
      <w:r w:rsidR="003D64BE" w:rsidRPr="00D570EE">
        <w:rPr>
          <w:rFonts w:ascii="Garamond" w:hAnsi="Garamond"/>
          <w:b/>
          <w:bCs/>
          <w:iCs/>
          <w:spacing w:val="6"/>
        </w:rPr>
        <w:t xml:space="preserve"> WSA w Krakowie </w:t>
      </w:r>
      <w:r w:rsidRPr="00D570EE">
        <w:rPr>
          <w:rFonts w:ascii="Garamond" w:hAnsi="Garamond"/>
          <w:b/>
          <w:bCs/>
          <w:iCs/>
          <w:spacing w:val="6"/>
        </w:rPr>
        <w:t>z</w:t>
      </w:r>
      <w:r w:rsidR="003D64BE" w:rsidRPr="00D570EE">
        <w:rPr>
          <w:rFonts w:ascii="Garamond" w:hAnsi="Garamond"/>
          <w:b/>
          <w:bCs/>
          <w:iCs/>
          <w:spacing w:val="6"/>
        </w:rPr>
        <w:t xml:space="preserve"> 28.02.2017 r., II SAB/Kr 211/16</w:t>
      </w:r>
    </w:p>
    <w:p w14:paraId="70DE412D" w14:textId="77777777" w:rsidR="00B6616C" w:rsidRPr="00D570EE" w:rsidRDefault="003C2DD7" w:rsidP="00861962">
      <w:pPr>
        <w:pStyle w:val="Akapitzlist"/>
        <w:numPr>
          <w:ilvl w:val="0"/>
          <w:numId w:val="38"/>
        </w:numPr>
        <w:jc w:val="both"/>
        <w:rPr>
          <w:rFonts w:ascii="Garamond" w:hAnsi="Garamond"/>
          <w:b/>
          <w:bCs/>
          <w:iCs/>
          <w:spacing w:val="6"/>
        </w:rPr>
      </w:pPr>
      <w:r w:rsidRPr="00D570EE">
        <w:rPr>
          <w:rFonts w:ascii="Garamond" w:hAnsi="Garamond"/>
          <w:bCs/>
          <w:iCs/>
          <w:noProof/>
          <w:spacing w:val="6"/>
        </w:rPr>
        <w:lastRenderedPageBreak/>
        <mc:AlternateContent>
          <mc:Choice Requires="wps">
            <w:drawing>
              <wp:anchor distT="45720" distB="45720" distL="114300" distR="114300" simplePos="0" relativeHeight="251830272" behindDoc="0" locked="0" layoutInCell="1" allowOverlap="1" wp14:anchorId="13681F69" wp14:editId="1C89B4A5">
                <wp:simplePos x="0" y="0"/>
                <wp:positionH relativeFrom="column">
                  <wp:posOffset>5391150</wp:posOffset>
                </wp:positionH>
                <wp:positionV relativeFrom="paragraph">
                  <wp:posOffset>76835</wp:posOffset>
                </wp:positionV>
                <wp:extent cx="571500" cy="330200"/>
                <wp:effectExtent l="0" t="0" r="19050" b="12700"/>
                <wp:wrapSquare wrapText="bothSides"/>
                <wp:docPr id="1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5326C3E0" w14:textId="77777777" w:rsidR="00B86ACF" w:rsidRPr="003C2DD7" w:rsidRDefault="00B86ACF" w:rsidP="003C2DD7">
                            <w:pPr>
                              <w:jc w:val="center"/>
                              <w:rPr>
                                <w:b/>
                                <w:bCs/>
                                <w:sz w:val="24"/>
                                <w:szCs w:val="24"/>
                              </w:rPr>
                            </w:pPr>
                            <w:r w:rsidRPr="003C2DD7">
                              <w:rPr>
                                <w:b/>
                                <w:bCs/>
                                <w:sz w:val="24"/>
                                <w:szCs w:val="24"/>
                              </w:rPr>
                              <w:t>I.P.N.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81F69" id="_x0000_s1040" type="#_x0000_t202" style="position:absolute;left:0;text-align:left;margin-left:424.5pt;margin-top:6.05pt;width:45pt;height:26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tRGQIAACU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" strokecolor="black [3213]">
                <v:textbox>
                  <w:txbxContent>
                    <w:p w14:paraId="5326C3E0" w14:textId="77777777" w:rsidR="00B86ACF" w:rsidRPr="003C2DD7" w:rsidRDefault="00B86ACF" w:rsidP="003C2DD7">
                      <w:pPr>
                        <w:jc w:val="center"/>
                        <w:rPr>
                          <w:b/>
                          <w:bCs/>
                          <w:sz w:val="24"/>
                          <w:szCs w:val="24"/>
                        </w:rPr>
                      </w:pPr>
                      <w:r w:rsidRPr="003C2DD7">
                        <w:rPr>
                          <w:b/>
                          <w:bCs/>
                          <w:sz w:val="24"/>
                          <w:szCs w:val="24"/>
                        </w:rPr>
                        <w:t>I.P.N.</w:t>
                      </w:r>
                    </w:p>
                  </w:txbxContent>
                </v:textbox>
                <w10:wrap type="square"/>
              </v:shape>
            </w:pict>
          </mc:Fallback>
        </mc:AlternateContent>
      </w:r>
      <w:r w:rsidR="00CB1452" w:rsidRPr="00D570EE">
        <w:rPr>
          <w:rFonts w:ascii="Garamond" w:hAnsi="Garamond"/>
          <w:bCs/>
          <w:iCs/>
          <w:spacing w:val="6"/>
        </w:rPr>
        <w:t>,,W ocenie Sądu wśród ustaw regulujących w sposób odmienny zasady i tryb dostępu do informacji będących informacjami publicznymi są m.in. ustawa z 18 października 2006 r. o ujawnianiu informacji o dokumentach organów bezpieczeństwa państwa z lat 1944 – 1990 oraz treści tych dokumentów (Dz. U. z 2013 r. poz.1388), tzw. ustawa lustracyjna oraz ustawa z 18 grudnia 1998 r. o Instytucie Pamięci Narodowej - Komisji Ścigania Zbrodni przeciwko Narodowi Polskiemu (Dz. U. z 2016 r. poz. 1575), dalej określana jako "ustawa o IPN". Zgodnie z art. 1 ustawy lustracyjnej, ustawa ta określa zasady i tryb ujawniania informacji o dokumentach organów bezpieczeństwa państwa oraz treść tych dokumentów, znajdujących się w archiwum Instytutu Pamięci Narodowej – Komisji Ścigania Zbrodni przeciwko Narodowi Polskiemu, tryb składania oraz oceny zgodności z prawdą oświadczeń dotyczących pracy lub służby w organach bezpieczeństwa państwa lub współpracy z tymi organami w okresie od dnia 22 lipca 1944 r. do dnia 31 lipca 1990 r. Między innymi możliwość uzyskania informacji o danych z oświadczenia lustracyjnego osób pełniących funkcje publiczne w rozumieniu art. 4 tej ustawy wynika z art. 18 ust. 5 ustawy lustracyjnej, zgodnie z którym, każdy ma prawo wystąpić z wnioskiem do Instytutu Pamięci Narodowej o udostępnienie kopii akt sprawy lustracyjnej zakończonej prawomocnym orzeczeniem sądu”</w:t>
      </w:r>
      <w:r w:rsidR="00B7244C" w:rsidRPr="00D570EE">
        <w:rPr>
          <w:rFonts w:ascii="Garamond" w:hAnsi="Garamond"/>
          <w:bCs/>
          <w:iCs/>
          <w:spacing w:val="6"/>
        </w:rPr>
        <w:t xml:space="preserve"> </w:t>
      </w:r>
    </w:p>
    <w:p w14:paraId="19775688" w14:textId="77777777" w:rsidR="003D64BE" w:rsidRPr="00D570EE" w:rsidRDefault="00B6616C" w:rsidP="00B6616C">
      <w:pPr>
        <w:pStyle w:val="Akapitzlist"/>
        <w:ind w:left="360"/>
        <w:jc w:val="both"/>
        <w:rPr>
          <w:rFonts w:ascii="Garamond" w:hAnsi="Garamond"/>
          <w:b/>
          <w:bCs/>
          <w:iCs/>
          <w:spacing w:val="6"/>
        </w:rPr>
      </w:pPr>
      <w:r w:rsidRPr="00D570EE">
        <w:rPr>
          <w:rFonts w:ascii="Garamond" w:hAnsi="Garamond"/>
          <w:b/>
          <w:bCs/>
          <w:iCs/>
          <w:spacing w:val="6"/>
        </w:rPr>
        <w:t>w</w:t>
      </w:r>
      <w:r w:rsidR="00AD074E" w:rsidRPr="00D570EE">
        <w:rPr>
          <w:rFonts w:ascii="Garamond" w:hAnsi="Garamond"/>
          <w:b/>
          <w:bCs/>
          <w:iCs/>
          <w:spacing w:val="6"/>
        </w:rPr>
        <w:t>yrok</w:t>
      </w:r>
      <w:r w:rsidR="00CB1452" w:rsidRPr="00D570EE">
        <w:rPr>
          <w:rFonts w:ascii="Garamond" w:hAnsi="Garamond"/>
          <w:b/>
          <w:bCs/>
          <w:iCs/>
          <w:spacing w:val="6"/>
        </w:rPr>
        <w:t xml:space="preserve"> WSA w Krakowie z 14.7.2017 r., II SAB/Kr 119/17. </w:t>
      </w:r>
    </w:p>
    <w:p w14:paraId="24A36A17" w14:textId="77777777" w:rsidR="00462060" w:rsidRPr="00D570EE" w:rsidRDefault="00462060" w:rsidP="00462060">
      <w:pPr>
        <w:pStyle w:val="Akapitzlist"/>
        <w:ind w:left="360"/>
        <w:rPr>
          <w:rFonts w:ascii="Garamond" w:hAnsi="Garamond"/>
        </w:rPr>
      </w:pPr>
      <w:r w:rsidRPr="00D570EE">
        <w:rPr>
          <w:rFonts w:ascii="Garamond" w:hAnsi="Garamond"/>
        </w:rPr>
        <w:t>-------------------------------------------------------------------------------------------------------</w:t>
      </w:r>
    </w:p>
    <w:p w14:paraId="2C29BFCF" w14:textId="77777777" w:rsidR="009A6A68"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34368" behindDoc="0" locked="0" layoutInCell="1" allowOverlap="1" wp14:anchorId="7E83662D" wp14:editId="11F3D279">
                <wp:simplePos x="0" y="0"/>
                <wp:positionH relativeFrom="margin">
                  <wp:align>right</wp:align>
                </wp:positionH>
                <wp:positionV relativeFrom="paragraph">
                  <wp:posOffset>241935</wp:posOffset>
                </wp:positionV>
                <wp:extent cx="730250" cy="260350"/>
                <wp:effectExtent l="0" t="0" r="12700" b="25400"/>
                <wp:wrapSquare wrapText="bothSides"/>
                <wp:docPr id="17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60350"/>
                        </a:xfrm>
                        <a:prstGeom prst="rect">
                          <a:avLst/>
                        </a:prstGeom>
                        <a:solidFill>
                          <a:srgbClr val="FFFFFF"/>
                        </a:solidFill>
                        <a:ln w="9525">
                          <a:solidFill>
                            <a:schemeClr val="tx1"/>
                          </a:solidFill>
                          <a:miter lim="800000"/>
                          <a:headEnd/>
                          <a:tailEnd/>
                        </a:ln>
                      </wps:spPr>
                      <wps:txbx>
                        <w:txbxContent>
                          <w:p w14:paraId="21950D94" w14:textId="77777777" w:rsidR="00B86ACF" w:rsidRPr="003C2DD7" w:rsidRDefault="00B86ACF" w:rsidP="003C2DD7">
                            <w:pPr>
                              <w:jc w:val="center"/>
                              <w:rPr>
                                <w:b/>
                                <w:bCs/>
                                <w:sz w:val="16"/>
                                <w:szCs w:val="16"/>
                              </w:rPr>
                            </w:pPr>
                            <w:r w:rsidRPr="003C2DD7">
                              <w:rPr>
                                <w:b/>
                                <w:bCs/>
                                <w:sz w:val="16"/>
                                <w:szCs w:val="16"/>
                              </w:rPr>
                              <w:t>ARCHIWA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662D" id="_x0000_s1041" type="#_x0000_t202" style="position:absolute;left:0;text-align:left;margin-left:6.3pt;margin-top:19.05pt;width:57.5pt;height:20.5pt;z-index:251834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" strokecolor="black [3213]">
                <v:textbox>
                  <w:txbxContent>
                    <w:p w14:paraId="21950D94" w14:textId="77777777" w:rsidR="00B86ACF" w:rsidRPr="003C2DD7" w:rsidRDefault="00B86ACF" w:rsidP="003C2DD7">
                      <w:pPr>
                        <w:jc w:val="center"/>
                        <w:rPr>
                          <w:b/>
                          <w:bCs/>
                          <w:sz w:val="16"/>
                          <w:szCs w:val="16"/>
                        </w:rPr>
                      </w:pPr>
                      <w:r w:rsidRPr="003C2DD7">
                        <w:rPr>
                          <w:b/>
                          <w:bCs/>
                          <w:sz w:val="16"/>
                          <w:szCs w:val="16"/>
                        </w:rPr>
                        <w:t>ARCHIWA</w:t>
                      </w:r>
                    </w:p>
                  </w:txbxContent>
                </v:textbox>
                <w10:wrap type="square" anchorx="margin"/>
              </v:shape>
            </w:pict>
          </mc:Fallback>
        </mc:AlternateContent>
      </w:r>
      <w:r w:rsidR="009A6A68" w:rsidRPr="00D570EE">
        <w:rPr>
          <w:rFonts w:ascii="Garamond" w:hAnsi="Garamond"/>
          <w:bCs/>
          <w:iCs/>
          <w:spacing w:val="6"/>
        </w:rPr>
        <w:t xml:space="preserve">,,Szczególne unormowania, o jakich mowa w art. 1 ust. 2 </w:t>
      </w:r>
      <w:proofErr w:type="spellStart"/>
      <w:r w:rsidR="009A6A68" w:rsidRPr="00D570EE">
        <w:rPr>
          <w:rFonts w:ascii="Garamond" w:hAnsi="Garamond"/>
          <w:bCs/>
          <w:iCs/>
          <w:spacing w:val="6"/>
        </w:rPr>
        <w:t>u.d.i.p</w:t>
      </w:r>
      <w:proofErr w:type="spellEnd"/>
      <w:r w:rsidR="009A6A68" w:rsidRPr="00D570EE">
        <w:rPr>
          <w:rFonts w:ascii="Garamond" w:hAnsi="Garamond"/>
          <w:bCs/>
          <w:iCs/>
          <w:spacing w:val="6"/>
        </w:rPr>
        <w:t xml:space="preserve">., zawiera m.in. ustawa o narodowym zasobie archiwalnym i archiwach oraz wydane na jej podstawie akty wykonawcze, w zakresie w jakim normują dostęp do informacji (dokumentów, innych materiałów) przechowywanych w archiwach państwowych lub archiwach wyodrębnionych (por.: </w:t>
      </w:r>
      <w:r w:rsidR="00AD074E" w:rsidRPr="00D570EE">
        <w:rPr>
          <w:rFonts w:ascii="Garamond" w:hAnsi="Garamond"/>
          <w:bCs/>
          <w:iCs/>
          <w:spacing w:val="6"/>
        </w:rPr>
        <w:t>wyrok</w:t>
      </w:r>
      <w:r w:rsidR="009A6A68" w:rsidRPr="00D570EE">
        <w:rPr>
          <w:rFonts w:ascii="Garamond" w:hAnsi="Garamond"/>
          <w:bCs/>
          <w:iCs/>
          <w:spacing w:val="6"/>
        </w:rPr>
        <w:t xml:space="preserve"> NSA z 06.03.2013 r., I OSK 2984/12; </w:t>
      </w:r>
      <w:r w:rsidR="00AD074E" w:rsidRPr="00D570EE">
        <w:rPr>
          <w:rFonts w:ascii="Garamond" w:hAnsi="Garamond"/>
          <w:bCs/>
          <w:iCs/>
          <w:spacing w:val="6"/>
        </w:rPr>
        <w:t>wyrok</w:t>
      </w:r>
      <w:r w:rsidR="009A6A68" w:rsidRPr="00D570EE">
        <w:rPr>
          <w:rFonts w:ascii="Garamond" w:hAnsi="Garamond"/>
          <w:bCs/>
          <w:iCs/>
          <w:spacing w:val="6"/>
        </w:rPr>
        <w:t xml:space="preserve"> WSA z 18.09.2006 r., IV SA/</w:t>
      </w:r>
      <w:proofErr w:type="spellStart"/>
      <w:r w:rsidR="009A6A68" w:rsidRPr="00D570EE">
        <w:rPr>
          <w:rFonts w:ascii="Garamond" w:hAnsi="Garamond"/>
          <w:bCs/>
          <w:iCs/>
          <w:spacing w:val="6"/>
        </w:rPr>
        <w:t>Wa</w:t>
      </w:r>
      <w:proofErr w:type="spellEnd"/>
      <w:r w:rsidR="009A6A68" w:rsidRPr="00D570EE">
        <w:rPr>
          <w:rFonts w:ascii="Garamond" w:hAnsi="Garamond"/>
          <w:bCs/>
          <w:iCs/>
          <w:spacing w:val="6"/>
        </w:rPr>
        <w:t xml:space="preserve"> 1090/08; </w:t>
      </w:r>
      <w:r w:rsidR="00AD074E" w:rsidRPr="00D570EE">
        <w:rPr>
          <w:rFonts w:ascii="Garamond" w:hAnsi="Garamond"/>
          <w:bCs/>
          <w:iCs/>
          <w:spacing w:val="6"/>
        </w:rPr>
        <w:t>wyrok</w:t>
      </w:r>
      <w:r w:rsidR="009A6A68" w:rsidRPr="00D570EE">
        <w:rPr>
          <w:rFonts w:ascii="Garamond" w:hAnsi="Garamond"/>
          <w:bCs/>
          <w:iCs/>
          <w:spacing w:val="6"/>
        </w:rPr>
        <w:t xml:space="preserve"> WSA z 11.04.2007 r., II SAB/Kr 10/06 – dostępne w CBOSA). Wobec tego, </w:t>
      </w:r>
      <w:r w:rsidR="009A6A68" w:rsidRPr="00D570EE">
        <w:rPr>
          <w:rFonts w:ascii="Garamond" w:hAnsi="Garamond"/>
          <w:b/>
          <w:bCs/>
          <w:iCs/>
          <w:spacing w:val="6"/>
        </w:rPr>
        <w:t xml:space="preserve">w odniesieniu do informacji publicznych znajdujących się w takich archiwach, wskazane unormowania szczególne mają pierwszeństwo przed ogólnymi regulacjami </w:t>
      </w:r>
      <w:r w:rsidR="008A4B4E" w:rsidRPr="00D570EE">
        <w:rPr>
          <w:rFonts w:ascii="Garamond" w:hAnsi="Garamond"/>
          <w:b/>
          <w:bCs/>
          <w:iCs/>
          <w:spacing w:val="6"/>
        </w:rPr>
        <w:t>UDIP</w:t>
      </w:r>
      <w:r w:rsidR="009A6A68" w:rsidRPr="00D570EE">
        <w:rPr>
          <w:rFonts w:ascii="Garamond" w:hAnsi="Garamond"/>
          <w:bCs/>
          <w:iCs/>
          <w:spacing w:val="6"/>
        </w:rPr>
        <w:t>. Owo pierwszeństwo stosowania dotyczy także kwestii ewentualnego dalszego udostępniania materiałów pozyskanych z archiwum wyodrębnionego”.</w:t>
      </w:r>
      <w:r w:rsidR="008D3679" w:rsidRPr="00D570EE">
        <w:rPr>
          <w:rFonts w:ascii="Garamond" w:hAnsi="Garamond"/>
          <w:bCs/>
          <w:iCs/>
          <w:spacing w:val="6"/>
        </w:rPr>
        <w:t xml:space="preserve"> </w:t>
      </w:r>
    </w:p>
    <w:p w14:paraId="58B03EAA" w14:textId="77777777" w:rsidR="009A6A68" w:rsidRPr="00D570EE" w:rsidRDefault="00AD074E" w:rsidP="00F47749">
      <w:pPr>
        <w:pStyle w:val="Akapitzlist"/>
        <w:ind w:left="360"/>
        <w:jc w:val="both"/>
        <w:rPr>
          <w:rFonts w:ascii="Garamond" w:hAnsi="Garamond"/>
          <w:b/>
          <w:bCs/>
          <w:iCs/>
          <w:spacing w:val="6"/>
        </w:rPr>
      </w:pPr>
      <w:r w:rsidRPr="00D570EE">
        <w:rPr>
          <w:rFonts w:ascii="Garamond" w:hAnsi="Garamond"/>
          <w:b/>
          <w:bCs/>
          <w:iCs/>
          <w:spacing w:val="6"/>
        </w:rPr>
        <w:t>wyrok</w:t>
      </w:r>
      <w:r w:rsidR="009A6A68" w:rsidRPr="00D570EE">
        <w:rPr>
          <w:rFonts w:ascii="Garamond" w:hAnsi="Garamond"/>
          <w:b/>
          <w:bCs/>
          <w:iCs/>
          <w:spacing w:val="6"/>
        </w:rPr>
        <w:t xml:space="preserve"> NSA z 22.09.2016 r., sygn. I OSK 371/15</w:t>
      </w:r>
    </w:p>
    <w:p w14:paraId="7EC66341" w14:textId="77777777" w:rsidR="00B6616C" w:rsidRPr="00D570EE" w:rsidRDefault="00B6616C" w:rsidP="00B6616C">
      <w:pPr>
        <w:pStyle w:val="Akapitzlist"/>
        <w:ind w:left="360"/>
        <w:rPr>
          <w:rFonts w:ascii="Garamond" w:hAnsi="Garamond"/>
        </w:rPr>
      </w:pPr>
      <w:r w:rsidRPr="00D570EE">
        <w:rPr>
          <w:rFonts w:ascii="Garamond" w:hAnsi="Garamond"/>
        </w:rPr>
        <w:t>------------------------------------------------------------------------------------------------------</w:t>
      </w:r>
    </w:p>
    <w:p w14:paraId="1BDAAD7A" w14:textId="77777777" w:rsidR="00B6616C" w:rsidRPr="00D570EE" w:rsidRDefault="00B6616C" w:rsidP="00861962">
      <w:pPr>
        <w:pStyle w:val="Akapitzlist"/>
        <w:numPr>
          <w:ilvl w:val="0"/>
          <w:numId w:val="38"/>
        </w:numPr>
        <w:jc w:val="both"/>
        <w:rPr>
          <w:rFonts w:ascii="Garamond" w:hAnsi="Garamond" w:cs="Times New Roman"/>
          <w:b/>
          <w:bCs/>
          <w:shd w:val="clear" w:color="auto" w:fill="FFFFFF"/>
        </w:rPr>
      </w:pPr>
      <w:r w:rsidRPr="00D570EE">
        <w:rPr>
          <w:rFonts w:ascii="Garamond" w:hAnsi="Garamond" w:cs="Times New Roman"/>
          <w:b/>
          <w:bCs/>
          <w:shd w:val="clear" w:color="auto" w:fill="FFFFFF"/>
        </w:rPr>
        <w:t xml:space="preserve">Art. 28 ustawy o związkach zawodowych z 23.5.1991 r. </w:t>
      </w:r>
    </w:p>
    <w:p w14:paraId="2F3DD459" w14:textId="77777777" w:rsidR="00B6616C" w:rsidRPr="00D570EE" w:rsidRDefault="00B6616C" w:rsidP="00B6616C">
      <w:pPr>
        <w:pStyle w:val="Akapitzlist"/>
        <w:shd w:val="clear" w:color="auto" w:fill="FFFFFF"/>
        <w:spacing w:after="0" w:line="240" w:lineRule="auto"/>
        <w:ind w:left="360"/>
        <w:rPr>
          <w:rFonts w:ascii="Garamond" w:eastAsia="Times New Roman" w:hAnsi="Garamond" w:cs="Times New Roman"/>
          <w:color w:val="333333"/>
          <w:lang w:eastAsia="pl-PL"/>
        </w:rPr>
      </w:pPr>
      <w:r w:rsidRPr="00D570EE">
        <w:rPr>
          <w:rFonts w:ascii="Garamond" w:eastAsia="Times New Roman" w:hAnsi="Garamond" w:cs="Times New Roman"/>
          <w:color w:val="333333"/>
          <w:lang w:eastAsia="pl-PL"/>
        </w:rPr>
        <w:t>1. Pracodawca jest obowiązany udzielić na wniosek zakładowej organizacji związkowej informacji niezbędnych do prowadzenia działalności związkowej, w szczególności informacji dotyczących:</w:t>
      </w:r>
    </w:p>
    <w:p w14:paraId="7208288E" w14:textId="77777777" w:rsidR="00B6616C" w:rsidRPr="00D570EE" w:rsidRDefault="00B6616C" w:rsidP="00B6616C">
      <w:pPr>
        <w:pStyle w:val="Akapitzlist"/>
        <w:shd w:val="clear" w:color="auto" w:fill="FFFFFF"/>
        <w:spacing w:after="0" w:line="240" w:lineRule="auto"/>
        <w:ind w:left="360"/>
        <w:rPr>
          <w:rFonts w:ascii="Garamond" w:eastAsia="Times New Roman" w:hAnsi="Garamond" w:cs="Times New Roman"/>
          <w:b/>
          <w:bCs/>
          <w:color w:val="333333"/>
          <w:lang w:eastAsia="pl-PL"/>
        </w:rPr>
      </w:pPr>
      <w:bookmarkStart w:id="22" w:name="mip47272515"/>
      <w:bookmarkEnd w:id="22"/>
      <w:r w:rsidRPr="00D570EE">
        <w:rPr>
          <w:rFonts w:ascii="Garamond" w:eastAsia="Times New Roman" w:hAnsi="Garamond" w:cs="Times New Roman"/>
          <w:b/>
          <w:bCs/>
          <w:color w:val="333333"/>
          <w:lang w:eastAsia="pl-PL"/>
        </w:rPr>
        <w:t>1)</w:t>
      </w:r>
      <w:r w:rsidRPr="00D570EE">
        <w:rPr>
          <w:rFonts w:ascii="Garamond" w:eastAsia="Times New Roman" w:hAnsi="Garamond" w:cs="Times New Roman"/>
          <w:color w:val="333333"/>
          <w:lang w:eastAsia="pl-PL"/>
        </w:rPr>
        <w:t>warunków pracy i zasad wynagradzania;</w:t>
      </w:r>
    </w:p>
    <w:p w14:paraId="3E08C1B4" w14:textId="77777777" w:rsidR="00B6616C" w:rsidRPr="00D570EE" w:rsidRDefault="00B6616C" w:rsidP="00B6616C">
      <w:pPr>
        <w:pStyle w:val="Akapitzlist"/>
        <w:shd w:val="clear" w:color="auto" w:fill="FFFFFF"/>
        <w:spacing w:after="0" w:line="240" w:lineRule="auto"/>
        <w:ind w:left="360"/>
        <w:rPr>
          <w:rFonts w:ascii="Garamond" w:eastAsia="Times New Roman" w:hAnsi="Garamond" w:cs="Times New Roman"/>
          <w:b/>
          <w:bCs/>
          <w:color w:val="333333"/>
          <w:lang w:eastAsia="pl-PL"/>
        </w:rPr>
      </w:pPr>
      <w:bookmarkStart w:id="23" w:name="mip47272516"/>
      <w:bookmarkEnd w:id="23"/>
      <w:r w:rsidRPr="00D570EE">
        <w:rPr>
          <w:rFonts w:ascii="Garamond" w:hAnsi="Garamond"/>
          <w:bCs/>
          <w:iCs/>
          <w:noProof/>
          <w:spacing w:val="6"/>
        </w:rPr>
        <mc:AlternateContent>
          <mc:Choice Requires="wps">
            <w:drawing>
              <wp:anchor distT="45720" distB="45720" distL="114300" distR="114300" simplePos="0" relativeHeight="251900928" behindDoc="0" locked="0" layoutInCell="1" allowOverlap="1" wp14:anchorId="3D0EF628" wp14:editId="02061F5F">
                <wp:simplePos x="0" y="0"/>
                <wp:positionH relativeFrom="margin">
                  <wp:posOffset>5397500</wp:posOffset>
                </wp:positionH>
                <wp:positionV relativeFrom="paragraph">
                  <wp:posOffset>7620</wp:posOffset>
                </wp:positionV>
                <wp:extent cx="920750" cy="400050"/>
                <wp:effectExtent l="0" t="0" r="12700" b="19050"/>
                <wp:wrapSquare wrapText="bothSides"/>
                <wp:docPr id="16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00050"/>
                        </a:xfrm>
                        <a:prstGeom prst="rect">
                          <a:avLst/>
                        </a:prstGeom>
                        <a:solidFill>
                          <a:srgbClr val="FFFFFF"/>
                        </a:solidFill>
                        <a:ln w="9525">
                          <a:solidFill>
                            <a:schemeClr val="tx1"/>
                          </a:solidFill>
                          <a:miter lim="800000"/>
                          <a:headEnd/>
                          <a:tailEnd/>
                        </a:ln>
                      </wps:spPr>
                      <wps:txbx>
                        <w:txbxContent>
                          <w:p w14:paraId="16FCCC91" w14:textId="77777777" w:rsidR="00B86ACF" w:rsidRPr="003C2DD7" w:rsidRDefault="00B86ACF" w:rsidP="00B6616C">
                            <w:pPr>
                              <w:jc w:val="center"/>
                              <w:rPr>
                                <w:b/>
                                <w:bCs/>
                                <w:sz w:val="16"/>
                                <w:szCs w:val="16"/>
                              </w:rPr>
                            </w:pPr>
                            <w:r>
                              <w:rPr>
                                <w:b/>
                                <w:bCs/>
                                <w:sz w:val="16"/>
                                <w:szCs w:val="16"/>
                              </w:rPr>
                              <w:t>Związki zawodowe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EF628" id="_x0000_s1042" type="#_x0000_t202" style="position:absolute;left:0;text-align:left;margin-left:425pt;margin-top:.6pt;width:72.5pt;height:31.5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" strokecolor="black [3213]">
                <v:textbox>
                  <w:txbxContent>
                    <w:p w14:paraId="16FCCC91" w14:textId="77777777" w:rsidR="00B86ACF" w:rsidRPr="003C2DD7" w:rsidRDefault="00B86ACF" w:rsidP="00B6616C">
                      <w:pPr>
                        <w:jc w:val="center"/>
                        <w:rPr>
                          <w:b/>
                          <w:bCs/>
                          <w:sz w:val="16"/>
                          <w:szCs w:val="16"/>
                        </w:rPr>
                      </w:pPr>
                      <w:r>
                        <w:rPr>
                          <w:b/>
                          <w:bCs/>
                          <w:sz w:val="16"/>
                          <w:szCs w:val="16"/>
                        </w:rPr>
                        <w:t>Związki zawodowe</w:t>
                      </w:r>
                    </w:p>
                  </w:txbxContent>
                </v:textbox>
                <w10:wrap type="square" anchorx="margin"/>
              </v:shape>
            </w:pict>
          </mc:Fallback>
        </mc:AlternateContent>
      </w:r>
      <w:r w:rsidRPr="00D570EE">
        <w:rPr>
          <w:rFonts w:ascii="Garamond" w:eastAsia="Times New Roman" w:hAnsi="Garamond" w:cs="Times New Roman"/>
          <w:b/>
          <w:bCs/>
          <w:color w:val="333333"/>
          <w:lang w:eastAsia="pl-PL"/>
        </w:rPr>
        <w:t>2)</w:t>
      </w:r>
      <w:r w:rsidRPr="00D570EE">
        <w:rPr>
          <w:rFonts w:ascii="Garamond" w:eastAsia="Times New Roman" w:hAnsi="Garamond" w:cs="Times New Roman"/>
          <w:color w:val="333333"/>
          <w:lang w:eastAsia="pl-PL"/>
        </w:rPr>
        <w:t>działalności i sytuacji ekonomicznej pracodawcy związanych z zatrudnieniem oraz przewidywanych w tym zakresie zmian;</w:t>
      </w:r>
    </w:p>
    <w:p w14:paraId="70FBE271" w14:textId="77777777" w:rsidR="00B6616C" w:rsidRPr="00D570EE" w:rsidRDefault="00B6616C" w:rsidP="00861962">
      <w:pPr>
        <w:pStyle w:val="Akapitzlist"/>
        <w:numPr>
          <w:ilvl w:val="0"/>
          <w:numId w:val="41"/>
        </w:numPr>
        <w:shd w:val="clear" w:color="auto" w:fill="FFFFFF"/>
        <w:spacing w:after="0" w:line="240" w:lineRule="auto"/>
        <w:rPr>
          <w:rFonts w:ascii="Garamond" w:eastAsia="Times New Roman" w:hAnsi="Garamond" w:cs="Times New Roman"/>
          <w:b/>
          <w:bCs/>
          <w:color w:val="333333"/>
          <w:lang w:eastAsia="pl-PL"/>
        </w:rPr>
      </w:pPr>
      <w:bookmarkStart w:id="24" w:name="mip47272517"/>
      <w:bookmarkEnd w:id="24"/>
      <w:r w:rsidRPr="00D570EE">
        <w:rPr>
          <w:rFonts w:ascii="Garamond" w:eastAsia="Times New Roman" w:hAnsi="Garamond" w:cs="Times New Roman"/>
          <w:color w:val="333333"/>
          <w:lang w:eastAsia="pl-PL"/>
        </w:rPr>
        <w:t>stanu, struktury i przewidywanych zmian zatrudnienia oraz działań mających na celu utrzymanie poziomu zatrudnienia;</w:t>
      </w:r>
    </w:p>
    <w:p w14:paraId="0A2AF0E8" w14:textId="77777777" w:rsidR="00B6616C" w:rsidRPr="00D570EE" w:rsidRDefault="00B6616C" w:rsidP="00B6616C">
      <w:pPr>
        <w:shd w:val="clear" w:color="auto" w:fill="FFFFFF"/>
        <w:spacing w:after="0" w:line="240" w:lineRule="auto"/>
        <w:ind w:left="360"/>
        <w:rPr>
          <w:rFonts w:ascii="Garamond" w:eastAsia="Times New Roman" w:hAnsi="Garamond" w:cs="Times New Roman"/>
          <w:color w:val="333333"/>
          <w:lang w:eastAsia="pl-PL"/>
        </w:rPr>
      </w:pPr>
      <w:bookmarkStart w:id="25" w:name="mip47272518"/>
      <w:bookmarkStart w:id="26" w:name="mip47272519"/>
      <w:bookmarkEnd w:id="25"/>
      <w:bookmarkEnd w:id="26"/>
      <w:r w:rsidRPr="00D570EE">
        <w:rPr>
          <w:rFonts w:ascii="Garamond" w:eastAsia="Times New Roman" w:hAnsi="Garamond" w:cs="Times New Roman"/>
          <w:color w:val="333333"/>
          <w:lang w:eastAsia="pl-PL"/>
        </w:rPr>
        <w:t>2. Pracodawca udziela zakładowej organizacji związkowej informacji, o których mowa w ust. 1, w terminie 30 dni od dnia otrzymania wniosku.</w:t>
      </w:r>
    </w:p>
    <w:p w14:paraId="30F9826E" w14:textId="77777777" w:rsidR="00727ABE" w:rsidRPr="00D570EE" w:rsidRDefault="00727ABE" w:rsidP="00B7244C">
      <w:pPr>
        <w:jc w:val="center"/>
        <w:rPr>
          <w:rFonts w:ascii="Garamond" w:hAnsi="Garamond"/>
          <w:b/>
          <w:spacing w:val="6"/>
          <w:sz w:val="24"/>
          <w:szCs w:val="24"/>
        </w:rPr>
      </w:pPr>
    </w:p>
    <w:p w14:paraId="648D7689" w14:textId="5C20AE51" w:rsidR="004076E5" w:rsidRPr="00D570EE" w:rsidRDefault="00462060" w:rsidP="00B7244C">
      <w:pPr>
        <w:jc w:val="center"/>
        <w:rPr>
          <w:rFonts w:ascii="Garamond" w:hAnsi="Garamond"/>
          <w:b/>
          <w:spacing w:val="6"/>
          <w:sz w:val="24"/>
          <w:szCs w:val="24"/>
        </w:rPr>
      </w:pPr>
      <w:r w:rsidRPr="00D570EE">
        <w:rPr>
          <w:rFonts w:ascii="Garamond" w:hAnsi="Garamond"/>
          <w:b/>
          <w:spacing w:val="6"/>
          <w:sz w:val="24"/>
          <w:szCs w:val="24"/>
        </w:rPr>
        <w:t>P</w:t>
      </w:r>
      <w:r w:rsidR="001E772B" w:rsidRPr="00D570EE">
        <w:rPr>
          <w:rFonts w:ascii="Garamond" w:hAnsi="Garamond"/>
          <w:b/>
          <w:spacing w:val="6"/>
          <w:sz w:val="24"/>
          <w:szCs w:val="24"/>
        </w:rPr>
        <w:t xml:space="preserve">RZYKŁADY REGULACJI </w:t>
      </w:r>
      <w:r w:rsidR="00845C30" w:rsidRPr="00D570EE">
        <w:rPr>
          <w:rFonts w:ascii="Garamond" w:hAnsi="Garamond"/>
          <w:b/>
          <w:spacing w:val="6"/>
          <w:sz w:val="24"/>
          <w:szCs w:val="24"/>
        </w:rPr>
        <w:t>W ZGODZIE</w:t>
      </w:r>
      <w:r w:rsidR="00BA5A6A" w:rsidRPr="00D570EE">
        <w:rPr>
          <w:rFonts w:ascii="Garamond" w:hAnsi="Garamond"/>
          <w:b/>
          <w:spacing w:val="6"/>
          <w:sz w:val="24"/>
          <w:szCs w:val="24"/>
        </w:rPr>
        <w:t xml:space="preserve"> </w:t>
      </w:r>
      <w:r w:rsidR="001E772B" w:rsidRPr="00D570EE">
        <w:rPr>
          <w:rFonts w:ascii="Garamond" w:hAnsi="Garamond"/>
          <w:b/>
          <w:spacing w:val="6"/>
          <w:sz w:val="24"/>
          <w:szCs w:val="24"/>
        </w:rPr>
        <w:t xml:space="preserve">Z </w:t>
      </w:r>
      <w:r w:rsidR="008A4B4E" w:rsidRPr="00D570EE">
        <w:rPr>
          <w:rFonts w:ascii="Garamond" w:hAnsi="Garamond"/>
          <w:b/>
          <w:spacing w:val="6"/>
          <w:sz w:val="24"/>
          <w:szCs w:val="24"/>
        </w:rPr>
        <w:t>UDIP</w:t>
      </w:r>
      <w:r w:rsidR="004076E5" w:rsidRPr="00D570EE">
        <w:rPr>
          <w:rFonts w:ascii="Garamond" w:hAnsi="Garamond"/>
          <w:b/>
          <w:spacing w:val="6"/>
          <w:sz w:val="24"/>
          <w:szCs w:val="24"/>
        </w:rPr>
        <w:t xml:space="preserve"> - </w:t>
      </w:r>
      <w:r w:rsidR="004076E5" w:rsidRPr="00D570EE">
        <w:rPr>
          <w:rFonts w:ascii="Garamond" w:hAnsi="Garamond"/>
          <w:b/>
          <w:spacing w:val="16"/>
          <w:sz w:val="24"/>
          <w:szCs w:val="24"/>
        </w:rPr>
        <w:t>informujemy o tym zwyk</w:t>
      </w:r>
      <w:r w:rsidR="004076E5" w:rsidRPr="00D570EE">
        <w:rPr>
          <w:rFonts w:ascii="Garamond" w:hAnsi="Garamond" w:cs="Calibri"/>
          <w:b/>
          <w:spacing w:val="16"/>
          <w:sz w:val="24"/>
          <w:szCs w:val="24"/>
        </w:rPr>
        <w:t>ł</w:t>
      </w:r>
      <w:r w:rsidR="004076E5" w:rsidRPr="00D570EE">
        <w:rPr>
          <w:rFonts w:ascii="Garamond" w:hAnsi="Garamond"/>
          <w:b/>
          <w:spacing w:val="16"/>
          <w:sz w:val="24"/>
          <w:szCs w:val="24"/>
        </w:rPr>
        <w:t>ym pismem</w:t>
      </w:r>
    </w:p>
    <w:p w14:paraId="44941F2F" w14:textId="77777777" w:rsidR="00C75E4A" w:rsidRPr="00D570EE" w:rsidRDefault="00C75E4A" w:rsidP="00861962">
      <w:pPr>
        <w:pStyle w:val="Akapitzlist"/>
        <w:numPr>
          <w:ilvl w:val="0"/>
          <w:numId w:val="39"/>
        </w:numPr>
        <w:jc w:val="both"/>
        <w:rPr>
          <w:rFonts w:ascii="Garamond" w:hAnsi="Garamond"/>
          <w:b/>
          <w:bCs/>
          <w:iCs/>
          <w:spacing w:val="6"/>
        </w:rPr>
      </w:pPr>
      <w:r w:rsidRPr="00D570EE">
        <w:rPr>
          <w:rFonts w:ascii="Garamond" w:hAnsi="Garamond"/>
          <w:bCs/>
          <w:iCs/>
          <w:noProof/>
          <w:spacing w:val="6"/>
        </w:rPr>
        <mc:AlternateContent>
          <mc:Choice Requires="wps">
            <w:drawing>
              <wp:anchor distT="45720" distB="45720" distL="114300" distR="114300" simplePos="0" relativeHeight="251848704" behindDoc="0" locked="0" layoutInCell="1" allowOverlap="1" wp14:anchorId="3FEE33E3" wp14:editId="30496409">
                <wp:simplePos x="0" y="0"/>
                <wp:positionH relativeFrom="margin">
                  <wp:posOffset>5226050</wp:posOffset>
                </wp:positionH>
                <wp:positionV relativeFrom="paragraph">
                  <wp:posOffset>147955</wp:posOffset>
                </wp:positionV>
                <wp:extent cx="615950" cy="469900"/>
                <wp:effectExtent l="0" t="0" r="12700" b="25400"/>
                <wp:wrapSquare wrapText="bothSides"/>
                <wp:docPr id="18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69900"/>
                        </a:xfrm>
                        <a:prstGeom prst="rect">
                          <a:avLst/>
                        </a:prstGeom>
                        <a:solidFill>
                          <a:srgbClr val="FFFFFF"/>
                        </a:solidFill>
                        <a:ln w="9525">
                          <a:solidFill>
                            <a:schemeClr val="tx1"/>
                          </a:solidFill>
                          <a:miter lim="800000"/>
                          <a:headEnd/>
                          <a:tailEnd/>
                        </a:ln>
                      </wps:spPr>
                      <wps:txbx>
                        <w:txbxContent>
                          <w:p w14:paraId="750996F5" w14:textId="77777777" w:rsidR="00B86ACF" w:rsidRPr="00C75E4A" w:rsidRDefault="00B86ACF" w:rsidP="00C75E4A">
                            <w:pPr>
                              <w:jc w:val="center"/>
                              <w:rPr>
                                <w:b/>
                                <w:bCs/>
                                <w:sz w:val="16"/>
                                <w:szCs w:val="16"/>
                              </w:rPr>
                            </w:pPr>
                            <w:r w:rsidRPr="00C75E4A">
                              <w:rPr>
                                <w:b/>
                                <w:bCs/>
                                <w:sz w:val="16"/>
                                <w:szCs w:val="16"/>
                              </w:rPr>
                              <w:t xml:space="preserve">Partie </w:t>
                            </w:r>
                          </w:p>
                          <w:p w14:paraId="0BF13DE7" w14:textId="77777777" w:rsidR="00B86ACF" w:rsidRPr="00C75E4A" w:rsidRDefault="00B86ACF" w:rsidP="00C75E4A">
                            <w:pPr>
                              <w:jc w:val="center"/>
                              <w:rPr>
                                <w:b/>
                                <w:bCs/>
                                <w:sz w:val="16"/>
                                <w:szCs w:val="16"/>
                              </w:rPr>
                            </w:pPr>
                            <w:r w:rsidRPr="00C75E4A">
                              <w:rPr>
                                <w:b/>
                                <w:bCs/>
                                <w:sz w:val="16"/>
                                <w:szCs w:val="16"/>
                              </w:rPr>
                              <w:t>P.K.W.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E33E3" id="_x0000_s1043" type="#_x0000_t202" style="position:absolute;left:0;text-align:left;margin-left:411.5pt;margin-top:11.65pt;width:48.5pt;height:37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" strokecolor="black [3213]">
                <v:textbox>
                  <w:txbxContent>
                    <w:p w14:paraId="750996F5" w14:textId="77777777" w:rsidR="00B86ACF" w:rsidRPr="00C75E4A" w:rsidRDefault="00B86ACF" w:rsidP="00C75E4A">
                      <w:pPr>
                        <w:jc w:val="center"/>
                        <w:rPr>
                          <w:b/>
                          <w:bCs/>
                          <w:sz w:val="16"/>
                          <w:szCs w:val="16"/>
                        </w:rPr>
                      </w:pPr>
                      <w:r w:rsidRPr="00C75E4A">
                        <w:rPr>
                          <w:b/>
                          <w:bCs/>
                          <w:sz w:val="16"/>
                          <w:szCs w:val="16"/>
                        </w:rPr>
                        <w:t xml:space="preserve">Partie </w:t>
                      </w:r>
                    </w:p>
                    <w:p w14:paraId="0BF13DE7" w14:textId="77777777" w:rsidR="00B86ACF" w:rsidRPr="00C75E4A" w:rsidRDefault="00B86ACF" w:rsidP="00C75E4A">
                      <w:pPr>
                        <w:jc w:val="center"/>
                        <w:rPr>
                          <w:b/>
                          <w:bCs/>
                          <w:sz w:val="16"/>
                          <w:szCs w:val="16"/>
                        </w:rPr>
                      </w:pPr>
                      <w:r w:rsidRPr="00C75E4A">
                        <w:rPr>
                          <w:b/>
                          <w:bCs/>
                          <w:sz w:val="16"/>
                          <w:szCs w:val="16"/>
                        </w:rPr>
                        <w:t>P.K.W.</w:t>
                      </w:r>
                    </w:p>
                  </w:txbxContent>
                </v:textbox>
                <w10:wrap type="square" anchorx="margin"/>
              </v:shape>
            </w:pict>
          </mc:Fallback>
        </mc:AlternateContent>
      </w:r>
      <w:r w:rsidRPr="00D570EE">
        <w:rPr>
          <w:rFonts w:ascii="Garamond" w:hAnsi="Garamond"/>
          <w:b/>
          <w:bCs/>
          <w:iCs/>
          <w:spacing w:val="6"/>
        </w:rPr>
        <w:t xml:space="preserve">,, Obowiązek przygotowania, a następnie przedstawienia Państwowej Komisji Wyborczej informacji, </w:t>
      </w:r>
      <w:r w:rsidRPr="00D570EE">
        <w:rPr>
          <w:rFonts w:ascii="Garamond" w:hAnsi="Garamond"/>
          <w:bCs/>
          <w:iCs/>
          <w:spacing w:val="6"/>
        </w:rPr>
        <w:t>o którym mowa w art. 34 ust. 1 i 2 ustawy o partiach politycznych, wiążący się z obowiązkiem Komisji ogłoszenia tej informacji w Dzienniku Urzędowym Rzeczypospolitej Polskiej "Monitor Polski" (art. 34 ust. 5 ustawy)</w:t>
      </w:r>
      <w:r w:rsidRPr="00D570EE">
        <w:rPr>
          <w:rFonts w:ascii="Garamond" w:hAnsi="Garamond"/>
          <w:b/>
          <w:bCs/>
          <w:iCs/>
          <w:spacing w:val="6"/>
        </w:rPr>
        <w:t xml:space="preserve"> nie wyłącza trybu wnioskowego dostępu do informacji publicznej, </w:t>
      </w:r>
      <w:r w:rsidRPr="00D570EE">
        <w:rPr>
          <w:rFonts w:ascii="Garamond" w:hAnsi="Garamond"/>
          <w:bCs/>
          <w:iCs/>
          <w:spacing w:val="6"/>
        </w:rPr>
        <w:t xml:space="preserve">jedynie </w:t>
      </w:r>
      <w:r w:rsidRPr="00D570EE">
        <w:rPr>
          <w:rFonts w:ascii="Garamond" w:hAnsi="Garamond"/>
          <w:bCs/>
          <w:iCs/>
          <w:spacing w:val="6"/>
        </w:rPr>
        <w:lastRenderedPageBreak/>
        <w:t xml:space="preserve">przewiduje dodatkowy sposób urzędowego upubliczniania części informacji na temat wydatków z subwencji, ponoszonych przez partie polityczne”. </w:t>
      </w:r>
      <w:r w:rsidR="004873F4" w:rsidRPr="00D570EE">
        <w:rPr>
          <w:rFonts w:ascii="Garamond" w:hAnsi="Garamond"/>
          <w:b/>
          <w:bCs/>
          <w:iCs/>
        </w:rPr>
        <w:t>wyrok NSA z 18.12.2014 r., I OSK 687/14</w:t>
      </w:r>
    </w:p>
    <w:p w14:paraId="017D33C2" w14:textId="77777777" w:rsidR="004873F4" w:rsidRPr="00D570EE" w:rsidRDefault="004873F4" w:rsidP="004873F4">
      <w:pPr>
        <w:pStyle w:val="Bezodstpw"/>
        <w:ind w:left="360"/>
        <w:jc w:val="center"/>
        <w:rPr>
          <w:rFonts w:ascii="Garamond" w:hAnsi="Garamond"/>
          <w:b/>
        </w:rPr>
      </w:pPr>
      <w:r w:rsidRPr="00D570EE">
        <w:rPr>
          <w:rFonts w:ascii="Garamond" w:hAnsi="Garamond"/>
          <w:b/>
        </w:rPr>
        <w:t xml:space="preserve">Art. 34 ustawy o partiach politycznych: </w:t>
      </w:r>
    </w:p>
    <w:p w14:paraId="3B37393F" w14:textId="77777777" w:rsidR="004873F4" w:rsidRPr="00D570EE" w:rsidRDefault="004873F4" w:rsidP="00E04FBC">
      <w:pPr>
        <w:pStyle w:val="Bezodstpw"/>
        <w:numPr>
          <w:ilvl w:val="0"/>
          <w:numId w:val="28"/>
        </w:numPr>
        <w:jc w:val="both"/>
        <w:rPr>
          <w:rFonts w:ascii="Garamond" w:hAnsi="Garamond"/>
          <w:b/>
        </w:rPr>
      </w:pPr>
      <w:bookmarkStart w:id="27" w:name="highlightHit_196"/>
      <w:bookmarkEnd w:id="27"/>
      <w:r w:rsidRPr="00D570EE">
        <w:rPr>
          <w:rFonts w:ascii="Garamond" w:hAnsi="Garamond"/>
        </w:rPr>
        <w:t>Partie </w:t>
      </w:r>
      <w:bookmarkStart w:id="28" w:name="highlightHit_197"/>
      <w:bookmarkEnd w:id="28"/>
      <w:r w:rsidRPr="00D570EE">
        <w:rPr>
          <w:rFonts w:ascii="Garamond" w:hAnsi="Garamond"/>
        </w:rPr>
        <w:t>polityczne sporządzają coroczną informację finansową o otrzymanej subwencji oraz o poniesionych z subwencji wydatkach, zwaną dalej „informacją”.</w:t>
      </w:r>
      <w:bookmarkStart w:id="29" w:name="highlightHit_198"/>
      <w:bookmarkStart w:id="30" w:name="mip42217086"/>
      <w:bookmarkEnd w:id="29"/>
      <w:bookmarkEnd w:id="30"/>
    </w:p>
    <w:p w14:paraId="509C0053" w14:textId="77777777" w:rsidR="004873F4" w:rsidRPr="00D570EE" w:rsidRDefault="004873F4" w:rsidP="00861962">
      <w:pPr>
        <w:pStyle w:val="Bezodstpw"/>
        <w:numPr>
          <w:ilvl w:val="0"/>
          <w:numId w:val="28"/>
        </w:numPr>
        <w:jc w:val="center"/>
        <w:rPr>
          <w:rFonts w:ascii="Garamond" w:hAnsi="Garamond"/>
          <w:b/>
        </w:rPr>
      </w:pPr>
      <w:r w:rsidRPr="00D570EE">
        <w:rPr>
          <w:rFonts w:ascii="Garamond" w:hAnsi="Garamond"/>
        </w:rPr>
        <w:t>Partie </w:t>
      </w:r>
      <w:bookmarkStart w:id="31" w:name="highlightHit_199"/>
      <w:bookmarkEnd w:id="31"/>
      <w:r w:rsidRPr="00D570EE">
        <w:rPr>
          <w:rFonts w:ascii="Garamond" w:hAnsi="Garamond"/>
        </w:rPr>
        <w:t>polityczne składają informację za rok kalendarzowy Państwowej Komisji Wyborczej w terminie do 31 marca następnego roku.</w:t>
      </w:r>
    </w:p>
    <w:p w14:paraId="0BC55EAD" w14:textId="77777777" w:rsidR="00462060" w:rsidRPr="00D570EE" w:rsidRDefault="00462060" w:rsidP="00462060">
      <w:pPr>
        <w:pStyle w:val="Akapitzlist"/>
        <w:ind w:left="360"/>
        <w:rPr>
          <w:rFonts w:ascii="Garamond" w:hAnsi="Garamond"/>
        </w:rPr>
      </w:pPr>
      <w:r w:rsidRPr="00D570EE">
        <w:rPr>
          <w:rFonts w:ascii="Garamond" w:hAnsi="Garamond"/>
        </w:rPr>
        <w:t>-------------------------------------------------------------------------------------------------------</w:t>
      </w:r>
    </w:p>
    <w:p w14:paraId="2DCDC341" w14:textId="77777777" w:rsidR="00C75E4A" w:rsidRPr="00D570EE" w:rsidRDefault="00462060" w:rsidP="00861962">
      <w:pPr>
        <w:pStyle w:val="Akapitzlist"/>
        <w:numPr>
          <w:ilvl w:val="0"/>
          <w:numId w:val="39"/>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58944" behindDoc="0" locked="0" layoutInCell="1" allowOverlap="1" wp14:anchorId="0A8F6C36" wp14:editId="3B371D46">
                <wp:simplePos x="0" y="0"/>
                <wp:positionH relativeFrom="margin">
                  <wp:posOffset>5132705</wp:posOffset>
                </wp:positionH>
                <wp:positionV relativeFrom="paragraph">
                  <wp:posOffset>160655</wp:posOffset>
                </wp:positionV>
                <wp:extent cx="819150" cy="431800"/>
                <wp:effectExtent l="0" t="0" r="19050" b="25400"/>
                <wp:wrapSquare wrapText="bothSides"/>
                <wp:docPr id="1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1800"/>
                        </a:xfrm>
                        <a:prstGeom prst="rect">
                          <a:avLst/>
                        </a:prstGeom>
                        <a:solidFill>
                          <a:srgbClr val="FFFFFF"/>
                        </a:solidFill>
                        <a:ln w="9525">
                          <a:solidFill>
                            <a:schemeClr val="tx1"/>
                          </a:solidFill>
                          <a:miter lim="800000"/>
                          <a:headEnd/>
                          <a:tailEnd/>
                        </a:ln>
                      </wps:spPr>
                      <wps:txbx>
                        <w:txbxContent>
                          <w:p w14:paraId="7DF54FAC" w14:textId="77777777" w:rsidR="00B86ACF" w:rsidRPr="00C75E4A" w:rsidRDefault="00B86ACF" w:rsidP="00462060">
                            <w:pPr>
                              <w:jc w:val="center"/>
                              <w:rPr>
                                <w:b/>
                                <w:bCs/>
                                <w:sz w:val="16"/>
                                <w:szCs w:val="16"/>
                              </w:rPr>
                            </w:pPr>
                            <w:r>
                              <w:rPr>
                                <w:b/>
                                <w:bCs/>
                                <w:sz w:val="16"/>
                                <w:szCs w:val="16"/>
                              </w:rPr>
                              <w:t xml:space="preserve">ustawa Środowiskowa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F6C36" id="_x0000_s1044" type="#_x0000_t202" style="position:absolute;left:0;text-align:left;margin-left:404.15pt;margin-top:12.65pt;width:64.5pt;height:34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" strokecolor="black [3213]">
                <v:textbox>
                  <w:txbxContent>
                    <w:p w14:paraId="7DF54FAC" w14:textId="77777777" w:rsidR="00B86ACF" w:rsidRPr="00C75E4A" w:rsidRDefault="00B86ACF" w:rsidP="00462060">
                      <w:pPr>
                        <w:jc w:val="center"/>
                        <w:rPr>
                          <w:b/>
                          <w:bCs/>
                          <w:sz w:val="16"/>
                          <w:szCs w:val="16"/>
                        </w:rPr>
                      </w:pPr>
                      <w:r>
                        <w:rPr>
                          <w:b/>
                          <w:bCs/>
                          <w:sz w:val="16"/>
                          <w:szCs w:val="16"/>
                        </w:rPr>
                        <w:t xml:space="preserve">ustawa Środowiskowa </w:t>
                      </w:r>
                    </w:p>
                  </w:txbxContent>
                </v:textbox>
                <w10:wrap type="square" anchorx="margin"/>
              </v:shape>
            </w:pict>
          </mc:Fallback>
        </mc:AlternateContent>
      </w:r>
      <w:r w:rsidR="00C75E4A" w:rsidRPr="00D570EE">
        <w:rPr>
          <w:rFonts w:ascii="Garamond" w:hAnsi="Garamond"/>
          <w:b/>
          <w:bCs/>
          <w:iCs/>
          <w:spacing w:val="6"/>
        </w:rPr>
        <w:t>wyrok NSA z 18.12.2014 r., I OSK 687/14</w:t>
      </w:r>
      <w:r w:rsidR="00C75E4A" w:rsidRPr="00D570EE">
        <w:rPr>
          <w:rFonts w:ascii="Garamond" w:hAnsi="Garamond"/>
          <w:bCs/>
          <w:iCs/>
          <w:spacing w:val="6"/>
        </w:rPr>
        <w:t xml:space="preserve">,,Nie można zgodzić się ze stanowiskiem(…), że istnieje dualizm prawny w zakresie udostępniania informacji publicznej, objętych dyspozycją art. 8 i art. 9 </w:t>
      </w:r>
      <w:proofErr w:type="spellStart"/>
      <w:r w:rsidR="00C75E4A" w:rsidRPr="00D570EE">
        <w:rPr>
          <w:rFonts w:ascii="Garamond" w:hAnsi="Garamond"/>
          <w:bCs/>
          <w:iCs/>
          <w:spacing w:val="6"/>
        </w:rPr>
        <w:t>udiś</w:t>
      </w:r>
      <w:proofErr w:type="spellEnd"/>
      <w:r w:rsidR="00C75E4A" w:rsidRPr="00D570EE">
        <w:rPr>
          <w:rFonts w:ascii="Garamond" w:hAnsi="Garamond"/>
          <w:bCs/>
          <w:iCs/>
          <w:spacing w:val="6"/>
        </w:rPr>
        <w:t xml:space="preserve">. Nie ma bowiem żadnych podstaw by wskazywać na jakieś elementy podlegające ustawie o udostępnianiu informacji o środowisku, a pozostałe udostępniane w oparciu o UDIP. Jeżeli materia decyzji dotyczy informacji o środowisku i jego ochrony, to informacji publicznej o tej decyzji udziela się w oparciu o ustawę o udostępnianiu informacji o środowisku. W każdym przypadku, gdy przedmiotem konkretnego postępowania będzie któryś z celów określonych w art. 1 pkt 1 lit. a </w:t>
      </w:r>
      <w:proofErr w:type="spellStart"/>
      <w:r w:rsidR="00C75E4A" w:rsidRPr="00D570EE">
        <w:rPr>
          <w:rFonts w:ascii="Garamond" w:hAnsi="Garamond"/>
          <w:bCs/>
          <w:iCs/>
          <w:spacing w:val="6"/>
        </w:rPr>
        <w:t>udiś</w:t>
      </w:r>
      <w:proofErr w:type="spellEnd"/>
      <w:r w:rsidR="00C75E4A" w:rsidRPr="00D570EE">
        <w:rPr>
          <w:rFonts w:ascii="Garamond" w:hAnsi="Garamond"/>
          <w:bCs/>
          <w:iCs/>
          <w:spacing w:val="6"/>
        </w:rPr>
        <w:t xml:space="preserve">, rozwiązania wynikające z tej ustawy znajdować będą zastosowanie. Ustawa o udostępnianiu informacji o środowisku wprowadziła otwartą definicję informacji o środowisku i jego ochronie, stanowiąc w art. 9 ust. 1 m. in., że udostępnieniu podlegają informacje dotyczące stanu elementów środowiska oraz wzajemnych oddziaływań między tymi elementami, emisji i zanieczyszczeń (wyrok NSA z 20.3.2012 r., I OSK 2451/11)”. </w:t>
      </w:r>
      <w:r w:rsidR="00C75E4A" w:rsidRPr="00D570EE">
        <w:rPr>
          <w:rFonts w:ascii="Garamond" w:hAnsi="Garamond"/>
          <w:b/>
          <w:bCs/>
          <w:iCs/>
          <w:spacing w:val="6"/>
        </w:rPr>
        <w:t>Wyrok NSA z 24.02.2016 R., I OSK 2267/14.</w:t>
      </w:r>
    </w:p>
    <w:p w14:paraId="49C85520" w14:textId="77777777" w:rsidR="004873F4" w:rsidRPr="00D570EE" w:rsidRDefault="004873F4" w:rsidP="004873F4">
      <w:pPr>
        <w:pStyle w:val="Akapitzlist"/>
        <w:ind w:left="360"/>
        <w:rPr>
          <w:rFonts w:ascii="Garamond" w:hAnsi="Garamond"/>
        </w:rPr>
      </w:pPr>
      <w:r w:rsidRPr="00D570EE">
        <w:rPr>
          <w:rFonts w:ascii="Garamond" w:hAnsi="Garamond"/>
        </w:rPr>
        <w:t>-------------------------------------------------------------------------------------------------------</w:t>
      </w:r>
    </w:p>
    <w:p w14:paraId="25769587" w14:textId="77777777" w:rsidR="00C75E4A" w:rsidRPr="00D570EE" w:rsidRDefault="00C75E4A" w:rsidP="00861962">
      <w:pPr>
        <w:pStyle w:val="Akapitzlist"/>
        <w:numPr>
          <w:ilvl w:val="0"/>
          <w:numId w:val="39"/>
        </w:numPr>
        <w:jc w:val="both"/>
        <w:rPr>
          <w:rFonts w:ascii="Garamond" w:hAnsi="Garamond"/>
          <w:bCs/>
          <w:iCs/>
          <w:spacing w:val="6"/>
        </w:rPr>
      </w:pPr>
      <w:r w:rsidRPr="00D570EE">
        <w:rPr>
          <w:rFonts w:ascii="Garamond" w:hAnsi="Garamond"/>
          <w:noProof/>
        </w:rPr>
        <mc:AlternateContent>
          <mc:Choice Requires="wps">
            <w:drawing>
              <wp:anchor distT="45720" distB="45720" distL="114300" distR="114300" simplePos="0" relativeHeight="251842560" behindDoc="0" locked="0" layoutInCell="1" allowOverlap="1" wp14:anchorId="4C6ACF1C" wp14:editId="3898465B">
                <wp:simplePos x="0" y="0"/>
                <wp:positionH relativeFrom="column">
                  <wp:posOffset>5302250</wp:posOffset>
                </wp:positionH>
                <wp:positionV relativeFrom="paragraph">
                  <wp:posOffset>134620</wp:posOffset>
                </wp:positionV>
                <wp:extent cx="571500" cy="330200"/>
                <wp:effectExtent l="0" t="0" r="19050" b="12700"/>
                <wp:wrapSquare wrapText="bothSides"/>
                <wp:docPr id="17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29F6F90D" w14:textId="77777777" w:rsidR="00B86ACF" w:rsidRPr="00C75E4A" w:rsidRDefault="00B86ACF" w:rsidP="00C75E4A">
                            <w:pPr>
                              <w:jc w:val="center"/>
                              <w:rPr>
                                <w:b/>
                                <w:bCs/>
                              </w:rPr>
                            </w:pPr>
                            <w:r w:rsidRPr="00C75E4A">
                              <w:rPr>
                                <w:b/>
                                <w:bCs/>
                              </w:rPr>
                              <w:t>P.Z.Ł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ACF1C" id="_x0000_s1045" type="#_x0000_t202" style="position:absolute;left:0;text-align:left;margin-left:417.5pt;margin-top:10.6pt;width:45pt;height:26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" strokecolor="black [3213]">
                <v:textbox>
                  <w:txbxContent>
                    <w:p w14:paraId="29F6F90D" w14:textId="77777777" w:rsidR="00B86ACF" w:rsidRPr="00C75E4A" w:rsidRDefault="00B86ACF" w:rsidP="00C75E4A">
                      <w:pPr>
                        <w:jc w:val="center"/>
                        <w:rPr>
                          <w:b/>
                          <w:bCs/>
                        </w:rPr>
                      </w:pPr>
                      <w:r w:rsidRPr="00C75E4A">
                        <w:rPr>
                          <w:b/>
                          <w:bCs/>
                        </w:rPr>
                        <w:t>P.Z.Ł</w:t>
                      </w:r>
                    </w:p>
                  </w:txbxContent>
                </v:textbox>
                <w10:wrap type="square"/>
              </v:shape>
            </w:pict>
          </mc:Fallback>
        </mc:AlternateContent>
      </w:r>
      <w:r w:rsidRPr="00D570EE">
        <w:rPr>
          <w:rFonts w:ascii="Garamond" w:hAnsi="Garamond"/>
          <w:bCs/>
          <w:iCs/>
          <w:spacing w:val="6"/>
        </w:rPr>
        <w:t xml:space="preserve">,,z tego, że skarżący może domagać się udostępnienia żądanych informacji w oparciu o przepisy Statutu Polskiego Związku Łowieckiego, którego jest członkiem, nie można wywodzić, że nie może on uzyskać tych informacji w trybie i na zasadach określonych ustawą o dostępie do informacji publicznej. Statut PZŁ jest bowiem aktem o charakterze wewnętrznym, a zatem nie może modyfikować czy wyłączać stosowania przepisów powszechnie obowiązujących, w tym określających dostęp do informacji publicznej.” </w:t>
      </w:r>
    </w:p>
    <w:p w14:paraId="51531AE8" w14:textId="77777777" w:rsidR="004873F4" w:rsidRPr="00D570EE" w:rsidRDefault="004873F4" w:rsidP="004873F4">
      <w:pPr>
        <w:pStyle w:val="Akapitzlist"/>
        <w:ind w:left="360"/>
        <w:rPr>
          <w:rFonts w:ascii="Garamond" w:hAnsi="Garamond"/>
        </w:rPr>
      </w:pPr>
      <w:r w:rsidRPr="00D570EE">
        <w:rPr>
          <w:rFonts w:ascii="Garamond" w:hAnsi="Garamond"/>
        </w:rPr>
        <w:t>-------------------------------------------------------------------------------------------------------</w:t>
      </w:r>
    </w:p>
    <w:p w14:paraId="7C3C1F54" w14:textId="77777777" w:rsidR="00C75E4A" w:rsidRPr="00D570EE" w:rsidRDefault="00C75E4A" w:rsidP="00861962">
      <w:pPr>
        <w:pStyle w:val="Akapitzlist"/>
        <w:numPr>
          <w:ilvl w:val="0"/>
          <w:numId w:val="39"/>
        </w:numPr>
        <w:jc w:val="both"/>
        <w:rPr>
          <w:rFonts w:ascii="Garamond" w:hAnsi="Garamond" w:cs="Times New Roman"/>
          <w:b/>
          <w:spacing w:val="6"/>
        </w:rPr>
      </w:pPr>
      <w:r w:rsidRPr="00D570EE">
        <w:rPr>
          <w:rFonts w:ascii="Garamond" w:hAnsi="Garamond" w:cs="Times New Roman"/>
          <w:b/>
          <w:spacing w:val="6"/>
        </w:rPr>
        <w:t xml:space="preserve">Art. 156 ust. 1a ustawy o gospodarce nieruchomościami z 21.8.1997 r. </w:t>
      </w:r>
    </w:p>
    <w:p w14:paraId="298ACCAF" w14:textId="77777777" w:rsidR="00C75E4A" w:rsidRPr="00D570EE" w:rsidRDefault="00462060" w:rsidP="00C75E4A">
      <w:pPr>
        <w:pStyle w:val="Akapitzlist"/>
        <w:ind w:left="360"/>
        <w:jc w:val="both"/>
        <w:rPr>
          <w:rFonts w:ascii="Garamond" w:hAnsi="Garamond"/>
          <w:shd w:val="clear" w:color="auto" w:fill="FFFFFF"/>
        </w:rPr>
      </w:pPr>
      <w:r w:rsidRPr="00D570EE">
        <w:rPr>
          <w:rFonts w:ascii="Garamond" w:hAnsi="Garamond"/>
          <w:bCs/>
          <w:iCs/>
          <w:noProof/>
          <w:spacing w:val="6"/>
        </w:rPr>
        <mc:AlternateContent>
          <mc:Choice Requires="wps">
            <w:drawing>
              <wp:anchor distT="45720" distB="45720" distL="114300" distR="114300" simplePos="0" relativeHeight="251860992" behindDoc="0" locked="0" layoutInCell="1" allowOverlap="1" wp14:anchorId="44CFDB16" wp14:editId="7514C683">
                <wp:simplePos x="0" y="0"/>
                <wp:positionH relativeFrom="margin">
                  <wp:posOffset>5060950</wp:posOffset>
                </wp:positionH>
                <wp:positionV relativeFrom="paragraph">
                  <wp:posOffset>635</wp:posOffset>
                </wp:positionV>
                <wp:extent cx="819150" cy="431800"/>
                <wp:effectExtent l="0" t="0" r="19050" b="25400"/>
                <wp:wrapSquare wrapText="bothSides"/>
                <wp:docPr id="1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1800"/>
                        </a:xfrm>
                        <a:prstGeom prst="rect">
                          <a:avLst/>
                        </a:prstGeom>
                        <a:solidFill>
                          <a:srgbClr val="FFFFFF"/>
                        </a:solidFill>
                        <a:ln w="9525">
                          <a:solidFill>
                            <a:schemeClr val="tx1"/>
                          </a:solidFill>
                          <a:miter lim="800000"/>
                          <a:headEnd/>
                          <a:tailEnd/>
                        </a:ln>
                      </wps:spPr>
                      <wps:txbx>
                        <w:txbxContent>
                          <w:p w14:paraId="2E390923" w14:textId="77777777" w:rsidR="00B86ACF" w:rsidRPr="00C75E4A" w:rsidRDefault="00B86ACF" w:rsidP="00462060">
                            <w:pPr>
                              <w:jc w:val="center"/>
                              <w:rPr>
                                <w:b/>
                                <w:bCs/>
                                <w:sz w:val="16"/>
                                <w:szCs w:val="16"/>
                              </w:rPr>
                            </w:pPr>
                            <w:r>
                              <w:rPr>
                                <w:b/>
                                <w:bCs/>
                                <w:sz w:val="16"/>
                                <w:szCs w:val="16"/>
                              </w:rPr>
                              <w:t xml:space="preserve">Operat szacunkowy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FDB16" id="_x0000_s1046" type="#_x0000_t202" style="position:absolute;left:0;text-align:left;margin-left:398.5pt;margin-top:.05pt;width:64.5pt;height:34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" strokecolor="black [3213]">
                <v:textbox>
                  <w:txbxContent>
                    <w:p w14:paraId="2E390923" w14:textId="77777777" w:rsidR="00B86ACF" w:rsidRPr="00C75E4A" w:rsidRDefault="00B86ACF" w:rsidP="00462060">
                      <w:pPr>
                        <w:jc w:val="center"/>
                        <w:rPr>
                          <w:b/>
                          <w:bCs/>
                          <w:sz w:val="16"/>
                          <w:szCs w:val="16"/>
                        </w:rPr>
                      </w:pPr>
                      <w:r>
                        <w:rPr>
                          <w:b/>
                          <w:bCs/>
                          <w:sz w:val="16"/>
                          <w:szCs w:val="16"/>
                        </w:rPr>
                        <w:t xml:space="preserve">Operat szacunkowy  </w:t>
                      </w:r>
                    </w:p>
                  </w:txbxContent>
                </v:textbox>
                <w10:wrap type="square" anchorx="margin"/>
              </v:shape>
            </w:pict>
          </mc:Fallback>
        </mc:AlternateContent>
      </w:r>
      <w:r w:rsidR="00C75E4A" w:rsidRPr="00D570EE">
        <w:rPr>
          <w:rFonts w:ascii="Garamond" w:hAnsi="Garamond" w:cs="Times New Roman"/>
          <w:spacing w:val="6"/>
        </w:rPr>
        <w:t>,,</w:t>
      </w:r>
      <w:r w:rsidR="00C75E4A" w:rsidRPr="00D570EE">
        <w:rPr>
          <w:rFonts w:ascii="Garamond" w:hAnsi="Garamond"/>
        </w:rPr>
        <w:t>U</w:t>
      </w:r>
      <w:r w:rsidR="00C75E4A" w:rsidRPr="00D570EE">
        <w:rPr>
          <w:rFonts w:ascii="Garamond" w:hAnsi="Garamond"/>
          <w:b/>
        </w:rPr>
        <w:t xml:space="preserve">st. </w:t>
      </w:r>
      <w:r w:rsidR="00C75E4A" w:rsidRPr="00D570EE">
        <w:rPr>
          <w:rFonts w:ascii="Garamond" w:hAnsi="Garamond"/>
          <w:b/>
          <w:shd w:val="clear" w:color="auto" w:fill="FFFFFF"/>
        </w:rPr>
        <w:t>1a.</w:t>
      </w:r>
      <w:r w:rsidR="00C75E4A" w:rsidRPr="00D570EE">
        <w:rPr>
          <w:rFonts w:ascii="Garamond" w:hAnsi="Garamond"/>
          <w:shd w:val="clear" w:color="auto" w:fill="FFFFFF"/>
        </w:rPr>
        <w:t xml:space="preserve"> </w:t>
      </w:r>
      <w:r w:rsidR="00C75E4A" w:rsidRPr="00D570EE">
        <w:rPr>
          <w:rFonts w:ascii="Garamond" w:hAnsi="Garamond"/>
          <w:b/>
          <w:shd w:val="clear" w:color="auto" w:fill="FFFFFF"/>
        </w:rPr>
        <w:t>Jednostka sektora finansów publicznych</w:t>
      </w:r>
      <w:r w:rsidR="00C75E4A" w:rsidRPr="00D570EE">
        <w:rPr>
          <w:rFonts w:ascii="Garamond" w:hAnsi="Garamond"/>
          <w:shd w:val="clear" w:color="auto" w:fill="FFFFFF"/>
        </w:rPr>
        <w:t xml:space="preserve"> lub inny podmiot, </w:t>
      </w:r>
      <w:r w:rsidR="00C75E4A" w:rsidRPr="00D570EE">
        <w:rPr>
          <w:rFonts w:ascii="Garamond" w:hAnsi="Garamond"/>
          <w:b/>
          <w:shd w:val="clear" w:color="auto" w:fill="FFFFFF"/>
        </w:rPr>
        <w:t>który</w:t>
      </w:r>
      <w:r w:rsidR="00C75E4A" w:rsidRPr="00D570EE">
        <w:rPr>
          <w:rFonts w:ascii="Garamond" w:hAnsi="Garamond"/>
          <w:shd w:val="clear" w:color="auto" w:fill="FFFFFF"/>
        </w:rPr>
        <w:t xml:space="preserve"> w zakresie, w jakim wykorzystuje środki publiczne w rozumieniu przepisów ustawy z 27 sierpnia 2009 r. o finansach publicznych lub dysponuje nimi, </w:t>
      </w:r>
      <w:r w:rsidR="00C75E4A" w:rsidRPr="00D570EE">
        <w:rPr>
          <w:rFonts w:ascii="Garamond" w:hAnsi="Garamond"/>
          <w:b/>
          <w:shd w:val="clear" w:color="auto" w:fill="FFFFFF"/>
        </w:rPr>
        <w:t xml:space="preserve">zlecił rzeczoznawcy majątkowemu sporządzenie operatu szacunkowego, są obowiązani umożliwić </w:t>
      </w:r>
      <w:r w:rsidR="00C75E4A" w:rsidRPr="00D570EE">
        <w:rPr>
          <w:rFonts w:ascii="Garamond" w:hAnsi="Garamond"/>
          <w:b/>
          <w:u w:val="single"/>
          <w:shd w:val="clear" w:color="auto" w:fill="FFFFFF"/>
        </w:rPr>
        <w:t>osobie, której interesu prawnego dotyczy jego treść</w:t>
      </w:r>
      <w:r w:rsidR="00C75E4A" w:rsidRPr="00D570EE">
        <w:rPr>
          <w:rFonts w:ascii="Garamond" w:hAnsi="Garamond"/>
          <w:b/>
          <w:shd w:val="clear" w:color="auto" w:fill="FFFFFF"/>
        </w:rPr>
        <w:t>, przeglądanie tego operatu oraz sporządzanie z niego notatek i odpisów. Osoba ta może żądać uwierzytelnienia</w:t>
      </w:r>
      <w:r w:rsidR="00C75E4A" w:rsidRPr="00D570EE">
        <w:rPr>
          <w:rFonts w:ascii="Garamond" w:hAnsi="Garamond"/>
          <w:shd w:val="clear" w:color="auto" w:fill="FFFFFF"/>
        </w:rPr>
        <w:t xml:space="preserve"> sporządzonych przez siebie odpisów z operatu szacunkowego lub wydania jej z operatu szacunkowego uwierzytelnionych odpisów, o ile jest to uzasadnione ważnym interesem tej osoby”. </w:t>
      </w:r>
    </w:p>
    <w:p w14:paraId="4CDB1018" w14:textId="77777777" w:rsidR="00462060" w:rsidRPr="00D570EE" w:rsidRDefault="00462060" w:rsidP="00462060">
      <w:pPr>
        <w:pStyle w:val="Akapitzlist"/>
        <w:ind w:left="360"/>
        <w:jc w:val="both"/>
        <w:rPr>
          <w:rFonts w:ascii="Garamond" w:hAnsi="Garamond"/>
          <w:shd w:val="clear" w:color="auto" w:fill="FFFFFF"/>
        </w:rPr>
      </w:pPr>
      <w:r w:rsidRPr="00D570EE">
        <w:rPr>
          <w:rFonts w:ascii="Garamond" w:hAnsi="Garamond"/>
          <w:shd w:val="clear" w:color="auto" w:fill="FFFFFF"/>
        </w:rPr>
        <w:t xml:space="preserve">,,Stwierdzić, zatem należy, że przepisy ustawy o gospodarce nieruchomościami w tym jej art. 156 ust. 1a, nie ustanawiają odmiennie od regulacji zawartej w </w:t>
      </w:r>
      <w:proofErr w:type="spellStart"/>
      <w:r w:rsidRPr="00D570EE">
        <w:rPr>
          <w:rFonts w:ascii="Garamond" w:hAnsi="Garamond"/>
          <w:shd w:val="clear" w:color="auto" w:fill="FFFFFF"/>
        </w:rPr>
        <w:t>u.d.i.p</w:t>
      </w:r>
      <w:proofErr w:type="spellEnd"/>
      <w:r w:rsidRPr="00D570EE">
        <w:rPr>
          <w:rFonts w:ascii="Garamond" w:hAnsi="Garamond"/>
          <w:shd w:val="clear" w:color="auto" w:fill="FFFFFF"/>
        </w:rPr>
        <w:t xml:space="preserve">. oraz wyłącznie i całościowo co do wszystkich podmiotów, problematyki dostępu do operatów szacunkowych wykonywanych na zlecenie organów administracji publicznej, w konsekwencji nie są przepisami, o których mowa w art. 1 ust. 2 </w:t>
      </w:r>
      <w:proofErr w:type="spellStart"/>
      <w:r w:rsidRPr="00D570EE">
        <w:rPr>
          <w:rFonts w:ascii="Garamond" w:hAnsi="Garamond"/>
          <w:shd w:val="clear" w:color="auto" w:fill="FFFFFF"/>
        </w:rPr>
        <w:t>u.d.i.p</w:t>
      </w:r>
      <w:proofErr w:type="spellEnd"/>
      <w:r w:rsidRPr="00D570EE">
        <w:rPr>
          <w:rFonts w:ascii="Garamond" w:hAnsi="Garamond"/>
          <w:shd w:val="clear" w:color="auto" w:fill="FFFFFF"/>
        </w:rPr>
        <w:t xml:space="preserve">. Zatem, </w:t>
      </w:r>
      <w:r w:rsidRPr="00D570EE">
        <w:rPr>
          <w:rFonts w:ascii="Garamond" w:hAnsi="Garamond"/>
          <w:b/>
          <w:bCs/>
          <w:shd w:val="clear" w:color="auto" w:fill="FFFFFF"/>
        </w:rPr>
        <w:t xml:space="preserve">skoro w ustawie o gospodarce nieruchomościami nie zostały uregulowane zasady i tryb dostępu do informacji publicznej, to do tych informacji stosuje się przepisy </w:t>
      </w:r>
      <w:proofErr w:type="spellStart"/>
      <w:r w:rsidRPr="00D570EE">
        <w:rPr>
          <w:rFonts w:ascii="Garamond" w:hAnsi="Garamond"/>
          <w:b/>
          <w:bCs/>
          <w:shd w:val="clear" w:color="auto" w:fill="FFFFFF"/>
        </w:rPr>
        <w:t>u.d.i.p</w:t>
      </w:r>
      <w:proofErr w:type="spellEnd"/>
      <w:r w:rsidRPr="00D570EE">
        <w:rPr>
          <w:rFonts w:ascii="Garamond" w:hAnsi="Garamond"/>
          <w:shd w:val="clear" w:color="auto" w:fill="FFFFFF"/>
        </w:rPr>
        <w:t xml:space="preserve">. Powyższe oznacza, że organ, a za nim Sąd pierwszej instancji nieprawidłowo uznali, iż operat szacunkowy nie podlega udostępnieniu. Dokument taki posiada walor informacji publicznej. Wskazuje bowiem na podstawie jakich danych organy administracji doszły do ustalenia wartości nieruchomości, co do których stosuje się przepisy </w:t>
      </w:r>
      <w:proofErr w:type="spellStart"/>
      <w:r w:rsidRPr="00D570EE">
        <w:rPr>
          <w:rFonts w:ascii="Garamond" w:hAnsi="Garamond"/>
          <w:shd w:val="clear" w:color="auto" w:fill="FFFFFF"/>
        </w:rPr>
        <w:t>u.g.n</w:t>
      </w:r>
      <w:proofErr w:type="spellEnd"/>
      <w:r w:rsidRPr="00D570EE">
        <w:rPr>
          <w:rFonts w:ascii="Garamond" w:hAnsi="Garamond"/>
          <w:shd w:val="clear" w:color="auto" w:fill="FFFFFF"/>
        </w:rPr>
        <w:t xml:space="preserve">.”. </w:t>
      </w:r>
      <w:r w:rsidRPr="00D570EE">
        <w:rPr>
          <w:rFonts w:ascii="Garamond" w:hAnsi="Garamond"/>
          <w:b/>
          <w:bCs/>
          <w:shd w:val="clear" w:color="auto" w:fill="FFFFFF"/>
        </w:rPr>
        <w:t>Wyrok NSA z 18.6.2019 r., I OSK 237/18</w:t>
      </w:r>
    </w:p>
    <w:p w14:paraId="0B053D3E" w14:textId="77777777" w:rsidR="004873F4" w:rsidRPr="00D570EE" w:rsidRDefault="004873F4" w:rsidP="004873F4">
      <w:pPr>
        <w:pStyle w:val="Akapitzlist"/>
        <w:ind w:left="360"/>
        <w:rPr>
          <w:rFonts w:ascii="Garamond" w:hAnsi="Garamond"/>
        </w:rPr>
      </w:pPr>
      <w:r w:rsidRPr="00D570EE">
        <w:rPr>
          <w:rFonts w:ascii="Garamond" w:hAnsi="Garamond"/>
        </w:rPr>
        <w:t>-------------------------------------------------------------------------------------------------------</w:t>
      </w:r>
    </w:p>
    <w:p w14:paraId="630B22CD" w14:textId="77777777" w:rsidR="00354FF2" w:rsidRPr="00D570EE" w:rsidRDefault="004873F4" w:rsidP="00861962">
      <w:pPr>
        <w:pStyle w:val="Akapitzlist"/>
        <w:numPr>
          <w:ilvl w:val="0"/>
          <w:numId w:val="39"/>
        </w:numPr>
        <w:rPr>
          <w:rFonts w:ascii="Garamond" w:hAnsi="Garamond" w:cs="Times New Roman"/>
          <w:b/>
          <w:spacing w:val="6"/>
        </w:rPr>
      </w:pPr>
      <w:r w:rsidRPr="00D570EE">
        <w:rPr>
          <w:rFonts w:ascii="Garamond" w:hAnsi="Garamond"/>
          <w:noProof/>
        </w:rPr>
        <w:lastRenderedPageBreak/>
        <mc:AlternateContent>
          <mc:Choice Requires="wps">
            <w:drawing>
              <wp:anchor distT="45720" distB="45720" distL="114300" distR="114300" simplePos="0" relativeHeight="251863040" behindDoc="0" locked="0" layoutInCell="1" allowOverlap="1" wp14:anchorId="39108288" wp14:editId="496C6775">
                <wp:simplePos x="0" y="0"/>
                <wp:positionH relativeFrom="column">
                  <wp:posOffset>5149850</wp:posOffset>
                </wp:positionH>
                <wp:positionV relativeFrom="paragraph">
                  <wp:posOffset>172720</wp:posOffset>
                </wp:positionV>
                <wp:extent cx="571500" cy="330200"/>
                <wp:effectExtent l="0" t="0" r="19050" b="12700"/>
                <wp:wrapSquare wrapText="bothSides"/>
                <wp:docPr id="1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3BD7AE9A" w14:textId="77777777" w:rsidR="00B86ACF" w:rsidRPr="004873F4" w:rsidRDefault="00B86ACF" w:rsidP="004873F4">
                            <w:pPr>
                              <w:jc w:val="center"/>
                              <w:rPr>
                                <w:b/>
                                <w:bCs/>
                                <w:sz w:val="12"/>
                                <w:szCs w:val="12"/>
                              </w:rPr>
                            </w:pPr>
                            <w:r w:rsidRPr="004873F4">
                              <w:rPr>
                                <w:b/>
                                <w:bCs/>
                                <w:sz w:val="12"/>
                                <w:szCs w:val="12"/>
                              </w:rPr>
                              <w:t>Rybactw</w:t>
                            </w:r>
                            <w:r>
                              <w:rPr>
                                <w:b/>
                                <w:bCs/>
                                <w:sz w:val="12"/>
                                <w:szCs w:val="12"/>
                              </w:rPr>
                              <w:t>o</w:t>
                            </w:r>
                            <w:r w:rsidRPr="004873F4">
                              <w:rPr>
                                <w:b/>
                                <w:bCs/>
                                <w:sz w:val="12"/>
                                <w:szCs w:val="12"/>
                              </w:rPr>
                              <w:t xml:space="preserve"> śródlądowe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08288" id="_x0000_s1047" type="#_x0000_t202" style="position:absolute;left:0;text-align:left;margin-left:405.5pt;margin-top:13.6pt;width:45pt;height:26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FwGAIAACU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" strokecolor="black [3213]">
                <v:textbox>
                  <w:txbxContent>
                    <w:p w14:paraId="3BD7AE9A" w14:textId="77777777" w:rsidR="00B86ACF" w:rsidRPr="004873F4" w:rsidRDefault="00B86ACF" w:rsidP="004873F4">
                      <w:pPr>
                        <w:jc w:val="center"/>
                        <w:rPr>
                          <w:b/>
                          <w:bCs/>
                          <w:sz w:val="12"/>
                          <w:szCs w:val="12"/>
                        </w:rPr>
                      </w:pPr>
                      <w:r w:rsidRPr="004873F4">
                        <w:rPr>
                          <w:b/>
                          <w:bCs/>
                          <w:sz w:val="12"/>
                          <w:szCs w:val="12"/>
                        </w:rPr>
                        <w:t>Rybactw</w:t>
                      </w:r>
                      <w:r>
                        <w:rPr>
                          <w:b/>
                          <w:bCs/>
                          <w:sz w:val="12"/>
                          <w:szCs w:val="12"/>
                        </w:rPr>
                        <w:t>o</w:t>
                      </w:r>
                      <w:r w:rsidRPr="004873F4">
                        <w:rPr>
                          <w:b/>
                          <w:bCs/>
                          <w:sz w:val="12"/>
                          <w:szCs w:val="12"/>
                        </w:rPr>
                        <w:t xml:space="preserve"> śródlądowe</w:t>
                      </w:r>
                    </w:p>
                  </w:txbxContent>
                </v:textbox>
                <w10:wrap type="square"/>
              </v:shape>
            </w:pict>
          </mc:Fallback>
        </mc:AlternateContent>
      </w:r>
      <w:r w:rsidR="00354FF2" w:rsidRPr="00D570EE">
        <w:rPr>
          <w:rFonts w:ascii="Garamond" w:hAnsi="Garamond" w:cs="Times New Roman"/>
          <w:b/>
          <w:spacing w:val="6"/>
        </w:rPr>
        <w:t xml:space="preserve">Art. 6 ustawy o rybactwie śródlądowym z </w:t>
      </w:r>
      <w:proofErr w:type="spellStart"/>
      <w:r w:rsidR="00354FF2" w:rsidRPr="00D570EE">
        <w:rPr>
          <w:rFonts w:ascii="Garamond" w:hAnsi="Garamond" w:cs="Times New Roman"/>
          <w:b/>
          <w:spacing w:val="6"/>
        </w:rPr>
        <w:t>z</w:t>
      </w:r>
      <w:proofErr w:type="spellEnd"/>
      <w:r w:rsidR="00354FF2" w:rsidRPr="00D570EE">
        <w:rPr>
          <w:rFonts w:ascii="Garamond" w:hAnsi="Garamond" w:cs="Times New Roman"/>
          <w:b/>
          <w:spacing w:val="6"/>
        </w:rPr>
        <w:t xml:space="preserve"> 18.4.1985 r. </w:t>
      </w:r>
    </w:p>
    <w:p w14:paraId="3D4303EA" w14:textId="77777777" w:rsidR="00354FF2" w:rsidRPr="00D570EE" w:rsidRDefault="00354FF2" w:rsidP="00354FF2">
      <w:pPr>
        <w:pStyle w:val="Akapitzlist"/>
        <w:ind w:left="360"/>
        <w:jc w:val="both"/>
        <w:rPr>
          <w:rFonts w:ascii="Garamond" w:hAnsi="Garamond" w:cs="Times New Roman"/>
          <w:bCs/>
          <w:spacing w:val="6"/>
        </w:rPr>
      </w:pPr>
      <w:r w:rsidRPr="00D570EE">
        <w:rPr>
          <w:rFonts w:ascii="Garamond" w:hAnsi="Garamond" w:cs="Times New Roman"/>
          <w:b/>
          <w:bCs/>
          <w:spacing w:val="6"/>
          <w:u w:val="single"/>
        </w:rPr>
        <w:t>ust. 2a.</w:t>
      </w:r>
      <w:r w:rsidRPr="00D570EE">
        <w:rPr>
          <w:rFonts w:ascii="Garamond" w:hAnsi="Garamond" w:cs="Times New Roman"/>
          <w:b/>
          <w:bCs/>
          <w:spacing w:val="6"/>
        </w:rPr>
        <w:t xml:space="preserve"> </w:t>
      </w:r>
      <w:r w:rsidRPr="00D570EE">
        <w:rPr>
          <w:rFonts w:ascii="Garamond" w:hAnsi="Garamond" w:cs="Times New Roman"/>
          <w:bCs/>
          <w:spacing w:val="6"/>
        </w:rPr>
        <w:t>Oceny wypełniania przez uprawnionego do rybactwa obowiązku prowadzenia racjonalnej gospodarki rybackiej w obwodzie rybackim dokonuje marszałek województwa na podstawie operatu rybackiego, dokumentacji gospodarki rybackiej oraz programu ochrony i odbudowy zasobów ryb, co najmniej raz na 5 lat.</w:t>
      </w:r>
    </w:p>
    <w:p w14:paraId="4EFA01FF" w14:textId="77777777" w:rsidR="004873F4" w:rsidRPr="00D570EE" w:rsidRDefault="00354FF2" w:rsidP="004873F4">
      <w:pPr>
        <w:pStyle w:val="Akapitzlist"/>
        <w:ind w:left="360"/>
        <w:jc w:val="both"/>
        <w:rPr>
          <w:rFonts w:ascii="Garamond" w:hAnsi="Garamond" w:cs="Times New Roman"/>
          <w:bCs/>
          <w:spacing w:val="6"/>
        </w:rPr>
      </w:pPr>
      <w:r w:rsidRPr="00D570EE">
        <w:rPr>
          <w:rFonts w:ascii="Garamond" w:hAnsi="Garamond" w:cs="Times New Roman"/>
          <w:b/>
          <w:bCs/>
          <w:spacing w:val="6"/>
          <w:u w:val="single"/>
        </w:rPr>
        <w:t>ust.</w:t>
      </w:r>
      <w:r w:rsidRPr="00D570EE">
        <w:rPr>
          <w:rFonts w:ascii="Garamond" w:hAnsi="Garamond" w:cs="Times New Roman"/>
          <w:b/>
          <w:bCs/>
          <w:spacing w:val="6"/>
        </w:rPr>
        <w:t xml:space="preserve"> 2</w:t>
      </w:r>
      <w:r w:rsidR="001E3C3C" w:rsidRPr="00D570EE">
        <w:rPr>
          <w:rFonts w:ascii="Garamond" w:hAnsi="Garamond" w:cs="Times New Roman"/>
          <w:b/>
          <w:bCs/>
          <w:spacing w:val="6"/>
        </w:rPr>
        <w:t>d</w:t>
      </w:r>
      <w:r w:rsidRPr="00D570EE">
        <w:rPr>
          <w:rFonts w:ascii="Garamond" w:hAnsi="Garamond" w:cs="Times New Roman"/>
          <w:b/>
          <w:bCs/>
          <w:spacing w:val="6"/>
        </w:rPr>
        <w:t xml:space="preserve">. </w:t>
      </w:r>
      <w:r w:rsidRPr="00D570EE">
        <w:rPr>
          <w:rFonts w:ascii="Garamond" w:hAnsi="Garamond" w:cs="Times New Roman"/>
          <w:bCs/>
          <w:spacing w:val="6"/>
        </w:rPr>
        <w:t>Do udostępniania informacji o wynikach oceny, o której mowa w ust. 2a, stosuje się odpowiednio przepisy o dostępie do informacji publicznej.</w:t>
      </w:r>
    </w:p>
    <w:p w14:paraId="682B733E" w14:textId="77777777" w:rsidR="004873F4" w:rsidRPr="00D570EE" w:rsidRDefault="004873F4" w:rsidP="004873F4">
      <w:pPr>
        <w:pStyle w:val="Akapitzlist"/>
        <w:ind w:left="360"/>
        <w:jc w:val="both"/>
        <w:rPr>
          <w:rFonts w:ascii="Garamond" w:hAnsi="Garamond"/>
        </w:rPr>
      </w:pPr>
      <w:r w:rsidRPr="00D570EE">
        <w:rPr>
          <w:rFonts w:ascii="Garamond" w:hAnsi="Garamond"/>
        </w:rPr>
        <w:t xml:space="preserve">,, Przepis art. 6 ust. 2d </w:t>
      </w:r>
      <w:proofErr w:type="spellStart"/>
      <w:r w:rsidRPr="00D570EE">
        <w:rPr>
          <w:rFonts w:ascii="Garamond" w:hAnsi="Garamond"/>
        </w:rPr>
        <w:t>u.r.ś</w:t>
      </w:r>
      <w:proofErr w:type="spellEnd"/>
      <w:r w:rsidRPr="00D570EE">
        <w:rPr>
          <w:rFonts w:ascii="Garamond" w:hAnsi="Garamond"/>
        </w:rPr>
        <w:t xml:space="preserve">. nie wyłącza stosowania </w:t>
      </w:r>
      <w:proofErr w:type="spellStart"/>
      <w:r w:rsidRPr="00D570EE">
        <w:rPr>
          <w:rFonts w:ascii="Garamond" w:hAnsi="Garamond"/>
        </w:rPr>
        <w:t>u.d.i.p</w:t>
      </w:r>
      <w:proofErr w:type="spellEnd"/>
      <w:r w:rsidRPr="00D570EE">
        <w:rPr>
          <w:rFonts w:ascii="Garamond" w:hAnsi="Garamond"/>
        </w:rPr>
        <w:t xml:space="preserve">. W szczególności nie zawiera wyraźnego postanowienia wyłączającego zastosowanie przepisów </w:t>
      </w:r>
      <w:proofErr w:type="spellStart"/>
      <w:r w:rsidRPr="00D570EE">
        <w:rPr>
          <w:rFonts w:ascii="Garamond" w:hAnsi="Garamond"/>
        </w:rPr>
        <w:t>u.d.i.p</w:t>
      </w:r>
      <w:proofErr w:type="spellEnd"/>
      <w:r w:rsidRPr="00D570EE">
        <w:rPr>
          <w:rFonts w:ascii="Garamond" w:hAnsi="Garamond"/>
        </w:rPr>
        <w:t xml:space="preserve">. do udostępniania innych dokumentów wytworzonych przez organ w trakcie procedury przewidzianej w ustawie o rybactwie śródlądowym, dotyczącej oceny wypełniania przez uprawnionego do rybactwa obowiązku prowadzenia racjonalnej gospodarki rybackiej, niż same wyniki oceny wypełniania obowiązku prowadzenia racjonalnej gospodarki rybackiej. W swojej treści nie zawiera też zwrotów - takich jak "tylko", "jedynie", "wyłącznie" - które pozwalałyby na zastosowanie rozumowania a contrario. Takie rozumowanie nie jest prawidłowe, gdy z przepisu nie można w sposób jednoznaczny wyprowadzić takiego funktora. Przedmiotowy przepis zawiera jedynie odesłanie do odpowiedniego stosowania przepisów </w:t>
      </w:r>
      <w:proofErr w:type="spellStart"/>
      <w:r w:rsidRPr="00D570EE">
        <w:rPr>
          <w:rFonts w:ascii="Garamond" w:hAnsi="Garamond"/>
        </w:rPr>
        <w:t>u.d.i.p</w:t>
      </w:r>
      <w:proofErr w:type="spellEnd"/>
      <w:r w:rsidRPr="00D570EE">
        <w:rPr>
          <w:rFonts w:ascii="Garamond" w:hAnsi="Garamond"/>
        </w:rPr>
        <w:t xml:space="preserve">. w sytuacji udostępniania wyników oceny wypełniania obowiązku prowadzenia racjonalnej gospodarki rybackiej. Wskazuje zatem, że przedmiotowa ocena jest informacją publiczną. Zasady jawności nie sprowadza jednak tylko do tego jednego dokumentu wytworzonego przez organ w ramach procedowania w przedmiocie badania wypełniania obowiązku prowadzenia racjonalnej gospodarki rybackiej - w szczególności nie zawiera żadnego wyłączenia z katalogu informacji publicznych. Omawiany przepis nie reguluje zasad i trybu dostępu do informacji publicznych, które powstają w toku procedury, której wynikiem jest ocena wypełnienia obowiązku, w sposób wyczerpujący”  </w:t>
      </w:r>
    </w:p>
    <w:p w14:paraId="65F10908" w14:textId="77777777" w:rsidR="001E3C3C" w:rsidRPr="00D570EE" w:rsidRDefault="004873F4" w:rsidP="004873F4">
      <w:pPr>
        <w:pStyle w:val="Akapitzlist"/>
        <w:ind w:left="360"/>
        <w:jc w:val="center"/>
        <w:rPr>
          <w:rFonts w:ascii="Garamond" w:hAnsi="Garamond" w:cs="Times New Roman"/>
          <w:b/>
          <w:bCs/>
          <w:spacing w:val="6"/>
        </w:rPr>
      </w:pPr>
      <w:r w:rsidRPr="00D570EE">
        <w:rPr>
          <w:rFonts w:ascii="Garamond" w:hAnsi="Garamond"/>
          <w:b/>
          <w:bCs/>
        </w:rPr>
        <w:t>wyrok NSA z 7.</w:t>
      </w:r>
      <w:r w:rsidRPr="00D570EE">
        <w:rPr>
          <w:rFonts w:ascii="Garamond" w:hAnsi="Garamond" w:cs="Times New Roman"/>
          <w:b/>
          <w:bCs/>
          <w:spacing w:val="6"/>
        </w:rPr>
        <w:t>6.2019 r., I OSK 2939/17</w:t>
      </w:r>
    </w:p>
    <w:p w14:paraId="6AF46D3E" w14:textId="77777777" w:rsidR="004873F4" w:rsidRPr="00D570EE" w:rsidRDefault="004873F4" w:rsidP="004873F4">
      <w:pPr>
        <w:pStyle w:val="Akapitzlist"/>
        <w:ind w:left="360"/>
        <w:rPr>
          <w:rFonts w:ascii="Garamond" w:hAnsi="Garamond"/>
        </w:rPr>
      </w:pPr>
      <w:r w:rsidRPr="00D570EE">
        <w:rPr>
          <w:rFonts w:ascii="Garamond" w:hAnsi="Garamond"/>
        </w:rPr>
        <w:t>-------------------------------------------------------------------------------------------------------</w:t>
      </w:r>
    </w:p>
    <w:p w14:paraId="1CC12A05" w14:textId="4A9390F4" w:rsidR="00C67BC5" w:rsidRPr="00D570EE" w:rsidRDefault="00C67BC5" w:rsidP="00861962">
      <w:pPr>
        <w:pStyle w:val="Bezodstpw"/>
        <w:numPr>
          <w:ilvl w:val="0"/>
          <w:numId w:val="39"/>
        </w:numPr>
        <w:jc w:val="both"/>
        <w:rPr>
          <w:rFonts w:ascii="Garamond" w:hAnsi="Garamond"/>
        </w:rPr>
      </w:pPr>
      <w:r w:rsidRPr="00D570EE">
        <w:rPr>
          <w:rFonts w:ascii="Garamond" w:hAnsi="Garamond"/>
          <w:noProof/>
        </w:rPr>
        <mc:AlternateContent>
          <mc:Choice Requires="wps">
            <w:drawing>
              <wp:anchor distT="45720" distB="45720" distL="114300" distR="114300" simplePos="0" relativeHeight="251913216" behindDoc="0" locked="0" layoutInCell="1" allowOverlap="1" wp14:anchorId="25A39B0D" wp14:editId="31211EF7">
                <wp:simplePos x="0" y="0"/>
                <wp:positionH relativeFrom="column">
                  <wp:posOffset>-532737</wp:posOffset>
                </wp:positionH>
                <wp:positionV relativeFrom="paragraph">
                  <wp:posOffset>513936</wp:posOffset>
                </wp:positionV>
                <wp:extent cx="641350" cy="330200"/>
                <wp:effectExtent l="0" t="0" r="25400" b="12700"/>
                <wp:wrapSquare wrapText="bothSides"/>
                <wp:docPr id="19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68183B69" w14:textId="3C4ED5DE" w:rsidR="00B86ACF" w:rsidRPr="00AE7365" w:rsidRDefault="00B86ACF" w:rsidP="00C67BC5">
                            <w:pPr>
                              <w:jc w:val="center"/>
                              <w:rPr>
                                <w:b/>
                                <w:bCs/>
                                <w:sz w:val="24"/>
                                <w:szCs w:val="24"/>
                              </w:rPr>
                            </w:pPr>
                            <w:r w:rsidRPr="00AE7365">
                              <w:rPr>
                                <w:b/>
                                <w:bCs/>
                                <w:sz w:val="24"/>
                                <w:szCs w:val="24"/>
                              </w:rPr>
                              <w:t>P.Z.P.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39B0D" id="_x0000_s1048" type="#_x0000_t202" style="position:absolute;left:0;text-align:left;margin-left:-41.95pt;margin-top:40.45pt;width:50.5pt;height:26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" strokecolor="black [3213]">
                <v:textbox>
                  <w:txbxContent>
                    <w:p w14:paraId="68183B69" w14:textId="3C4ED5DE" w:rsidR="00B86ACF" w:rsidRPr="00AE7365" w:rsidRDefault="00B86ACF" w:rsidP="00C67BC5">
                      <w:pPr>
                        <w:jc w:val="center"/>
                        <w:rPr>
                          <w:b/>
                          <w:bCs/>
                          <w:sz w:val="24"/>
                          <w:szCs w:val="24"/>
                        </w:rPr>
                      </w:pPr>
                      <w:r w:rsidRPr="00AE7365">
                        <w:rPr>
                          <w:b/>
                          <w:bCs/>
                          <w:sz w:val="24"/>
                          <w:szCs w:val="24"/>
                        </w:rPr>
                        <w:t>P.Z.P.</w:t>
                      </w:r>
                    </w:p>
                  </w:txbxContent>
                </v:textbox>
                <w10:wrap type="square"/>
              </v:shape>
            </w:pict>
          </mc:Fallback>
        </mc:AlternateContent>
      </w:r>
      <w:r w:rsidRPr="00D570EE">
        <w:rPr>
          <w:rFonts w:ascii="Garamond" w:hAnsi="Garamond"/>
        </w:rPr>
        <w:t>,,</w:t>
      </w:r>
      <w:r w:rsidRPr="00D570EE">
        <w:rPr>
          <w:rFonts w:ascii="Garamond" w:hAnsi="Garamond" w:cs="Arial"/>
          <w:color w:val="000000"/>
          <w:shd w:val="clear" w:color="auto" w:fill="FFFFFF"/>
        </w:rPr>
        <w:t xml:space="preserve"> jak stanowi art. 96 ust. 2 ustawy z dnia 24 stycznia 2004 r. Prawo zamówień publicznych (</w:t>
      </w:r>
      <w:proofErr w:type="spellStart"/>
      <w:r w:rsidRPr="00D570EE">
        <w:rPr>
          <w:rFonts w:ascii="Garamond" w:hAnsi="Garamond" w:cs="Arial"/>
          <w:color w:val="000000"/>
          <w:shd w:val="clear" w:color="auto" w:fill="FFFFFF"/>
        </w:rPr>
        <w:t>t.j</w:t>
      </w:r>
      <w:proofErr w:type="spellEnd"/>
      <w:r w:rsidRPr="00D570EE">
        <w:rPr>
          <w:rFonts w:ascii="Garamond" w:hAnsi="Garamond" w:cs="Arial"/>
          <w:color w:val="000000"/>
          <w:shd w:val="clear" w:color="auto" w:fill="FFFFFF"/>
        </w:rPr>
        <w:t>. Dz.U. z 2019 r. poz. 1843), zwanej dalej "</w:t>
      </w:r>
      <w:proofErr w:type="spellStart"/>
      <w:r w:rsidRPr="00D570EE">
        <w:rPr>
          <w:rFonts w:ascii="Garamond" w:hAnsi="Garamond" w:cs="Arial"/>
          <w:color w:val="000000"/>
          <w:shd w:val="clear" w:color="auto" w:fill="FFFFFF"/>
        </w:rPr>
        <w:t>p.z.p</w:t>
      </w:r>
      <w:proofErr w:type="spellEnd"/>
      <w:r w:rsidRPr="00D570EE">
        <w:rPr>
          <w:rFonts w:ascii="Garamond" w:hAnsi="Garamond" w:cs="Arial"/>
          <w:color w:val="000000"/>
          <w:shd w:val="clear" w:color="auto" w:fill="FFFFFF"/>
        </w:rPr>
        <w:t xml:space="preserve">.", oferty, opinie biegłych, oświadczenia, informacja z zebrania, o którym mowa w art. 38 ust. 3, zawiadomienia, wnioski, inne dokumenty i informacje składane przez zamawiającego i wykonawców oraz umowa w sprawie zamówienia publicznego stanowią załączniki do protokołu. Protokół postępowania o udzielenie zamówienia wraz z załącznikami jest jawny (art. 96 ust. 3 </w:t>
      </w:r>
      <w:proofErr w:type="spellStart"/>
      <w:r w:rsidRPr="00D570EE">
        <w:rPr>
          <w:rFonts w:ascii="Garamond" w:hAnsi="Garamond" w:cs="Arial"/>
          <w:color w:val="000000"/>
          <w:shd w:val="clear" w:color="auto" w:fill="FFFFFF"/>
        </w:rPr>
        <w:t>p.z.p</w:t>
      </w:r>
      <w:proofErr w:type="spellEnd"/>
      <w:r w:rsidRPr="00D570EE">
        <w:rPr>
          <w:rFonts w:ascii="Garamond" w:hAnsi="Garamond" w:cs="Arial"/>
          <w:color w:val="000000"/>
          <w:shd w:val="clear" w:color="auto" w:fill="FFFFFF"/>
        </w:rPr>
        <w:t xml:space="preserve">.). Protokół taki zawiera informacje dotyczące czynności poprzedzających wszczęcie oraz wykonywanych po zakończeniu postępowania o udzielenie zamówienia publicznego (§ 2 ust. 1 rozporządzenia Ministra Rozwoju z dnia 26 lipca 2016 r. w sprawie protokołu postępowania o udzielenie zamówienia publicznego, Dz.U. z 2016 r. poz. 1128). Przywołane przepisy są przepisami szczególnymi w stosunku do ustawy o dostępie do informacji publicznej. Określają one sposób udostępniania informacji publicznych dotyczących zamówień publicznych. Nie eliminują natomiast uregulowań ustawy o dostępie do informacji publicznej dotyczących sposobu załatwiania wniosku, tj. m.in. art. 14 ust. 2 i art. 16 </w:t>
      </w:r>
      <w:proofErr w:type="spellStart"/>
      <w:r w:rsidRPr="00D570EE">
        <w:rPr>
          <w:rFonts w:ascii="Garamond" w:hAnsi="Garamond" w:cs="Arial"/>
          <w:color w:val="000000"/>
          <w:shd w:val="clear" w:color="auto" w:fill="FFFFFF"/>
        </w:rPr>
        <w:t>u.d.i.p</w:t>
      </w:r>
      <w:proofErr w:type="spellEnd"/>
      <w:r w:rsidRPr="00D570EE">
        <w:rPr>
          <w:rFonts w:ascii="Garamond" w:hAnsi="Garamond" w:cs="Arial"/>
          <w:color w:val="000000"/>
          <w:shd w:val="clear" w:color="auto" w:fill="FFFFFF"/>
        </w:rPr>
        <w:t xml:space="preserve">. Szczególny charakter przywołanych przepisów nie oznacza, że </w:t>
      </w:r>
      <w:proofErr w:type="spellStart"/>
      <w:r w:rsidRPr="00D570EE">
        <w:rPr>
          <w:rFonts w:ascii="Garamond" w:hAnsi="Garamond" w:cs="Arial"/>
          <w:color w:val="000000"/>
          <w:shd w:val="clear" w:color="auto" w:fill="FFFFFF"/>
        </w:rPr>
        <w:t>p.z.p</w:t>
      </w:r>
      <w:proofErr w:type="spellEnd"/>
      <w:r w:rsidRPr="00D570EE">
        <w:rPr>
          <w:rFonts w:ascii="Garamond" w:hAnsi="Garamond" w:cs="Arial"/>
          <w:color w:val="000000"/>
          <w:shd w:val="clear" w:color="auto" w:fill="FFFFFF"/>
        </w:rPr>
        <w:t xml:space="preserve">., poprzez choćby czasowe ograniczenia możliwości udostępniania określonych informacji, odbiera przymiot informacji publicznej innym niż umowy i protokoły, dokumentom posiadającym taki walor, a dotyczącym postępowań przetargowych i szeroko pojętej realizacji zamówień publicznych (por. m.in. </w:t>
      </w:r>
      <w:r w:rsidRPr="00D570EE">
        <w:rPr>
          <w:rFonts w:ascii="Garamond" w:hAnsi="Garamond" w:cs="Arial"/>
          <w:b/>
          <w:bCs/>
          <w:color w:val="000000"/>
          <w:shd w:val="clear" w:color="auto" w:fill="FFFFFF"/>
        </w:rPr>
        <w:t>wyrok WSA w Gorzowie Wielkopolskim z dnia 19 czerwca 2019</w:t>
      </w:r>
      <w:r w:rsidRPr="00D570EE">
        <w:rPr>
          <w:rFonts w:ascii="Garamond" w:hAnsi="Garamond" w:cs="Arial"/>
          <w:color w:val="000000"/>
          <w:shd w:val="clear" w:color="auto" w:fill="FFFFFF"/>
        </w:rPr>
        <w:t xml:space="preserve"> r., sygn. II SAB/Go 125/19)”</w:t>
      </w:r>
    </w:p>
    <w:p w14:paraId="6DC5AE90" w14:textId="77777777" w:rsidR="00C67BC5" w:rsidRPr="00D570EE" w:rsidRDefault="00C67BC5" w:rsidP="00C67BC5">
      <w:pPr>
        <w:pStyle w:val="Bezodstpw"/>
        <w:ind w:left="360"/>
        <w:jc w:val="both"/>
        <w:rPr>
          <w:rFonts w:ascii="Garamond" w:hAnsi="Garamond"/>
        </w:rPr>
      </w:pPr>
      <w:r w:rsidRPr="00D570EE">
        <w:rPr>
          <w:rFonts w:ascii="Garamond" w:hAnsi="Garamond"/>
          <w:b/>
          <w:bCs/>
        </w:rPr>
        <w:t>Wyrok WSA w Kielcach  z 16.10.2019r., II SAB/</w:t>
      </w:r>
      <w:proofErr w:type="spellStart"/>
      <w:r w:rsidRPr="00D570EE">
        <w:rPr>
          <w:rFonts w:ascii="Garamond" w:hAnsi="Garamond"/>
          <w:b/>
          <w:bCs/>
        </w:rPr>
        <w:t>Ke</w:t>
      </w:r>
      <w:proofErr w:type="spellEnd"/>
      <w:r w:rsidRPr="00D570EE">
        <w:rPr>
          <w:rFonts w:ascii="Garamond" w:hAnsi="Garamond"/>
          <w:b/>
          <w:bCs/>
        </w:rPr>
        <w:t xml:space="preserve"> 37/19</w:t>
      </w:r>
    </w:p>
    <w:p w14:paraId="3E0FCE99" w14:textId="6472A217" w:rsidR="004873F4" w:rsidRPr="00D570EE" w:rsidRDefault="004873F4" w:rsidP="00861962">
      <w:pPr>
        <w:pStyle w:val="Bezodstpw"/>
        <w:numPr>
          <w:ilvl w:val="0"/>
          <w:numId w:val="39"/>
        </w:numPr>
        <w:jc w:val="both"/>
        <w:rPr>
          <w:rFonts w:ascii="Garamond" w:hAnsi="Garamond"/>
        </w:rPr>
      </w:pPr>
      <w:r w:rsidRPr="00D570EE">
        <w:rPr>
          <w:rFonts w:ascii="Garamond" w:hAnsi="Garamond"/>
          <w:noProof/>
        </w:rPr>
        <mc:AlternateContent>
          <mc:Choice Requires="wps">
            <w:drawing>
              <wp:anchor distT="45720" distB="45720" distL="114300" distR="114300" simplePos="0" relativeHeight="251865088" behindDoc="0" locked="0" layoutInCell="1" allowOverlap="1" wp14:anchorId="5EC9DB5A" wp14:editId="00F10276">
                <wp:simplePos x="0" y="0"/>
                <wp:positionH relativeFrom="column">
                  <wp:posOffset>5170805</wp:posOffset>
                </wp:positionH>
                <wp:positionV relativeFrom="paragraph">
                  <wp:posOffset>576580</wp:posOffset>
                </wp:positionV>
                <wp:extent cx="641350" cy="330200"/>
                <wp:effectExtent l="0" t="0" r="25400" b="12700"/>
                <wp:wrapSquare wrapText="bothSides"/>
                <wp:docPr id="18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53314A5A" w14:textId="160DB848" w:rsidR="00B86ACF" w:rsidRPr="00AE7365" w:rsidRDefault="00B86ACF" w:rsidP="004873F4">
                            <w:pPr>
                              <w:jc w:val="center"/>
                              <w:rPr>
                                <w:b/>
                                <w:bCs/>
                                <w:sz w:val="24"/>
                                <w:szCs w:val="24"/>
                              </w:rPr>
                            </w:pPr>
                            <w:r w:rsidRPr="00AE7365">
                              <w:rPr>
                                <w:b/>
                                <w:bCs/>
                                <w:sz w:val="24"/>
                                <w:szCs w:val="24"/>
                              </w:rPr>
                              <w:t>P.Z.P.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DB5A" id="_x0000_s1049" type="#_x0000_t202" style="position:absolute;left:0;text-align:left;margin-left:407.15pt;margin-top:45.4pt;width:50.5pt;height:26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" strokecolor="black [3213]">
                <v:textbox>
                  <w:txbxContent>
                    <w:p w14:paraId="53314A5A" w14:textId="160DB848" w:rsidR="00B86ACF" w:rsidRPr="00AE7365" w:rsidRDefault="00B86ACF" w:rsidP="004873F4">
                      <w:pPr>
                        <w:jc w:val="center"/>
                        <w:rPr>
                          <w:b/>
                          <w:bCs/>
                          <w:sz w:val="24"/>
                          <w:szCs w:val="24"/>
                        </w:rPr>
                      </w:pPr>
                      <w:r w:rsidRPr="00AE7365">
                        <w:rPr>
                          <w:b/>
                          <w:bCs/>
                          <w:sz w:val="24"/>
                          <w:szCs w:val="24"/>
                        </w:rPr>
                        <w:t>P.Z.P.</w:t>
                      </w:r>
                    </w:p>
                  </w:txbxContent>
                </v:textbox>
                <w10:wrap type="square"/>
              </v:shape>
            </w:pict>
          </mc:Fallback>
        </mc:AlternateContent>
      </w:r>
      <w:r w:rsidRPr="00D570EE">
        <w:rPr>
          <w:rFonts w:ascii="Garamond" w:hAnsi="Garamond"/>
        </w:rPr>
        <w:t xml:space="preserve">,, </w:t>
      </w:r>
      <w:r w:rsidRPr="00D570EE">
        <w:rPr>
          <w:rFonts w:ascii="Garamond" w:hAnsi="Garamond"/>
          <w:b/>
          <w:bCs/>
        </w:rPr>
        <w:t>Prawo zamówień publicznych nie wprowadza zatem odrębnego trybu udostępniania informacji</w:t>
      </w:r>
      <w:r w:rsidRPr="00D570EE">
        <w:rPr>
          <w:rFonts w:ascii="Garamond" w:hAnsi="Garamond"/>
        </w:rPr>
        <w:t xml:space="preserve">, spełniających kryteria definicyjne informacji publicznej, a </w:t>
      </w:r>
      <w:r w:rsidRPr="00D570EE">
        <w:rPr>
          <w:rFonts w:ascii="Garamond" w:hAnsi="Garamond"/>
          <w:b/>
          <w:bCs/>
        </w:rPr>
        <w:t xml:space="preserve">jedynie wprowadza pewne rozwiązania szczególne, mające wpływ na zakres udostępnienia tych informacji. Takim rozwiązaniem szczególnym niewątpliwie jest art. 96 </w:t>
      </w:r>
      <w:proofErr w:type="spellStart"/>
      <w:r w:rsidRPr="00D570EE">
        <w:rPr>
          <w:rFonts w:ascii="Garamond" w:hAnsi="Garamond"/>
        </w:rPr>
        <w:t>p.z.p</w:t>
      </w:r>
      <w:proofErr w:type="spellEnd"/>
      <w:r w:rsidRPr="00D570EE">
        <w:rPr>
          <w:rFonts w:ascii="Garamond" w:hAnsi="Garamond"/>
        </w:rPr>
        <w:t xml:space="preserve">., który dookreśla moment, w jakim treść protokołu z postępowania, wraz ze złożoną ofertą, staje się jawna. W orzecznictwie wskazuje się, że oferty składane np. w postępowaniu o udzielanie świadczeń opieki zdrowotnej, stanowią informację publiczną w rozumieniu art. 1 ust. 1 </w:t>
      </w:r>
      <w:proofErr w:type="spellStart"/>
      <w:r w:rsidRPr="00D570EE">
        <w:rPr>
          <w:rFonts w:ascii="Garamond" w:hAnsi="Garamond"/>
        </w:rPr>
        <w:t>u.d.i.p</w:t>
      </w:r>
      <w:proofErr w:type="spellEnd"/>
      <w:r w:rsidRPr="00D570EE">
        <w:rPr>
          <w:rFonts w:ascii="Garamond" w:hAnsi="Garamond"/>
        </w:rPr>
        <w:t xml:space="preserve">. Nie ma przy tym znaczenia, czy chodzi tu o elementy treściowe oferty, nieobjęte tajemnicą przedsiębiorcy, czy też o treści taką tajemnicą objęte. W jednym i w drugim zakresie treść ofert stanowi bowiem </w:t>
      </w:r>
      <w:r w:rsidRPr="00D570EE">
        <w:rPr>
          <w:rFonts w:ascii="Garamond" w:hAnsi="Garamond"/>
        </w:rPr>
        <w:lastRenderedPageBreak/>
        <w:t>informację publiczną, z tym tylko, że jej udostępnienie może podlegać ograniczeniu z uwagi na przykład na tajemnicę przedsiębiorcy (zob. wyrok WSA we Wrocławiu z dnia 6 kwietnia 2018 r., IV SAB/</w:t>
      </w:r>
      <w:proofErr w:type="spellStart"/>
      <w:r w:rsidRPr="00D570EE">
        <w:rPr>
          <w:rFonts w:ascii="Garamond" w:hAnsi="Garamond"/>
        </w:rPr>
        <w:t>Wa</w:t>
      </w:r>
      <w:proofErr w:type="spellEnd"/>
      <w:r w:rsidRPr="00D570EE">
        <w:rPr>
          <w:rFonts w:ascii="Garamond" w:hAnsi="Garamond"/>
        </w:rPr>
        <w:t xml:space="preserve"> 35/18, LEX).” </w:t>
      </w:r>
      <w:r w:rsidRPr="00D570EE">
        <w:rPr>
          <w:rFonts w:ascii="Garamond" w:hAnsi="Garamond"/>
          <w:b/>
          <w:bCs/>
        </w:rPr>
        <w:t>Wyrok WSA w Gorzowie Wlk. z 19.6.2019r., II SAB/Go 125/19</w:t>
      </w:r>
    </w:p>
    <w:p w14:paraId="7F758CC9" w14:textId="77777777" w:rsidR="00855634" w:rsidRPr="00D570EE" w:rsidRDefault="00855634" w:rsidP="004873F4">
      <w:pPr>
        <w:pStyle w:val="Akapitzlist"/>
        <w:shd w:val="clear" w:color="auto" w:fill="FFFFFF"/>
        <w:spacing w:after="0" w:line="240" w:lineRule="auto"/>
        <w:ind w:left="360"/>
        <w:jc w:val="center"/>
        <w:rPr>
          <w:rFonts w:ascii="Garamond" w:hAnsi="Garamond" w:cs="Times New Roman"/>
          <w:b/>
          <w:bCs/>
          <w:iCs/>
        </w:rPr>
      </w:pPr>
    </w:p>
    <w:p w14:paraId="5BA6E69D" w14:textId="77777777" w:rsidR="007B7E1A" w:rsidRPr="00D570EE" w:rsidRDefault="00855634" w:rsidP="00627679">
      <w:pPr>
        <w:pStyle w:val="Akapitzlist"/>
        <w:shd w:val="clear" w:color="auto" w:fill="FFFFFF"/>
        <w:spacing w:after="0" w:line="240" w:lineRule="auto"/>
        <w:ind w:left="360"/>
        <w:rPr>
          <w:rFonts w:ascii="Garamond" w:hAnsi="Garamond" w:cs="Times New Roman"/>
          <w:b/>
          <w:bCs/>
          <w:iCs/>
        </w:rPr>
      </w:pPr>
      <w:r w:rsidRPr="00D570EE">
        <w:rPr>
          <w:rFonts w:ascii="Garamond" w:hAnsi="Garamond" w:cs="Times New Roman"/>
          <w:b/>
          <w:bCs/>
          <w:iCs/>
        </w:rPr>
        <w:t>u</w:t>
      </w:r>
      <w:r w:rsidR="007B7E1A" w:rsidRPr="00D570EE">
        <w:rPr>
          <w:rFonts w:ascii="Garamond" w:hAnsi="Garamond" w:cs="Times New Roman"/>
          <w:b/>
          <w:bCs/>
          <w:iCs/>
        </w:rPr>
        <w:t>stawa z 29.01.2004 Prawo zamówień publicznych.</w:t>
      </w:r>
    </w:p>
    <w:p w14:paraId="2CEA0EF2" w14:textId="77777777" w:rsidR="001C5BB1" w:rsidRPr="00D570EE" w:rsidRDefault="007B7E1A" w:rsidP="00627679">
      <w:pPr>
        <w:pStyle w:val="Bezodstpw"/>
        <w:ind w:left="360"/>
        <w:rPr>
          <w:rFonts w:ascii="Garamond" w:hAnsi="Garamond"/>
        </w:rPr>
      </w:pPr>
      <w:r w:rsidRPr="00D570EE">
        <w:rPr>
          <w:rFonts w:ascii="Garamond" w:hAnsi="Garamond" w:cs="Times New Roman"/>
          <w:b/>
          <w:bCs/>
          <w:iCs/>
        </w:rPr>
        <w:t xml:space="preserve">Art. 139 ust. 3. </w:t>
      </w:r>
      <w:r w:rsidRPr="00D570EE">
        <w:rPr>
          <w:rFonts w:ascii="Garamond" w:hAnsi="Garamond"/>
          <w:shd w:val="clear" w:color="auto" w:fill="FFFFFF"/>
        </w:rPr>
        <w:t>Umowy są jawne i podlegają udostępnianiu na zasadach określonych w </w:t>
      </w:r>
      <w:r w:rsidR="00855634" w:rsidRPr="00D570EE">
        <w:rPr>
          <w:rFonts w:ascii="Garamond" w:hAnsi="Garamond"/>
        </w:rPr>
        <w:t xml:space="preserve">przepisach </w:t>
      </w:r>
      <w:r w:rsidRPr="00D570EE">
        <w:rPr>
          <w:rFonts w:ascii="Garamond" w:hAnsi="Garamond"/>
          <w:shd w:val="clear" w:color="auto" w:fill="FFFFFF"/>
        </w:rPr>
        <w:t>o dostępie do informacji </w:t>
      </w:r>
      <w:bookmarkStart w:id="32" w:name="highlightHit_497"/>
      <w:bookmarkEnd w:id="32"/>
      <w:r w:rsidRPr="00D570EE">
        <w:rPr>
          <w:rFonts w:ascii="Garamond" w:hAnsi="Garamond"/>
        </w:rPr>
        <w:t>publicznej.</w:t>
      </w:r>
    </w:p>
    <w:p w14:paraId="2A4C21B2" w14:textId="77777777" w:rsidR="00DB1492" w:rsidRPr="00D570EE" w:rsidRDefault="00DB1492" w:rsidP="00DB1492">
      <w:pPr>
        <w:pStyle w:val="Akapitzlist"/>
        <w:ind w:left="360"/>
        <w:rPr>
          <w:rFonts w:ascii="Garamond" w:hAnsi="Garamond"/>
        </w:rPr>
      </w:pPr>
      <w:r w:rsidRPr="00D570EE">
        <w:rPr>
          <w:rFonts w:ascii="Garamond" w:hAnsi="Garamond"/>
        </w:rPr>
        <w:t>-------------------------------------------------------------------------------------------------------</w:t>
      </w:r>
    </w:p>
    <w:p w14:paraId="45B583F4" w14:textId="77777777" w:rsidR="00855634" w:rsidRPr="00D570EE" w:rsidRDefault="004873F4" w:rsidP="00861962">
      <w:pPr>
        <w:pStyle w:val="Bezodstpw"/>
        <w:numPr>
          <w:ilvl w:val="0"/>
          <w:numId w:val="39"/>
        </w:numPr>
        <w:rPr>
          <w:rFonts w:ascii="Garamond" w:hAnsi="Garamond" w:cs="Times New Roman"/>
          <w:b/>
          <w:bCs/>
        </w:rPr>
      </w:pPr>
      <w:r w:rsidRPr="00D570EE">
        <w:rPr>
          <w:rFonts w:ascii="Garamond" w:hAnsi="Garamond"/>
          <w:noProof/>
        </w:rPr>
        <mc:AlternateContent>
          <mc:Choice Requires="wps">
            <w:drawing>
              <wp:anchor distT="45720" distB="45720" distL="114300" distR="114300" simplePos="0" relativeHeight="251867136" behindDoc="0" locked="0" layoutInCell="1" allowOverlap="1" wp14:anchorId="38F81886" wp14:editId="20D1943D">
                <wp:simplePos x="0" y="0"/>
                <wp:positionH relativeFrom="margin">
                  <wp:align>right</wp:align>
                </wp:positionH>
                <wp:positionV relativeFrom="paragraph">
                  <wp:posOffset>424815</wp:posOffset>
                </wp:positionV>
                <wp:extent cx="641350" cy="330200"/>
                <wp:effectExtent l="0" t="0" r="25400" b="12700"/>
                <wp:wrapSquare wrapText="bothSides"/>
                <wp:docPr id="18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4684002F" w14:textId="77777777" w:rsidR="00B86ACF" w:rsidRPr="004873F4" w:rsidRDefault="00B86ACF" w:rsidP="004873F4">
                            <w:pPr>
                              <w:jc w:val="center"/>
                              <w:rPr>
                                <w:b/>
                                <w:bCs/>
                                <w:sz w:val="12"/>
                                <w:szCs w:val="12"/>
                              </w:rPr>
                            </w:pPr>
                            <w:r>
                              <w:rPr>
                                <w:b/>
                                <w:bCs/>
                                <w:sz w:val="12"/>
                                <w:szCs w:val="12"/>
                              </w:rPr>
                              <w:t xml:space="preserve">NABÓR OD URZĘDU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81886" id="_x0000_s1050" type="#_x0000_t202" style="position:absolute;left:0;text-align:left;margin-left:-.7pt;margin-top:33.45pt;width:50.5pt;height:26pt;z-index:251867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" strokecolor="black [3213]">
                <v:textbox>
                  <w:txbxContent>
                    <w:p w14:paraId="4684002F" w14:textId="77777777" w:rsidR="00B86ACF" w:rsidRPr="004873F4" w:rsidRDefault="00B86ACF" w:rsidP="004873F4">
                      <w:pPr>
                        <w:jc w:val="center"/>
                        <w:rPr>
                          <w:b/>
                          <w:bCs/>
                          <w:sz w:val="12"/>
                          <w:szCs w:val="12"/>
                        </w:rPr>
                      </w:pPr>
                      <w:r>
                        <w:rPr>
                          <w:b/>
                          <w:bCs/>
                          <w:sz w:val="12"/>
                          <w:szCs w:val="12"/>
                        </w:rPr>
                        <w:t xml:space="preserve">NABÓR OD URZĘDU </w:t>
                      </w:r>
                    </w:p>
                  </w:txbxContent>
                </v:textbox>
                <w10:wrap type="square" anchorx="margin"/>
              </v:shape>
            </w:pict>
          </mc:Fallback>
        </mc:AlternateContent>
      </w:r>
      <w:r w:rsidRPr="00D570EE">
        <w:rPr>
          <w:rFonts w:ascii="Garamond" w:eastAsia="Times New Roman" w:hAnsi="Garamond" w:cs="Times New Roman"/>
          <w:lang w:eastAsia="pl-PL"/>
        </w:rPr>
        <w:t xml:space="preserve">,, </w:t>
      </w:r>
      <w:r w:rsidRPr="00D570EE">
        <w:rPr>
          <w:rFonts w:ascii="Garamond" w:eastAsia="Times New Roman" w:hAnsi="Garamond" w:cs="Times New Roman"/>
          <w:b/>
          <w:bCs/>
          <w:lang w:eastAsia="pl-PL"/>
        </w:rPr>
        <w:t>za informację publiczną, (…) uznać należy listę kandydatów, którzy zgłosili się do udziału w konkursie na stanowisko urzędnicze</w:t>
      </w:r>
      <w:r w:rsidRPr="00D570EE">
        <w:rPr>
          <w:rFonts w:ascii="Garamond" w:eastAsia="Times New Roman" w:hAnsi="Garamond" w:cs="Times New Roman"/>
          <w:lang w:eastAsia="pl-PL"/>
        </w:rPr>
        <w:t xml:space="preserve">, ogłoszonym w trybie przepisów ustawy o pracownikach samorządowych 3 czerwca 2015 r., </w:t>
      </w:r>
      <w:r w:rsidRPr="00D570EE">
        <w:rPr>
          <w:rFonts w:ascii="Garamond" w:eastAsia="Times New Roman" w:hAnsi="Garamond" w:cs="Times New Roman"/>
          <w:b/>
          <w:bCs/>
          <w:lang w:eastAsia="pl-PL"/>
        </w:rPr>
        <w:t>skład komisji skrutacyjnej, protokoły z odbytego konkursu oraz kopia (skan) umowy o pracę zawartej z osobą, która konkurs ten wygrała</w:t>
      </w:r>
      <w:r w:rsidRPr="00D570EE">
        <w:rPr>
          <w:rFonts w:ascii="Garamond" w:eastAsia="Times New Roman" w:hAnsi="Garamond" w:cs="Times New Roman"/>
          <w:lang w:eastAsia="pl-PL"/>
        </w:rPr>
        <w:t xml:space="preserve">. Zgodnie bowiem z art. 13 ust. 4 ustawy o pracownikach samorządowych, informacje o kandydatach, którzy zgłosili się do naboru (a taką informacją jest niewątpliwie lista tych kandydatów), stanowią informację publiczną w zakresie objętym wymaganiami związanymi ze stanowiskiem określonym w ogłoszeniu o naborze” </w:t>
      </w:r>
      <w:r w:rsidRPr="00D570EE">
        <w:rPr>
          <w:rFonts w:ascii="Garamond" w:eastAsia="Times New Roman" w:hAnsi="Garamond" w:cs="Times New Roman"/>
          <w:b/>
          <w:bCs/>
          <w:lang w:eastAsia="pl-PL"/>
        </w:rPr>
        <w:t>wyrok WSA w Kielcach z 26.7.2018 r., II SAB/</w:t>
      </w:r>
      <w:proofErr w:type="spellStart"/>
      <w:r w:rsidRPr="00D570EE">
        <w:rPr>
          <w:rFonts w:ascii="Garamond" w:eastAsia="Times New Roman" w:hAnsi="Garamond" w:cs="Times New Roman"/>
          <w:b/>
          <w:bCs/>
          <w:lang w:eastAsia="pl-PL"/>
        </w:rPr>
        <w:t>Ke</w:t>
      </w:r>
      <w:proofErr w:type="spellEnd"/>
      <w:r w:rsidRPr="00D570EE">
        <w:rPr>
          <w:rFonts w:ascii="Garamond" w:eastAsia="Times New Roman" w:hAnsi="Garamond" w:cs="Times New Roman"/>
          <w:b/>
          <w:bCs/>
          <w:lang w:eastAsia="pl-PL"/>
        </w:rPr>
        <w:t xml:space="preserve"> 36/18</w:t>
      </w:r>
    </w:p>
    <w:p w14:paraId="5F93FCC2" w14:textId="77777777" w:rsidR="00855634" w:rsidRPr="00D570EE" w:rsidRDefault="00855634" w:rsidP="00855634">
      <w:pPr>
        <w:pStyle w:val="Bezodstpw"/>
        <w:ind w:left="360"/>
        <w:jc w:val="both"/>
        <w:rPr>
          <w:rFonts w:ascii="Garamond" w:eastAsia="Times New Roman" w:hAnsi="Garamond" w:cs="Times New Roman"/>
          <w:b/>
          <w:bCs/>
          <w:lang w:eastAsia="pl-PL"/>
        </w:rPr>
      </w:pPr>
      <w:r w:rsidRPr="00D570EE">
        <w:rPr>
          <w:rFonts w:ascii="Garamond" w:eastAsia="Times New Roman" w:hAnsi="Garamond" w:cs="Times New Roman"/>
        </w:rPr>
        <w:t xml:space="preserve">,,Art. 13 ust. 4 ustawy o pracownikach samorządowych </w:t>
      </w:r>
      <w:r w:rsidRPr="00D570EE">
        <w:rPr>
          <w:rFonts w:ascii="Garamond" w:eastAsia="Times New Roman" w:hAnsi="Garamond" w:cs="Times New Roman"/>
          <w:lang w:eastAsia="pl-PL"/>
        </w:rPr>
        <w:t xml:space="preserve">stanowi, że informacje o kandydatach, którzy zgłosili się do naboru, stanowią informację publiczną w zakresie objętym wymaganiami związanymi ze stanowiskiem określonym w ogłoszeniu o naborze. Przepis ten przesądza więc, że informacje o kandydatach, którzy zgłosili się do naboru są informacją publiczną, ale tylko w zakresie wskazanym w art. 13 ust. 4 ustawy(…). </w:t>
      </w:r>
      <w:r w:rsidRPr="00D570EE">
        <w:rPr>
          <w:rFonts w:ascii="Garamond" w:hAnsi="Garamond" w:cs="Times New Roman"/>
        </w:rPr>
        <w:t xml:space="preserve"> </w:t>
      </w:r>
      <w:r w:rsidRPr="00D570EE">
        <w:rPr>
          <w:rFonts w:ascii="Garamond" w:eastAsia="Times New Roman" w:hAnsi="Garamond" w:cs="Times New Roman"/>
          <w:lang w:eastAsia="pl-PL"/>
        </w:rPr>
        <w:t xml:space="preserve">W niniejszej sprawie były informacje o kandydatach potwierdzające wykształcenie wyższe, 5-letni staż pracy, doświadczenie zawodowe na stanowiskach urzędniczych oraz inne informacje dotyczące wymagań związanych ze stanowiskiem wskazanym w ogłoszeniu Burmistrza o naborze” </w:t>
      </w:r>
      <w:r w:rsidRPr="00D570EE">
        <w:rPr>
          <w:rFonts w:ascii="Garamond" w:eastAsia="Times New Roman" w:hAnsi="Garamond" w:cs="Times New Roman"/>
          <w:b/>
          <w:bCs/>
          <w:i/>
          <w:iCs/>
          <w:lang w:eastAsia="pl-PL"/>
        </w:rPr>
        <w:t xml:space="preserve">2009.08.19, </w:t>
      </w:r>
      <w:r w:rsidRPr="00D570EE">
        <w:rPr>
          <w:rFonts w:ascii="Garamond" w:eastAsia="Times New Roman" w:hAnsi="Garamond" w:cs="Times New Roman"/>
          <w:b/>
          <w:bCs/>
          <w:lang w:eastAsia="pl-PL"/>
        </w:rPr>
        <w:t>wyrok NSA z 19.8.2009 r., I OSK 683/09</w:t>
      </w:r>
    </w:p>
    <w:p w14:paraId="4B548581" w14:textId="77777777" w:rsidR="00A26447" w:rsidRPr="00D570EE" w:rsidRDefault="00A26447" w:rsidP="00A26447">
      <w:pPr>
        <w:pStyle w:val="Akapitzlist"/>
        <w:ind w:left="360"/>
        <w:rPr>
          <w:rFonts w:ascii="Garamond" w:hAnsi="Garamond"/>
        </w:rPr>
      </w:pPr>
      <w:r w:rsidRPr="00D570EE">
        <w:rPr>
          <w:rFonts w:ascii="Garamond" w:hAnsi="Garamond"/>
        </w:rPr>
        <w:t>------------------------------------------------------------------------------------------------------</w:t>
      </w:r>
    </w:p>
    <w:p w14:paraId="04927657" w14:textId="77777777" w:rsidR="001C5BB1" w:rsidRPr="00D570EE" w:rsidRDefault="00D64D9E" w:rsidP="00627679">
      <w:pPr>
        <w:pStyle w:val="Bezodstpw"/>
        <w:ind w:left="360"/>
        <w:rPr>
          <w:rFonts w:ascii="Garamond" w:hAnsi="Garamond"/>
          <w:b/>
        </w:rPr>
      </w:pPr>
      <w:r w:rsidRPr="00D570EE">
        <w:rPr>
          <w:rFonts w:ascii="Garamond" w:hAnsi="Garamond"/>
          <w:b/>
        </w:rPr>
        <w:t>Art. 13 ust. 4 ustawy o pracownikach samorządowych z 21.11.2008 r.</w:t>
      </w:r>
    </w:p>
    <w:p w14:paraId="01D29E3B" w14:textId="77777777" w:rsidR="00D64D9E" w:rsidRPr="00D570EE" w:rsidRDefault="00A26447" w:rsidP="00627679">
      <w:pPr>
        <w:pStyle w:val="Bezodstpw"/>
        <w:ind w:left="360"/>
        <w:rPr>
          <w:rFonts w:ascii="Garamond" w:eastAsia="Times New Roman" w:hAnsi="Garamond" w:cs="Times New Roman"/>
          <w:lang w:eastAsia="pl-PL"/>
        </w:rPr>
      </w:pPr>
      <w:r w:rsidRPr="00D570EE">
        <w:rPr>
          <w:rFonts w:ascii="Garamond" w:hAnsi="Garamond"/>
          <w:noProof/>
        </w:rPr>
        <mc:AlternateContent>
          <mc:Choice Requires="wps">
            <w:drawing>
              <wp:anchor distT="45720" distB="45720" distL="114300" distR="114300" simplePos="0" relativeHeight="251869184" behindDoc="0" locked="0" layoutInCell="1" allowOverlap="1" wp14:anchorId="2330B903" wp14:editId="1F365B31">
                <wp:simplePos x="0" y="0"/>
                <wp:positionH relativeFrom="column">
                  <wp:posOffset>5086350</wp:posOffset>
                </wp:positionH>
                <wp:positionV relativeFrom="paragraph">
                  <wp:posOffset>104140</wp:posOffset>
                </wp:positionV>
                <wp:extent cx="641350" cy="330200"/>
                <wp:effectExtent l="0" t="0" r="25400" b="12700"/>
                <wp:wrapSquare wrapText="bothSides"/>
                <wp:docPr id="18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383EA729" w14:textId="77777777" w:rsidR="00B86ACF" w:rsidRPr="004873F4" w:rsidRDefault="00B86ACF" w:rsidP="004873F4">
                            <w:pPr>
                              <w:jc w:val="center"/>
                              <w:rPr>
                                <w:b/>
                                <w:bCs/>
                                <w:sz w:val="12"/>
                                <w:szCs w:val="12"/>
                              </w:rPr>
                            </w:pPr>
                            <w:r>
                              <w:rPr>
                                <w:b/>
                                <w:bCs/>
                                <w:sz w:val="12"/>
                                <w:szCs w:val="12"/>
                              </w:rPr>
                              <w:t xml:space="preserve">NABÓR OD URZĘDU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0B903" id="_x0000_s1051" type="#_x0000_t202" style="position:absolute;left:0;text-align:left;margin-left:400.5pt;margin-top:8.2pt;width:50.5pt;height:26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" strokecolor="black [3213]">
                <v:textbox>
                  <w:txbxContent>
                    <w:p w14:paraId="383EA729" w14:textId="77777777" w:rsidR="00B86ACF" w:rsidRPr="004873F4" w:rsidRDefault="00B86ACF" w:rsidP="004873F4">
                      <w:pPr>
                        <w:jc w:val="center"/>
                        <w:rPr>
                          <w:b/>
                          <w:bCs/>
                          <w:sz w:val="12"/>
                          <w:szCs w:val="12"/>
                        </w:rPr>
                      </w:pPr>
                      <w:r>
                        <w:rPr>
                          <w:b/>
                          <w:bCs/>
                          <w:sz w:val="12"/>
                          <w:szCs w:val="12"/>
                        </w:rPr>
                        <w:t xml:space="preserve">NABÓR OD URZĘDU </w:t>
                      </w:r>
                    </w:p>
                  </w:txbxContent>
                </v:textbox>
                <w10:wrap type="square"/>
              </v:shape>
            </w:pict>
          </mc:Fallback>
        </mc:AlternateContent>
      </w:r>
      <w:r w:rsidR="00D64D9E" w:rsidRPr="00D570EE">
        <w:rPr>
          <w:rFonts w:ascii="Garamond" w:eastAsia="Times New Roman" w:hAnsi="Garamond" w:cs="Times New Roman"/>
          <w:b/>
          <w:lang w:eastAsia="pl-PL"/>
        </w:rPr>
        <w:t>ust. 4.</w:t>
      </w:r>
      <w:r w:rsidR="00D64D9E" w:rsidRPr="00D570EE">
        <w:rPr>
          <w:rFonts w:ascii="Garamond" w:eastAsia="Times New Roman" w:hAnsi="Garamond" w:cs="Times New Roman"/>
          <w:lang w:eastAsia="pl-PL"/>
        </w:rPr>
        <w:t xml:space="preserve"> Informacje </w:t>
      </w:r>
      <w:r w:rsidR="00D64D9E" w:rsidRPr="00D570EE">
        <w:rPr>
          <w:rFonts w:ascii="Garamond" w:eastAsia="Times New Roman" w:hAnsi="Garamond" w:cs="Times New Roman"/>
          <w:b/>
          <w:bCs/>
          <w:u w:val="single"/>
          <w:lang w:eastAsia="pl-PL"/>
        </w:rPr>
        <w:t>o kandydatach, którzy zgłosili się do naboru</w:t>
      </w:r>
      <w:r w:rsidR="00D64D9E" w:rsidRPr="00D570EE">
        <w:rPr>
          <w:rFonts w:ascii="Garamond" w:eastAsia="Times New Roman" w:hAnsi="Garamond" w:cs="Times New Roman"/>
          <w:lang w:eastAsia="pl-PL"/>
        </w:rPr>
        <w:t>, stanowią informację publiczną w zakresie objętym wymaganiami związanymi ze stanowiskiem określonym w ogłoszeniu o naborze.</w:t>
      </w:r>
    </w:p>
    <w:p w14:paraId="080D00DF" w14:textId="77777777" w:rsidR="00A26447" w:rsidRPr="00D570EE" w:rsidRDefault="00A26447" w:rsidP="00A26447">
      <w:pPr>
        <w:pStyle w:val="Bezodstpw"/>
        <w:ind w:left="360"/>
        <w:rPr>
          <w:rFonts w:ascii="Garamond" w:hAnsi="Garamond"/>
          <w:b/>
        </w:rPr>
      </w:pPr>
    </w:p>
    <w:p w14:paraId="75E730C5" w14:textId="77777777" w:rsidR="00D64D9E" w:rsidRPr="00D570EE" w:rsidRDefault="00D64D9E" w:rsidP="00A26447">
      <w:pPr>
        <w:pStyle w:val="Bezodstpw"/>
        <w:ind w:left="360"/>
        <w:rPr>
          <w:rFonts w:ascii="Garamond" w:hAnsi="Garamond"/>
          <w:b/>
        </w:rPr>
      </w:pPr>
      <w:r w:rsidRPr="00D570EE">
        <w:rPr>
          <w:rFonts w:ascii="Garamond" w:hAnsi="Garamond"/>
          <w:b/>
        </w:rPr>
        <w:t>Art. 29 ustaw</w:t>
      </w:r>
      <w:r w:rsidR="004F584F" w:rsidRPr="00D570EE">
        <w:rPr>
          <w:rFonts w:ascii="Garamond" w:hAnsi="Garamond"/>
          <w:b/>
        </w:rPr>
        <w:t>y</w:t>
      </w:r>
      <w:r w:rsidRPr="00D570EE">
        <w:rPr>
          <w:rFonts w:ascii="Garamond" w:hAnsi="Garamond"/>
          <w:b/>
        </w:rPr>
        <w:t xml:space="preserve"> o Służbie Cywilnej z 21.11.2008 r. </w:t>
      </w:r>
    </w:p>
    <w:p w14:paraId="4146EA85" w14:textId="77777777" w:rsidR="00D64D9E" w:rsidRPr="00D570EE" w:rsidRDefault="00D64D9E" w:rsidP="00CF3269">
      <w:pPr>
        <w:pStyle w:val="Bezodstpw"/>
        <w:ind w:left="360"/>
        <w:jc w:val="both"/>
        <w:rPr>
          <w:rFonts w:ascii="Garamond" w:hAnsi="Garamond"/>
          <w:shd w:val="clear" w:color="auto" w:fill="FFFFFF"/>
        </w:rPr>
      </w:pPr>
      <w:r w:rsidRPr="00D570EE">
        <w:rPr>
          <w:rStyle w:val="articletitle"/>
          <w:rFonts w:ascii="Garamond" w:hAnsi="Garamond"/>
          <w:b/>
          <w:bCs/>
          <w:shd w:val="clear" w:color="auto" w:fill="FFFFFF"/>
        </w:rPr>
        <w:t xml:space="preserve">Art. 29. </w:t>
      </w:r>
      <w:r w:rsidRPr="00D570EE">
        <w:rPr>
          <w:rFonts w:ascii="Garamond" w:hAnsi="Garamond"/>
          <w:shd w:val="clear" w:color="auto" w:fill="FFFFFF"/>
        </w:rPr>
        <w:t xml:space="preserve">Imiona i nazwiska </w:t>
      </w:r>
      <w:r w:rsidRPr="00D570EE">
        <w:rPr>
          <w:rFonts w:ascii="Garamond" w:hAnsi="Garamond"/>
          <w:b/>
          <w:bCs/>
          <w:u w:val="single"/>
          <w:shd w:val="clear" w:color="auto" w:fill="FFFFFF"/>
        </w:rPr>
        <w:t>kandydatów, którzy spełniają wymagania formalne</w:t>
      </w:r>
      <w:r w:rsidRPr="00D570EE">
        <w:rPr>
          <w:rFonts w:ascii="Garamond" w:hAnsi="Garamond"/>
          <w:shd w:val="clear" w:color="auto" w:fill="FFFFFF"/>
        </w:rPr>
        <w:t>, oraz wynik naboru stanowią informację publiczną w zakresie objętym wymaganiami określonymi w ogłoszeniu o naborze.</w:t>
      </w:r>
    </w:p>
    <w:p w14:paraId="589FCFB3" w14:textId="77777777" w:rsidR="00627679" w:rsidRPr="00D570EE" w:rsidRDefault="00627679" w:rsidP="00627679">
      <w:pPr>
        <w:pStyle w:val="Akapitzlist"/>
        <w:ind w:left="360"/>
        <w:rPr>
          <w:rFonts w:ascii="Garamond" w:hAnsi="Garamond"/>
        </w:rPr>
      </w:pPr>
      <w:r w:rsidRPr="00D570EE">
        <w:rPr>
          <w:rFonts w:ascii="Garamond" w:hAnsi="Garamond"/>
        </w:rPr>
        <w:t>-------------------------------------------------------------------------------------------------------</w:t>
      </w:r>
    </w:p>
    <w:p w14:paraId="05EFE8A3" w14:textId="77777777" w:rsidR="00627679" w:rsidRPr="00D570EE" w:rsidRDefault="00627679" w:rsidP="001C5BB1">
      <w:pPr>
        <w:pStyle w:val="Bezodstpw"/>
        <w:ind w:left="360"/>
        <w:rPr>
          <w:rFonts w:ascii="Garamond" w:hAnsi="Garamond"/>
          <w:shd w:val="clear" w:color="auto" w:fill="FFFFFF"/>
        </w:rPr>
      </w:pPr>
      <w:r w:rsidRPr="00D570EE">
        <w:rPr>
          <w:rFonts w:ascii="Garamond" w:hAnsi="Garamond"/>
          <w:noProof/>
        </w:rPr>
        <mc:AlternateContent>
          <mc:Choice Requires="wps">
            <w:drawing>
              <wp:anchor distT="45720" distB="45720" distL="114300" distR="114300" simplePos="0" relativeHeight="251891712" behindDoc="0" locked="0" layoutInCell="1" allowOverlap="1" wp14:anchorId="03553C00" wp14:editId="77EB6D44">
                <wp:simplePos x="0" y="0"/>
                <wp:positionH relativeFrom="margin">
                  <wp:align>right</wp:align>
                </wp:positionH>
                <wp:positionV relativeFrom="paragraph">
                  <wp:posOffset>431165</wp:posOffset>
                </wp:positionV>
                <wp:extent cx="723900" cy="552450"/>
                <wp:effectExtent l="0" t="0" r="19050" b="19050"/>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52450"/>
                        </a:xfrm>
                        <a:prstGeom prst="rect">
                          <a:avLst/>
                        </a:prstGeom>
                        <a:solidFill>
                          <a:srgbClr val="FFFFFF"/>
                        </a:solidFill>
                        <a:ln w="9525">
                          <a:solidFill>
                            <a:schemeClr val="tx1"/>
                          </a:solidFill>
                          <a:miter lim="800000"/>
                          <a:headEnd/>
                          <a:tailEnd/>
                        </a:ln>
                      </wps:spPr>
                      <wps:txbx>
                        <w:txbxContent>
                          <w:p w14:paraId="46CF1C81" w14:textId="77777777" w:rsidR="00B86ACF" w:rsidRPr="004873F4" w:rsidRDefault="00B86ACF" w:rsidP="00627679">
                            <w:pPr>
                              <w:jc w:val="center"/>
                              <w:rPr>
                                <w:b/>
                                <w:bCs/>
                                <w:sz w:val="12"/>
                                <w:szCs w:val="12"/>
                              </w:rPr>
                            </w:pPr>
                            <w:r>
                              <w:rPr>
                                <w:b/>
                                <w:bCs/>
                                <w:sz w:val="12"/>
                                <w:szCs w:val="12"/>
                              </w:rPr>
                              <w:t xml:space="preserve">NABÓR OD KRAJOWEJ RADY SĄDOWNICTWA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53C00" id="_x0000_s1052" type="#_x0000_t202" style="position:absolute;left:0;text-align:left;margin-left:5.8pt;margin-top:33.95pt;width:57pt;height:43.5pt;z-index:251891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" strokecolor="black [3213]">
                <v:textbox>
                  <w:txbxContent>
                    <w:p w14:paraId="46CF1C81" w14:textId="77777777" w:rsidR="00B86ACF" w:rsidRPr="004873F4" w:rsidRDefault="00B86ACF" w:rsidP="00627679">
                      <w:pPr>
                        <w:jc w:val="center"/>
                        <w:rPr>
                          <w:b/>
                          <w:bCs/>
                          <w:sz w:val="12"/>
                          <w:szCs w:val="12"/>
                        </w:rPr>
                      </w:pPr>
                      <w:r>
                        <w:rPr>
                          <w:b/>
                          <w:bCs/>
                          <w:sz w:val="12"/>
                          <w:szCs w:val="12"/>
                        </w:rPr>
                        <w:t xml:space="preserve">NABÓR OD KRAJOWEJ RADY SĄDOWNICTWA </w:t>
                      </w:r>
                    </w:p>
                  </w:txbxContent>
                </v:textbox>
                <w10:wrap type="square" anchorx="margin"/>
              </v:shape>
            </w:pict>
          </mc:Fallback>
        </mc:AlternateContent>
      </w:r>
      <w:r w:rsidRPr="00D570EE">
        <w:rPr>
          <w:rFonts w:ascii="Garamond" w:hAnsi="Garamond"/>
          <w:shd w:val="clear" w:color="auto" w:fill="FFFFFF"/>
        </w:rPr>
        <w:t xml:space="preserve">,,art. 11c ustawy o Krajowej Radzie Sądownictwa określa w sposób cząstkowy, w ograniczonym przedmiotowo i podmiotowo zakresie, tryb dostępu do informacji publicznej i nie daje podstaw do przyjęcia, że zawarta w nim norma o charakterze procesowym wyłącza możliwość uzyskania informacji publicznej w trybie </w:t>
      </w:r>
      <w:proofErr w:type="spellStart"/>
      <w:r w:rsidRPr="00D570EE">
        <w:rPr>
          <w:rFonts w:ascii="Garamond" w:hAnsi="Garamond"/>
          <w:shd w:val="clear" w:color="auto" w:fill="FFFFFF"/>
        </w:rPr>
        <w:t>u.d.i.p</w:t>
      </w:r>
      <w:proofErr w:type="spellEnd"/>
      <w:r w:rsidRPr="00D570EE">
        <w:rPr>
          <w:rFonts w:ascii="Garamond" w:hAnsi="Garamond"/>
          <w:shd w:val="clear" w:color="auto" w:fill="FFFFFF"/>
        </w:rPr>
        <w:t xml:space="preserve">.” </w:t>
      </w:r>
    </w:p>
    <w:p w14:paraId="5FBC6A30" w14:textId="25E85B37" w:rsidR="00627679" w:rsidRDefault="00627679" w:rsidP="001C5BB1">
      <w:pPr>
        <w:pStyle w:val="Bezodstpw"/>
        <w:ind w:left="360"/>
        <w:rPr>
          <w:rFonts w:ascii="Garamond" w:hAnsi="Garamond"/>
          <w:b/>
          <w:bCs/>
          <w:shd w:val="clear" w:color="auto" w:fill="FFFFFF"/>
        </w:rPr>
      </w:pPr>
      <w:r w:rsidRPr="00D570EE">
        <w:rPr>
          <w:rFonts w:ascii="Garamond" w:hAnsi="Garamond"/>
          <w:b/>
          <w:bCs/>
          <w:shd w:val="clear" w:color="auto" w:fill="FFFFFF"/>
        </w:rPr>
        <w:t>wyrok NSA z 28.6.2019 r., I OSK 4282/18</w:t>
      </w:r>
    </w:p>
    <w:p w14:paraId="5E0024A5" w14:textId="0B21AE47" w:rsidR="00CF3269" w:rsidRPr="00CF3269" w:rsidRDefault="00CF3269" w:rsidP="001C5BB1">
      <w:pPr>
        <w:pStyle w:val="Bezodstpw"/>
        <w:ind w:left="360"/>
        <w:rPr>
          <w:rFonts w:ascii="Garamond" w:hAnsi="Garamond"/>
          <w:b/>
          <w:bCs/>
          <w:shd w:val="clear" w:color="auto" w:fill="FFFFFF"/>
        </w:rPr>
      </w:pPr>
      <w:r w:rsidRPr="00CF3269">
        <w:rPr>
          <w:rStyle w:val="articletitle"/>
          <w:rFonts w:ascii="Garamond" w:hAnsi="Garamond" w:cs="Noto Serif"/>
          <w:b/>
          <w:bCs/>
          <w:color w:val="333333"/>
          <w:shd w:val="clear" w:color="auto" w:fill="FFFFFF"/>
        </w:rPr>
        <w:t>Art. 11c [Zgłoszenia kandydatów] </w:t>
      </w:r>
      <w:r w:rsidRPr="00CF3269">
        <w:rPr>
          <w:rFonts w:ascii="Garamond" w:hAnsi="Garamond" w:cs="Noto Serif"/>
          <w:color w:val="333333"/>
          <w:shd w:val="clear" w:color="auto" w:fill="FFFFFF"/>
        </w:rPr>
        <w:t>Zgłoszenia kandydatów dokonane zgodnie z </w:t>
      </w:r>
      <w:hyperlink r:id="rId13" w:history="1">
        <w:r w:rsidRPr="00CF3269">
          <w:rPr>
            <w:rStyle w:val="Hipercze"/>
            <w:rFonts w:ascii="Garamond" w:hAnsi="Garamond" w:cs="Noto Serif"/>
            <w:color w:val="199E52"/>
            <w:shd w:val="clear" w:color="auto" w:fill="FFFFFF"/>
          </w:rPr>
          <w:t>art. 11a</w:t>
        </w:r>
      </w:hyperlink>
      <w:r w:rsidRPr="00CF3269">
        <w:rPr>
          <w:rFonts w:ascii="Garamond" w:hAnsi="Garamond" w:cs="Noto Serif"/>
          <w:color w:val="333333"/>
          <w:shd w:val="clear" w:color="auto" w:fill="FFFFFF"/>
        </w:rPr>
        <w:t> i </w:t>
      </w:r>
      <w:hyperlink r:id="rId14" w:history="1">
        <w:r w:rsidRPr="00CF3269">
          <w:rPr>
            <w:rStyle w:val="Hipercze"/>
            <w:rFonts w:ascii="Garamond" w:hAnsi="Garamond" w:cs="Noto Serif"/>
            <w:color w:val="199E52"/>
            <w:shd w:val="clear" w:color="auto" w:fill="FFFFFF"/>
          </w:rPr>
          <w:t>art. 11b</w:t>
        </w:r>
      </w:hyperlink>
      <w:r w:rsidRPr="00CF3269">
        <w:rPr>
          <w:rFonts w:ascii="Garamond" w:hAnsi="Garamond" w:cs="Noto Serif"/>
          <w:color w:val="333333"/>
          <w:shd w:val="clear" w:color="auto" w:fill="FFFFFF"/>
        </w:rPr>
        <w:t> Marszałek Sejmu niezwłocznie przekazuje posłom i podaje do publicznej wiadomości, z wyłączeniem załączników.</w:t>
      </w:r>
    </w:p>
    <w:p w14:paraId="5A429D63" w14:textId="77777777" w:rsidR="00627679" w:rsidRPr="00D570EE" w:rsidRDefault="00627679" w:rsidP="001C5BB1">
      <w:pPr>
        <w:pStyle w:val="Bezodstpw"/>
        <w:ind w:left="360"/>
        <w:rPr>
          <w:rFonts w:ascii="Garamond" w:hAnsi="Garamond"/>
          <w:shd w:val="clear" w:color="auto" w:fill="FFFFFF"/>
        </w:rPr>
      </w:pPr>
    </w:p>
    <w:p w14:paraId="489CB2A9" w14:textId="77777777" w:rsidR="00A26447" w:rsidRPr="00D570EE" w:rsidRDefault="00855634" w:rsidP="00861962">
      <w:pPr>
        <w:pStyle w:val="Akapitzlist"/>
        <w:numPr>
          <w:ilvl w:val="0"/>
          <w:numId w:val="39"/>
        </w:numPr>
        <w:jc w:val="both"/>
        <w:rPr>
          <w:rFonts w:ascii="Garamond" w:hAnsi="Garamond"/>
        </w:rPr>
      </w:pPr>
      <w:r w:rsidRPr="00D570EE">
        <w:rPr>
          <w:rFonts w:ascii="Garamond" w:hAnsi="Garamond"/>
          <w:noProof/>
        </w:rPr>
        <mc:AlternateContent>
          <mc:Choice Requires="wps">
            <w:drawing>
              <wp:anchor distT="45720" distB="45720" distL="114300" distR="114300" simplePos="0" relativeHeight="251873280" behindDoc="0" locked="0" layoutInCell="1" allowOverlap="1" wp14:anchorId="1DCBBC6C" wp14:editId="2C08493C">
                <wp:simplePos x="0" y="0"/>
                <wp:positionH relativeFrom="margin">
                  <wp:align>right</wp:align>
                </wp:positionH>
                <wp:positionV relativeFrom="paragraph">
                  <wp:posOffset>631190</wp:posOffset>
                </wp:positionV>
                <wp:extent cx="698500" cy="330200"/>
                <wp:effectExtent l="0" t="0" r="25400" b="12700"/>
                <wp:wrapSquare wrapText="bothSides"/>
                <wp:docPr id="19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30200"/>
                        </a:xfrm>
                        <a:prstGeom prst="rect">
                          <a:avLst/>
                        </a:prstGeom>
                        <a:solidFill>
                          <a:srgbClr val="FFFFFF"/>
                        </a:solidFill>
                        <a:ln w="9525">
                          <a:solidFill>
                            <a:schemeClr val="tx1"/>
                          </a:solidFill>
                          <a:miter lim="800000"/>
                          <a:headEnd/>
                          <a:tailEnd/>
                        </a:ln>
                      </wps:spPr>
                      <wps:txbx>
                        <w:txbxContent>
                          <w:p w14:paraId="1EC2166A" w14:textId="77777777" w:rsidR="00B86ACF" w:rsidRPr="004873F4" w:rsidRDefault="00B86ACF" w:rsidP="00855634">
                            <w:pPr>
                              <w:jc w:val="center"/>
                              <w:rPr>
                                <w:b/>
                                <w:bCs/>
                                <w:sz w:val="12"/>
                                <w:szCs w:val="12"/>
                              </w:rPr>
                            </w:pPr>
                            <w:r>
                              <w:rPr>
                                <w:b/>
                                <w:bCs/>
                                <w:sz w:val="12"/>
                                <w:szCs w:val="12"/>
                              </w:rPr>
                              <w:t xml:space="preserve">Wynagrodzenia na uczelni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BBC6C" id="_x0000_s1053" type="#_x0000_t202" style="position:absolute;left:0;text-align:left;margin-left:3.8pt;margin-top:49.7pt;width:55pt;height:26pt;z-index:251873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" strokecolor="black [3213]">
                <v:textbox>
                  <w:txbxContent>
                    <w:p w14:paraId="1EC2166A" w14:textId="77777777" w:rsidR="00B86ACF" w:rsidRPr="004873F4" w:rsidRDefault="00B86ACF" w:rsidP="00855634">
                      <w:pPr>
                        <w:jc w:val="center"/>
                        <w:rPr>
                          <w:b/>
                          <w:bCs/>
                          <w:sz w:val="12"/>
                          <w:szCs w:val="12"/>
                        </w:rPr>
                      </w:pPr>
                      <w:r>
                        <w:rPr>
                          <w:b/>
                          <w:bCs/>
                          <w:sz w:val="12"/>
                          <w:szCs w:val="12"/>
                        </w:rPr>
                        <w:t xml:space="preserve">Wynagrodzenia na uczelni  </w:t>
                      </w:r>
                    </w:p>
                  </w:txbxContent>
                </v:textbox>
                <w10:wrap type="square" anchorx="margin"/>
              </v:shape>
            </w:pict>
          </mc:Fallback>
        </mc:AlternateContent>
      </w:r>
      <w:r w:rsidRPr="00D570EE">
        <w:rPr>
          <w:rFonts w:ascii="Garamond" w:hAnsi="Garamond"/>
        </w:rPr>
        <w:t xml:space="preserve">,, Zgodnie z art. 151 ust. 3 ustawy Prawo o szkolnictwie wyższym w uczelni publicznej wynagrodzenia rektorów, prorektorów, kanclerzy i kwestorów są jawne, nie podlegają ochronie danych osobowych. Przywołana regulacja znajduje zastosowanie tylko w zakresie ściśle w niej wskazanym. Nie można uznać, że art. 151 ust. 3 ww. ustawy wyłącza stosowanie UDIP. Przepis ten określa jedynie wynagrodzenia jakich podmiotów nie podlegają ochronie przewidzianej ustawą o ochronie danych osobowych. Można powiedzieć, że przepis ten uwypukla, na gruncie przepisów ustawy Prawo o szkolnictwie wyższym, wynikającą z art. 5 ust. 2 </w:t>
      </w:r>
      <w:proofErr w:type="spellStart"/>
      <w:r w:rsidRPr="00D570EE">
        <w:rPr>
          <w:rFonts w:ascii="Garamond" w:hAnsi="Garamond"/>
        </w:rPr>
        <w:t>u.d.i.p</w:t>
      </w:r>
      <w:proofErr w:type="spellEnd"/>
      <w:r w:rsidRPr="00D570EE">
        <w:rPr>
          <w:rFonts w:ascii="Garamond" w:hAnsi="Garamond"/>
        </w:rPr>
        <w:t xml:space="preserve">. zasadę, zgodnie z </w:t>
      </w:r>
      <w:r w:rsidRPr="00D570EE">
        <w:rPr>
          <w:rFonts w:ascii="Garamond" w:hAnsi="Garamond"/>
        </w:rPr>
        <w:lastRenderedPageBreak/>
        <w:t xml:space="preserve">którą ograniczenie prawa do informacji publicznej osoby publicznej nie dotyczy informacji o osobach pełniących funkcje publiczne”. </w:t>
      </w:r>
      <w:r w:rsidRPr="00D570EE">
        <w:rPr>
          <w:rFonts w:ascii="Garamond" w:hAnsi="Garamond" w:cs="Times New Roman"/>
          <w:b/>
          <w:bCs/>
        </w:rPr>
        <w:t>Wyrok NSA z 12.10.2017, I OSK 537/17</w:t>
      </w:r>
    </w:p>
    <w:p w14:paraId="3E7ED31D" w14:textId="77777777" w:rsidR="00855634" w:rsidRPr="00D570EE" w:rsidRDefault="00A26447" w:rsidP="00A26447">
      <w:pPr>
        <w:pStyle w:val="Akapitzlist"/>
        <w:ind w:left="360"/>
        <w:jc w:val="both"/>
        <w:rPr>
          <w:rFonts w:ascii="Garamond" w:hAnsi="Garamond"/>
        </w:rPr>
      </w:pPr>
      <w:r w:rsidRPr="00D570EE">
        <w:rPr>
          <w:rFonts w:ascii="Garamond" w:hAnsi="Garamond" w:cs="Times New Roman"/>
          <w:b/>
          <w:bCs/>
        </w:rPr>
        <w:t>a</w:t>
      </w:r>
      <w:r w:rsidR="00855634" w:rsidRPr="00D570EE">
        <w:rPr>
          <w:rFonts w:ascii="Garamond" w:hAnsi="Garamond" w:cs="Times New Roman"/>
          <w:b/>
          <w:bCs/>
        </w:rPr>
        <w:t>rt. 140 ust. 5 ustawy Prawo o szkolnictwie wyższym i nauce.</w:t>
      </w:r>
    </w:p>
    <w:p w14:paraId="2275D195" w14:textId="77777777" w:rsidR="00855634" w:rsidRPr="00D570EE" w:rsidRDefault="00855634" w:rsidP="00D7084E">
      <w:pPr>
        <w:pStyle w:val="Akapitzlist"/>
        <w:ind w:left="360"/>
        <w:rPr>
          <w:rFonts w:ascii="Garamond" w:hAnsi="Garamond"/>
          <w:b/>
          <w:bCs/>
          <w:shd w:val="clear" w:color="auto" w:fill="FFFFFF"/>
        </w:rPr>
      </w:pPr>
      <w:r w:rsidRPr="00D570EE">
        <w:rPr>
          <w:rFonts w:ascii="Garamond" w:hAnsi="Garamond"/>
          <w:b/>
          <w:bCs/>
          <w:shd w:val="clear" w:color="auto" w:fill="FFFFFF"/>
        </w:rPr>
        <w:t>Wynagrodzenia rektora i głównego księgowego oraz osób pełniących funkcje organów w uczelni publicznej są jawne.</w:t>
      </w:r>
    </w:p>
    <w:p w14:paraId="1CF61700" w14:textId="77777777" w:rsidR="00A26447" w:rsidRPr="00D570EE" w:rsidRDefault="00855634" w:rsidP="00861962">
      <w:pPr>
        <w:pStyle w:val="Bezodstpw"/>
        <w:numPr>
          <w:ilvl w:val="0"/>
          <w:numId w:val="39"/>
        </w:numPr>
        <w:jc w:val="both"/>
        <w:rPr>
          <w:rFonts w:ascii="Garamond" w:hAnsi="Garamond" w:cs="Times New Roman"/>
        </w:rPr>
      </w:pPr>
      <w:r w:rsidRPr="00D570EE">
        <w:rPr>
          <w:rFonts w:ascii="Garamond" w:hAnsi="Garamond"/>
          <w:noProof/>
        </w:rPr>
        <mc:AlternateContent>
          <mc:Choice Requires="wps">
            <w:drawing>
              <wp:anchor distT="45720" distB="45720" distL="114300" distR="114300" simplePos="0" relativeHeight="251875328" behindDoc="0" locked="0" layoutInCell="1" allowOverlap="1" wp14:anchorId="54EE6002" wp14:editId="57E60511">
                <wp:simplePos x="0" y="0"/>
                <wp:positionH relativeFrom="margin">
                  <wp:posOffset>4942205</wp:posOffset>
                </wp:positionH>
                <wp:positionV relativeFrom="paragraph">
                  <wp:posOffset>354965</wp:posOffset>
                </wp:positionV>
                <wp:extent cx="755650" cy="374650"/>
                <wp:effectExtent l="0" t="0" r="25400" b="25400"/>
                <wp:wrapSquare wrapText="bothSides"/>
                <wp:docPr id="1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74650"/>
                        </a:xfrm>
                        <a:prstGeom prst="rect">
                          <a:avLst/>
                        </a:prstGeom>
                        <a:solidFill>
                          <a:srgbClr val="FFFFFF"/>
                        </a:solidFill>
                        <a:ln w="9525">
                          <a:solidFill>
                            <a:schemeClr val="tx1"/>
                          </a:solidFill>
                          <a:miter lim="800000"/>
                          <a:headEnd/>
                          <a:tailEnd/>
                        </a:ln>
                      </wps:spPr>
                      <wps:txbx>
                        <w:txbxContent>
                          <w:p w14:paraId="0D933960" w14:textId="77777777" w:rsidR="00B86ACF" w:rsidRPr="00855634" w:rsidRDefault="00B86ACF" w:rsidP="00855634">
                            <w:pPr>
                              <w:jc w:val="center"/>
                              <w:rPr>
                                <w:b/>
                                <w:bCs/>
                                <w:sz w:val="14"/>
                                <w:szCs w:val="14"/>
                              </w:rPr>
                            </w:pPr>
                            <w:r w:rsidRPr="00855634">
                              <w:rPr>
                                <w:b/>
                                <w:bCs/>
                                <w:sz w:val="14"/>
                                <w:szCs w:val="14"/>
                              </w:rPr>
                              <w:t>Oświadczenia majątkowe JST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E6002" id="_x0000_s1054" type="#_x0000_t202" style="position:absolute;left:0;text-align:left;margin-left:389.15pt;margin-top:27.95pt;width:59.5pt;height:29.5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" strokecolor="black [3213]">
                <v:textbox>
                  <w:txbxContent>
                    <w:p w14:paraId="0D933960" w14:textId="77777777" w:rsidR="00B86ACF" w:rsidRPr="00855634" w:rsidRDefault="00B86ACF" w:rsidP="00855634">
                      <w:pPr>
                        <w:jc w:val="center"/>
                        <w:rPr>
                          <w:b/>
                          <w:bCs/>
                          <w:sz w:val="14"/>
                          <w:szCs w:val="14"/>
                        </w:rPr>
                      </w:pPr>
                      <w:r w:rsidRPr="00855634">
                        <w:rPr>
                          <w:b/>
                          <w:bCs/>
                          <w:sz w:val="14"/>
                          <w:szCs w:val="14"/>
                        </w:rPr>
                        <w:t>Oświadczenia majątkowe JST</w:t>
                      </w:r>
                    </w:p>
                  </w:txbxContent>
                </v:textbox>
                <w10:wrap type="square" anchorx="margin"/>
              </v:shape>
            </w:pict>
          </mc:Fallback>
        </mc:AlternateContent>
      </w:r>
      <w:r w:rsidRPr="00D570EE">
        <w:rPr>
          <w:rFonts w:ascii="Garamond" w:hAnsi="Garamond" w:cs="Times New Roman"/>
        </w:rPr>
        <w:t xml:space="preserve">,,fakt nieopublikowania w BIP oświadczenia majątkowego funkcjonariusza samorządu gminnego , </w:t>
      </w:r>
    </w:p>
    <w:p w14:paraId="27DD149F" w14:textId="77777777" w:rsidR="00855634" w:rsidRPr="00D570EE" w:rsidRDefault="00855634" w:rsidP="00A26447">
      <w:pPr>
        <w:pStyle w:val="Bezodstpw"/>
        <w:ind w:left="360"/>
        <w:jc w:val="both"/>
        <w:rPr>
          <w:rFonts w:ascii="Garamond" w:hAnsi="Garamond" w:cs="Times New Roman"/>
        </w:rPr>
      </w:pPr>
      <w:r w:rsidRPr="00D570EE">
        <w:rPr>
          <w:rFonts w:ascii="Garamond" w:hAnsi="Garamond" w:cs="Times New Roman"/>
        </w:rPr>
        <w:t xml:space="preserve">o którym mowa w art. 24h ust.1 </w:t>
      </w:r>
      <w:proofErr w:type="spellStart"/>
      <w:r w:rsidRPr="00D570EE">
        <w:rPr>
          <w:rFonts w:ascii="Garamond" w:hAnsi="Garamond" w:cs="Times New Roman"/>
        </w:rPr>
        <w:t>u.s.g</w:t>
      </w:r>
      <w:proofErr w:type="spellEnd"/>
      <w:r w:rsidRPr="00D570EE">
        <w:rPr>
          <w:rFonts w:ascii="Garamond" w:hAnsi="Garamond" w:cs="Times New Roman"/>
        </w:rPr>
        <w:t xml:space="preserve">. , nie oznacza ,że nie ma ono waloru jawności , albowiem staje się ono jawne z chwilą jego złożenia. W związku z tym może być ono udostępnione na wniosek informacyjnie zainteresowanego w trybie art. 10 </w:t>
      </w:r>
      <w:proofErr w:type="spellStart"/>
      <w:r w:rsidRPr="00D570EE">
        <w:rPr>
          <w:rFonts w:ascii="Garamond" w:hAnsi="Garamond" w:cs="Times New Roman"/>
        </w:rPr>
        <w:t>u.d.i.p</w:t>
      </w:r>
      <w:proofErr w:type="spellEnd"/>
      <w:r w:rsidRPr="00D570EE">
        <w:rPr>
          <w:rFonts w:ascii="Garamond" w:hAnsi="Garamond" w:cs="Times New Roman"/>
        </w:rPr>
        <w:t xml:space="preserve">.” </w:t>
      </w:r>
    </w:p>
    <w:p w14:paraId="676CE563" w14:textId="4447BD0E" w:rsidR="00855634" w:rsidRPr="00D570EE" w:rsidRDefault="00855634" w:rsidP="00855634">
      <w:pPr>
        <w:pStyle w:val="Bezodstpw"/>
        <w:ind w:left="360"/>
        <w:jc w:val="both"/>
        <w:rPr>
          <w:rFonts w:ascii="Garamond" w:hAnsi="Garamond" w:cs="Times New Roman"/>
        </w:rPr>
      </w:pPr>
      <w:r w:rsidRPr="00D570EE">
        <w:rPr>
          <w:rFonts w:ascii="Garamond" w:hAnsi="Garamond" w:cs="Times New Roman"/>
          <w:b/>
          <w:bCs/>
        </w:rPr>
        <w:t>wyrok</w:t>
      </w:r>
      <w:r w:rsidRPr="00D570EE">
        <w:rPr>
          <w:rFonts w:ascii="Garamond" w:hAnsi="Garamond" w:cs="Times New Roman"/>
        </w:rPr>
        <w:t xml:space="preserve"> </w:t>
      </w:r>
      <w:r w:rsidRPr="00D570EE">
        <w:rPr>
          <w:rFonts w:ascii="Garamond" w:hAnsi="Garamond" w:cs="Times New Roman"/>
          <w:b/>
          <w:bCs/>
        </w:rPr>
        <w:t>WSA Wrocław 29.09.2016 II SAB/</w:t>
      </w:r>
      <w:proofErr w:type="spellStart"/>
      <w:r w:rsidRPr="00D570EE">
        <w:rPr>
          <w:rFonts w:ascii="Garamond" w:hAnsi="Garamond" w:cs="Times New Roman"/>
          <w:b/>
          <w:bCs/>
        </w:rPr>
        <w:t>Wr</w:t>
      </w:r>
      <w:proofErr w:type="spellEnd"/>
      <w:r w:rsidRPr="00D570EE">
        <w:rPr>
          <w:rFonts w:ascii="Garamond" w:hAnsi="Garamond" w:cs="Times New Roman"/>
          <w:b/>
          <w:bCs/>
        </w:rPr>
        <w:t xml:space="preserve"> 115/16</w:t>
      </w:r>
    </w:p>
    <w:p w14:paraId="4FE639D2" w14:textId="77777777" w:rsidR="00A10DF9" w:rsidRPr="00D570EE" w:rsidRDefault="00A10DF9" w:rsidP="000B05E9">
      <w:pPr>
        <w:spacing w:line="276" w:lineRule="auto"/>
        <w:rPr>
          <w:rFonts w:ascii="Garamond" w:hAnsi="Garamond"/>
          <w:b/>
          <w:spacing w:val="6"/>
          <w:u w:val="single"/>
        </w:rPr>
      </w:pPr>
      <w:bookmarkStart w:id="33" w:name="mip40495664"/>
      <w:bookmarkStart w:id="34" w:name="mip27371576"/>
      <w:bookmarkStart w:id="35" w:name="mip27371577"/>
      <w:bookmarkStart w:id="36" w:name="mip27371578"/>
      <w:bookmarkEnd w:id="33"/>
      <w:bookmarkEnd w:id="34"/>
      <w:bookmarkEnd w:id="35"/>
      <w:bookmarkEnd w:id="36"/>
    </w:p>
    <w:p w14:paraId="0787E344" w14:textId="6FCCB78B" w:rsidR="00A10DF9" w:rsidRPr="00D570EE" w:rsidRDefault="00A10DF9" w:rsidP="000B05E9">
      <w:pPr>
        <w:spacing w:line="276" w:lineRule="auto"/>
        <w:rPr>
          <w:rFonts w:ascii="Garamond" w:hAnsi="Garamond"/>
          <w:b/>
          <w:spacing w:val="6"/>
          <w:u w:val="single"/>
        </w:rPr>
      </w:pPr>
      <w:r w:rsidRPr="00D570EE">
        <w:rPr>
          <w:rFonts w:ascii="Garamond" w:hAnsi="Garamond"/>
          <w:b/>
          <w:noProof/>
          <w:spacing w:val="6"/>
        </w:rPr>
        <mc:AlternateContent>
          <mc:Choice Requires="wps">
            <w:drawing>
              <wp:anchor distT="45720" distB="45720" distL="114300" distR="114300" simplePos="0" relativeHeight="251665408" behindDoc="0" locked="0" layoutInCell="1" allowOverlap="1" wp14:anchorId="2E5D3CEF" wp14:editId="1BAA3540">
                <wp:simplePos x="0" y="0"/>
                <wp:positionH relativeFrom="margin">
                  <wp:align>right</wp:align>
                </wp:positionH>
                <wp:positionV relativeFrom="paragraph">
                  <wp:posOffset>321310</wp:posOffset>
                </wp:positionV>
                <wp:extent cx="5842000" cy="1185545"/>
                <wp:effectExtent l="0" t="0" r="25400" b="1460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185545"/>
                        </a:xfrm>
                        <a:prstGeom prst="rect">
                          <a:avLst/>
                        </a:prstGeom>
                        <a:solidFill>
                          <a:srgbClr val="FFFFFF"/>
                        </a:solidFill>
                        <a:ln w="19050">
                          <a:solidFill>
                            <a:srgbClr val="000000"/>
                          </a:solidFill>
                          <a:miter lim="800000"/>
                          <a:headEnd/>
                          <a:tailEnd/>
                        </a:ln>
                      </wps:spPr>
                      <wps:txbx>
                        <w:txbxContent>
                          <w:p w14:paraId="5D79E3FB" w14:textId="77777777" w:rsidR="00B86ACF" w:rsidRPr="00CB6F6E" w:rsidRDefault="00B86ACF" w:rsidP="00CB6F6E">
                            <w:pPr>
                              <w:spacing w:before="240" w:line="276" w:lineRule="auto"/>
                              <w:ind w:firstLine="432"/>
                              <w:jc w:val="both"/>
                              <w:rPr>
                                <w:rFonts w:ascii="Garamond" w:hAnsi="Garamond"/>
                                <w:b/>
                                <w:spacing w:val="6"/>
                              </w:rPr>
                            </w:pPr>
                            <w:r w:rsidRPr="00CB6F6E">
                              <w:rPr>
                                <w:rFonts w:ascii="Garamond" w:hAnsi="Garamond"/>
                                <w:b/>
                                <w:bCs/>
                                <w:spacing w:val="6"/>
                              </w:rPr>
                              <w:t>Art. 2.</w:t>
                            </w:r>
                            <w:r w:rsidRPr="00CB6F6E">
                              <w:rPr>
                                <w:rFonts w:ascii="Garamond" w:hAnsi="Garamond"/>
                                <w:b/>
                                <w:spacing w:val="6"/>
                              </w:rPr>
                              <w:t> 1. </w:t>
                            </w:r>
                            <w:bookmarkStart w:id="37" w:name="_Hlk44447680"/>
                            <w:r w:rsidRPr="00CB6F6E">
                              <w:rPr>
                                <w:rFonts w:ascii="Garamond" w:hAnsi="Garamond"/>
                                <w:b/>
                                <w:spacing w:val="6"/>
                              </w:rPr>
                              <w:t>Każdemu przysługuje, z zastrzeżeniem art. 5, prawo dostępu do informacji publicznej, zwane dalej "prawem do informacji publicznej".</w:t>
                            </w:r>
                          </w:p>
                          <w:p w14:paraId="282C058D" w14:textId="77777777" w:rsidR="00B86ACF" w:rsidRPr="00CB6F6E" w:rsidRDefault="00B86ACF" w:rsidP="00CB6F6E">
                            <w:pPr>
                              <w:spacing w:line="276" w:lineRule="auto"/>
                              <w:ind w:firstLine="431"/>
                              <w:jc w:val="both"/>
                              <w:rPr>
                                <w:rFonts w:ascii="Garamond" w:hAnsi="Garamond"/>
                                <w:b/>
                                <w:spacing w:val="6"/>
                              </w:rPr>
                            </w:pPr>
                            <w:r w:rsidRPr="00CB6F6E">
                              <w:rPr>
                                <w:rFonts w:ascii="Garamond" w:hAnsi="Garamond"/>
                                <w:b/>
                                <w:spacing w:val="6"/>
                              </w:rPr>
                              <w:t>2. Od osoby wykonującej prawo do informacji publicznej nie wolno żądać wykazania interesu prawnego lub faktycznego.</w:t>
                            </w:r>
                          </w:p>
                          <w:bookmarkEnd w:id="37"/>
                          <w:p w14:paraId="3BDDC53E" w14:textId="77777777" w:rsidR="00B86ACF" w:rsidRPr="00CB6F6E" w:rsidRDefault="00B86ACF" w:rsidP="00CB6F6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3CEF" id="_x0000_s1055" type="#_x0000_t202" style="position:absolute;margin-left:408.8pt;margin-top:25.3pt;width:460pt;height:93.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" strokeweight="1.5pt">
                <v:textbox>
                  <w:txbxContent>
                    <w:p w14:paraId="5D79E3FB" w14:textId="77777777" w:rsidR="00B86ACF" w:rsidRPr="00CB6F6E" w:rsidRDefault="00B86ACF" w:rsidP="00CB6F6E">
                      <w:pPr>
                        <w:spacing w:before="240" w:line="276" w:lineRule="auto"/>
                        <w:ind w:firstLine="432"/>
                        <w:jc w:val="both"/>
                        <w:rPr>
                          <w:rFonts w:ascii="Garamond" w:hAnsi="Garamond"/>
                          <w:b/>
                          <w:spacing w:val="6"/>
                        </w:rPr>
                      </w:pPr>
                      <w:r w:rsidRPr="00CB6F6E">
                        <w:rPr>
                          <w:rFonts w:ascii="Garamond" w:hAnsi="Garamond"/>
                          <w:b/>
                          <w:bCs/>
                          <w:spacing w:val="6"/>
                        </w:rPr>
                        <w:t>Art. 2.</w:t>
                      </w:r>
                      <w:r w:rsidRPr="00CB6F6E">
                        <w:rPr>
                          <w:rFonts w:ascii="Garamond" w:hAnsi="Garamond"/>
                          <w:b/>
                          <w:spacing w:val="6"/>
                        </w:rPr>
                        <w:t> 1. </w:t>
                      </w:r>
                      <w:bookmarkStart w:id="38" w:name="_Hlk44447680"/>
                      <w:r w:rsidRPr="00CB6F6E">
                        <w:rPr>
                          <w:rFonts w:ascii="Garamond" w:hAnsi="Garamond"/>
                          <w:b/>
                          <w:spacing w:val="6"/>
                        </w:rPr>
                        <w:t>Każdemu przysługuje, z zastrzeżeniem art. 5, prawo dostępu do informacji publicznej, zwane dalej "prawem do informacji publicznej".</w:t>
                      </w:r>
                    </w:p>
                    <w:p w14:paraId="282C058D" w14:textId="77777777" w:rsidR="00B86ACF" w:rsidRPr="00CB6F6E" w:rsidRDefault="00B86ACF" w:rsidP="00CB6F6E">
                      <w:pPr>
                        <w:spacing w:line="276" w:lineRule="auto"/>
                        <w:ind w:firstLine="431"/>
                        <w:jc w:val="both"/>
                        <w:rPr>
                          <w:rFonts w:ascii="Garamond" w:hAnsi="Garamond"/>
                          <w:b/>
                          <w:spacing w:val="6"/>
                        </w:rPr>
                      </w:pPr>
                      <w:r w:rsidRPr="00CB6F6E">
                        <w:rPr>
                          <w:rFonts w:ascii="Garamond" w:hAnsi="Garamond"/>
                          <w:b/>
                          <w:spacing w:val="6"/>
                        </w:rPr>
                        <w:t>2. Od osoby wykonującej prawo do informacji publicznej nie wolno żądać wykazania interesu prawnego lub faktycznego.</w:t>
                      </w:r>
                    </w:p>
                    <w:bookmarkEnd w:id="38"/>
                    <w:p w14:paraId="3BDDC53E" w14:textId="77777777" w:rsidR="00B86ACF" w:rsidRPr="00CB6F6E" w:rsidRDefault="00B86ACF" w:rsidP="00CB6F6E">
                      <w:pPr>
                        <w:rPr>
                          <w:b/>
                        </w:rPr>
                      </w:pPr>
                    </w:p>
                  </w:txbxContent>
                </v:textbox>
                <w10:wrap type="square" anchorx="margin"/>
              </v:shape>
            </w:pict>
          </mc:Fallback>
        </mc:AlternateContent>
      </w:r>
    </w:p>
    <w:p w14:paraId="742B26DC" w14:textId="2051E877" w:rsidR="00A10DF9" w:rsidRPr="00D570EE" w:rsidRDefault="00A10DF9" w:rsidP="000B05E9">
      <w:pPr>
        <w:spacing w:line="276" w:lineRule="auto"/>
        <w:rPr>
          <w:rFonts w:ascii="Garamond" w:hAnsi="Garamond"/>
          <w:b/>
          <w:spacing w:val="6"/>
          <w:u w:val="single"/>
        </w:rPr>
      </w:pPr>
    </w:p>
    <w:p w14:paraId="3865328F" w14:textId="2FD81713" w:rsidR="000B05E9" w:rsidRPr="00D570EE" w:rsidRDefault="000B05E9" w:rsidP="000B05E9">
      <w:pPr>
        <w:spacing w:line="276" w:lineRule="auto"/>
        <w:rPr>
          <w:rFonts w:ascii="Garamond" w:hAnsi="Garamond"/>
          <w:b/>
          <w:spacing w:val="6"/>
          <w:u w:val="single"/>
        </w:rPr>
      </w:pPr>
      <w:r w:rsidRPr="00D570EE">
        <w:rPr>
          <w:rFonts w:ascii="Garamond" w:hAnsi="Garamond"/>
          <w:b/>
          <w:spacing w:val="6"/>
          <w:u w:val="single"/>
        </w:rPr>
        <w:t>ORZECZNICTWO SĄDOWE</w:t>
      </w:r>
    </w:p>
    <w:p w14:paraId="1D516248" w14:textId="77777777" w:rsidR="000B05E9" w:rsidRPr="00D570EE" w:rsidRDefault="000B05E9" w:rsidP="00861962">
      <w:pPr>
        <w:pStyle w:val="Akapitzlist"/>
        <w:numPr>
          <w:ilvl w:val="0"/>
          <w:numId w:val="3"/>
        </w:numPr>
        <w:jc w:val="both"/>
        <w:rPr>
          <w:rFonts w:ascii="Garamond" w:hAnsi="Garamond"/>
          <w:b/>
          <w:spacing w:val="6"/>
        </w:rPr>
      </w:pPr>
      <w:r w:rsidRPr="00D570EE">
        <w:rPr>
          <w:rFonts w:ascii="Garamond" w:hAnsi="Garamond"/>
          <w:spacing w:val="6"/>
        </w:rPr>
        <w:t xml:space="preserve">,,Trybunał stwierdza zatem, że </w:t>
      </w:r>
      <w:r w:rsidRPr="00D570EE">
        <w:rPr>
          <w:rFonts w:ascii="Garamond" w:hAnsi="Garamond"/>
          <w:bCs/>
          <w:spacing w:val="6"/>
        </w:rPr>
        <w:t>konstytucyjne prawo dostępu do informacji publicznej przysługuje wyłącznie „obywatelom”, a zatem osobom fizycznym legitymującym się obywatelstwem polskim</w:t>
      </w:r>
      <w:r w:rsidRPr="00D570EE">
        <w:rPr>
          <w:rFonts w:ascii="Garamond" w:hAnsi="Garamond"/>
          <w:spacing w:val="6"/>
        </w:rPr>
        <w:t>. Oznacza to, że stowarzyszenie nie ma legitymacji do wniesienia skargi konstytucyjnej, dotyczącej tego prawa”.</w:t>
      </w:r>
      <w:r w:rsidRPr="00D570EE">
        <w:rPr>
          <w:rFonts w:ascii="Garamond" w:hAnsi="Garamond"/>
          <w:b/>
          <w:spacing w:val="6"/>
        </w:rPr>
        <w:t xml:space="preserve"> </w:t>
      </w:r>
      <w:r w:rsidRPr="00D570EE">
        <w:rPr>
          <w:rFonts w:ascii="Garamond" w:hAnsi="Garamond"/>
          <w:b/>
          <w:bCs/>
          <w:i/>
          <w:iCs/>
          <w:spacing w:val="6"/>
        </w:rPr>
        <w:t xml:space="preserve">post. Trybunału Konstytucyjnego 2.12.2015 r., sygn. SK 36/14; </w:t>
      </w:r>
      <w:r w:rsidRPr="00D570EE">
        <w:rPr>
          <w:rFonts w:ascii="Garamond" w:hAnsi="Garamond"/>
          <w:b/>
          <w:spacing w:val="6"/>
        </w:rPr>
        <w:t xml:space="preserve">zob. Również post. </w:t>
      </w:r>
      <w:proofErr w:type="spellStart"/>
      <w:r w:rsidRPr="00D570EE">
        <w:rPr>
          <w:rFonts w:ascii="Garamond" w:hAnsi="Garamond"/>
          <w:b/>
          <w:spacing w:val="6"/>
        </w:rPr>
        <w:t>Ts</w:t>
      </w:r>
      <w:proofErr w:type="spellEnd"/>
      <w:r w:rsidR="006F112F" w:rsidRPr="00D570EE">
        <w:rPr>
          <w:rFonts w:ascii="Garamond" w:hAnsi="Garamond"/>
          <w:b/>
          <w:spacing w:val="6"/>
        </w:rPr>
        <w:t xml:space="preserve"> </w:t>
      </w:r>
      <w:r w:rsidRPr="00D570EE">
        <w:rPr>
          <w:rFonts w:ascii="Garamond" w:hAnsi="Garamond"/>
          <w:b/>
          <w:spacing w:val="6"/>
        </w:rPr>
        <w:t>98/13 z 22.02.2014.</w:t>
      </w:r>
    </w:p>
    <w:p w14:paraId="56341ED3" w14:textId="77777777" w:rsidR="000B05E9" w:rsidRPr="00D570EE" w:rsidRDefault="000B05E9" w:rsidP="00861962">
      <w:pPr>
        <w:pStyle w:val="Akapitzlist"/>
        <w:numPr>
          <w:ilvl w:val="0"/>
          <w:numId w:val="3"/>
        </w:numPr>
        <w:jc w:val="both"/>
        <w:rPr>
          <w:rFonts w:ascii="Garamond" w:hAnsi="Garamond"/>
          <w:spacing w:val="6"/>
        </w:rPr>
      </w:pPr>
      <w:r w:rsidRPr="00D570EE">
        <w:rPr>
          <w:rFonts w:ascii="Garamond" w:hAnsi="Garamond"/>
          <w:spacing w:val="6"/>
        </w:rPr>
        <w:t>,,</w:t>
      </w:r>
      <w:r w:rsidRPr="00D570EE">
        <w:rPr>
          <w:rFonts w:ascii="Garamond" w:hAnsi="Garamond"/>
          <w:bCs/>
          <w:iCs/>
          <w:spacing w:val="6"/>
        </w:rPr>
        <w:t xml:space="preserve">Niezasadny jest również zarzut naruszenia przepisu art. 61 ust. 1 Konstytucji RP oraz art. 2 ust. 1 </w:t>
      </w:r>
      <w:proofErr w:type="spellStart"/>
      <w:r w:rsidRPr="00D570EE">
        <w:rPr>
          <w:rFonts w:ascii="Garamond" w:hAnsi="Garamond"/>
          <w:bCs/>
          <w:iCs/>
          <w:spacing w:val="6"/>
        </w:rPr>
        <w:t>u.d.p</w:t>
      </w:r>
      <w:proofErr w:type="spellEnd"/>
      <w:r w:rsidRPr="00D570EE">
        <w:rPr>
          <w:rFonts w:ascii="Garamond" w:hAnsi="Garamond"/>
          <w:bCs/>
          <w:iCs/>
          <w:spacing w:val="6"/>
        </w:rPr>
        <w:t>. poprzez przyjęcie, że przepisy te wyposażają w prawo dostępu do informacji publicznej również stowarzyszenia, a nie wyłącznie osoby fizyczne</w:t>
      </w:r>
      <w:r w:rsidRPr="00D570EE">
        <w:rPr>
          <w:rFonts w:ascii="Garamond" w:hAnsi="Garamond"/>
          <w:iCs/>
          <w:spacing w:val="6"/>
        </w:rPr>
        <w:t>. </w:t>
      </w:r>
      <w:r w:rsidRPr="00D570EE">
        <w:rPr>
          <w:rFonts w:ascii="Garamond" w:hAnsi="Garamond"/>
          <w:spacing w:val="6"/>
        </w:rPr>
        <w:t xml:space="preserve">”. </w:t>
      </w:r>
    </w:p>
    <w:p w14:paraId="288F671C" w14:textId="77777777" w:rsidR="000B05E9" w:rsidRPr="00D570EE" w:rsidRDefault="000B05E9" w:rsidP="000B05E9">
      <w:pPr>
        <w:pStyle w:val="Akapitzlist"/>
        <w:ind w:left="360"/>
        <w:jc w:val="both"/>
        <w:rPr>
          <w:rFonts w:ascii="Garamond" w:hAnsi="Garamond"/>
          <w:spacing w:val="6"/>
        </w:rPr>
      </w:pPr>
      <w:r w:rsidRPr="00D570EE">
        <w:rPr>
          <w:rFonts w:ascii="Garamond" w:hAnsi="Garamond"/>
          <w:b/>
          <w:bCs/>
          <w:spacing w:val="6"/>
        </w:rPr>
        <w:t xml:space="preserve">NSA </w:t>
      </w:r>
      <w:r w:rsidR="00AD074E" w:rsidRPr="00D570EE">
        <w:rPr>
          <w:rFonts w:ascii="Garamond" w:hAnsi="Garamond"/>
          <w:b/>
          <w:bCs/>
          <w:spacing w:val="6"/>
        </w:rPr>
        <w:t>wyrok</w:t>
      </w:r>
      <w:r w:rsidRPr="00D570EE">
        <w:rPr>
          <w:rFonts w:ascii="Garamond" w:hAnsi="Garamond"/>
          <w:b/>
          <w:bCs/>
          <w:spacing w:val="6"/>
        </w:rPr>
        <w:t xml:space="preserve"> </w:t>
      </w:r>
      <w:r w:rsidR="00AD074E" w:rsidRPr="00D570EE">
        <w:rPr>
          <w:rFonts w:ascii="Garamond" w:hAnsi="Garamond"/>
          <w:b/>
          <w:bCs/>
          <w:spacing w:val="6"/>
        </w:rPr>
        <w:t>z</w:t>
      </w:r>
      <w:r w:rsidRPr="00D570EE">
        <w:rPr>
          <w:rFonts w:ascii="Garamond" w:hAnsi="Garamond"/>
          <w:b/>
          <w:bCs/>
          <w:spacing w:val="6"/>
        </w:rPr>
        <w:t xml:space="preserve"> 18.11.2016 r. sygn. I OSK 1746/16. </w:t>
      </w:r>
    </w:p>
    <w:p w14:paraId="20736A93" w14:textId="77777777" w:rsidR="006F112F" w:rsidRPr="00D570EE" w:rsidRDefault="000B05E9" w:rsidP="00861962">
      <w:pPr>
        <w:pStyle w:val="Akapitzlist"/>
        <w:numPr>
          <w:ilvl w:val="0"/>
          <w:numId w:val="3"/>
        </w:numPr>
        <w:jc w:val="both"/>
        <w:rPr>
          <w:rFonts w:ascii="Garamond" w:hAnsi="Garamond"/>
          <w:spacing w:val="6"/>
        </w:rPr>
      </w:pPr>
      <w:r w:rsidRPr="00D570EE">
        <w:rPr>
          <w:rFonts w:ascii="Garamond" w:hAnsi="Garamond"/>
          <w:spacing w:val="6"/>
        </w:rPr>
        <w:t xml:space="preserve">,,(…)omawiane uprawnienie przysługuje także obywatelom innych państw, bezpaństwowcom oraz osobom prawnym i jednostkom organizacyjnym nieposiadającym osobowości prawnej. Nie ma zatem żadnych przeszkód, by o informację publiczną ubiegało się np. stowarzyszenie”. </w:t>
      </w:r>
      <w:r w:rsidR="00AD074E" w:rsidRPr="00D570EE">
        <w:rPr>
          <w:rFonts w:ascii="Garamond" w:hAnsi="Garamond"/>
          <w:bCs/>
          <w:i/>
          <w:iCs/>
          <w:spacing w:val="6"/>
        </w:rPr>
        <w:t>Wyrok</w:t>
      </w:r>
      <w:r w:rsidRPr="00D570EE">
        <w:rPr>
          <w:rFonts w:ascii="Garamond" w:hAnsi="Garamond"/>
          <w:bCs/>
          <w:i/>
          <w:iCs/>
          <w:spacing w:val="6"/>
        </w:rPr>
        <w:t xml:space="preserve"> </w:t>
      </w:r>
      <w:r w:rsidRPr="00D570EE">
        <w:rPr>
          <w:rFonts w:ascii="Garamond" w:hAnsi="Garamond"/>
          <w:b/>
          <w:bCs/>
          <w:iCs/>
          <w:spacing w:val="6"/>
        </w:rPr>
        <w:t xml:space="preserve">WSA w Warszawie </w:t>
      </w:r>
      <w:r w:rsidR="00AD074E" w:rsidRPr="00D570EE">
        <w:rPr>
          <w:rFonts w:ascii="Garamond" w:hAnsi="Garamond"/>
          <w:b/>
          <w:bCs/>
          <w:iCs/>
          <w:spacing w:val="6"/>
        </w:rPr>
        <w:t>z</w:t>
      </w:r>
      <w:r w:rsidRPr="00D570EE">
        <w:rPr>
          <w:rFonts w:ascii="Garamond" w:hAnsi="Garamond"/>
          <w:b/>
          <w:bCs/>
          <w:iCs/>
          <w:spacing w:val="6"/>
        </w:rPr>
        <w:t xml:space="preserve"> , </w:t>
      </w:r>
      <w:r w:rsidR="00AD074E" w:rsidRPr="00D570EE">
        <w:rPr>
          <w:rFonts w:ascii="Garamond" w:hAnsi="Garamond"/>
          <w:b/>
          <w:bCs/>
          <w:iCs/>
          <w:spacing w:val="6"/>
        </w:rPr>
        <w:t>z</w:t>
      </w:r>
      <w:r w:rsidRPr="00D570EE">
        <w:rPr>
          <w:rFonts w:ascii="Garamond" w:hAnsi="Garamond"/>
          <w:b/>
          <w:bCs/>
          <w:iCs/>
          <w:spacing w:val="6"/>
        </w:rPr>
        <w:t xml:space="preserve"> 04.02.2016 r., II SAB/</w:t>
      </w:r>
      <w:proofErr w:type="spellStart"/>
      <w:r w:rsidRPr="00D570EE">
        <w:rPr>
          <w:rFonts w:ascii="Garamond" w:hAnsi="Garamond"/>
          <w:b/>
          <w:bCs/>
          <w:iCs/>
          <w:spacing w:val="6"/>
        </w:rPr>
        <w:t>Wa</w:t>
      </w:r>
      <w:proofErr w:type="spellEnd"/>
      <w:r w:rsidRPr="00D570EE">
        <w:rPr>
          <w:rFonts w:ascii="Garamond" w:hAnsi="Garamond"/>
          <w:b/>
          <w:bCs/>
          <w:iCs/>
          <w:spacing w:val="6"/>
        </w:rPr>
        <w:t xml:space="preserve"> 1009/15</w:t>
      </w:r>
      <w:r w:rsidR="008D3679" w:rsidRPr="00D570EE">
        <w:rPr>
          <w:rFonts w:ascii="Garamond" w:hAnsi="Garamond"/>
          <w:b/>
          <w:bCs/>
          <w:iCs/>
          <w:spacing w:val="6"/>
        </w:rPr>
        <w:t>.</w:t>
      </w:r>
    </w:p>
    <w:p w14:paraId="06CC553C" w14:textId="77777777" w:rsidR="007A7FEE"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 xml:space="preserve">,,(…) </w:t>
      </w:r>
      <w:r w:rsidRPr="00D570EE">
        <w:rPr>
          <w:rFonts w:ascii="Garamond" w:hAnsi="Garamond"/>
          <w:b/>
          <w:bCs/>
          <w:spacing w:val="6"/>
        </w:rPr>
        <w:t xml:space="preserve">pojęcie "każdy" oznacza zarówno osoby fizyczne i prawne, jak i jednostki organizacyjne niemające osobowości prawnej, np. organizacje społeczne </w:t>
      </w:r>
      <w:r w:rsidRPr="00D570EE">
        <w:rPr>
          <w:rFonts w:ascii="Garamond" w:hAnsi="Garamond"/>
          <w:spacing w:val="6"/>
        </w:rPr>
        <w:t xml:space="preserve">(…). Wobec tego argumentacja, iż prawo do żądania informacji zostało zastrzeżone tylko dla obywateli a nie dla "form zorganizowanych" oraz że ustawa, jako akt niższego rzędu, nie może być sprzeczna z Konstytucją, jest niezasadne. Zdaniem Sądu, </w:t>
      </w:r>
      <w:r w:rsidRPr="00D570EE">
        <w:rPr>
          <w:rFonts w:ascii="Garamond" w:hAnsi="Garamond"/>
          <w:b/>
          <w:bCs/>
          <w:spacing w:val="6"/>
        </w:rPr>
        <w:t>Fundacja będąca osobą prawną jest podmiotem uprawnionym do dostępu do informacji publicznej</w:t>
      </w:r>
      <w:r w:rsidRPr="00D570EE">
        <w:rPr>
          <w:rFonts w:ascii="Garamond" w:hAnsi="Garamond"/>
          <w:spacing w:val="6"/>
        </w:rPr>
        <w:t xml:space="preserve">” </w:t>
      </w:r>
    </w:p>
    <w:p w14:paraId="67EE8B61" w14:textId="77777777" w:rsidR="007A7FEE" w:rsidRPr="00D570EE" w:rsidRDefault="00AD074E" w:rsidP="007A7FEE">
      <w:pPr>
        <w:pStyle w:val="Akapitzlist"/>
        <w:ind w:left="360"/>
        <w:jc w:val="both"/>
        <w:rPr>
          <w:rFonts w:ascii="Garamond" w:hAnsi="Garamond"/>
          <w:b/>
          <w:bCs/>
          <w:iCs/>
          <w:spacing w:val="6"/>
        </w:rPr>
      </w:pPr>
      <w:r w:rsidRPr="00D570EE">
        <w:rPr>
          <w:rFonts w:ascii="Garamond" w:hAnsi="Garamond"/>
          <w:b/>
          <w:bCs/>
          <w:iCs/>
          <w:spacing w:val="6"/>
        </w:rPr>
        <w:t>wyrok</w:t>
      </w:r>
      <w:r w:rsidR="007A7FEE" w:rsidRPr="00D570EE">
        <w:rPr>
          <w:rFonts w:ascii="Garamond" w:hAnsi="Garamond"/>
          <w:b/>
          <w:bCs/>
          <w:iCs/>
          <w:spacing w:val="6"/>
        </w:rPr>
        <w:t xml:space="preserve"> WSA w Opolu </w:t>
      </w:r>
      <w:r w:rsidRPr="00D570EE">
        <w:rPr>
          <w:rFonts w:ascii="Garamond" w:hAnsi="Garamond"/>
          <w:b/>
          <w:bCs/>
          <w:iCs/>
          <w:spacing w:val="6"/>
        </w:rPr>
        <w:t>z</w:t>
      </w:r>
      <w:r w:rsidR="007A7FEE" w:rsidRPr="00D570EE">
        <w:rPr>
          <w:rFonts w:ascii="Garamond" w:hAnsi="Garamond"/>
          <w:b/>
          <w:bCs/>
          <w:iCs/>
          <w:spacing w:val="6"/>
        </w:rPr>
        <w:t xml:space="preserve"> 20.06.2016 r., II SAB/</w:t>
      </w:r>
      <w:proofErr w:type="spellStart"/>
      <w:r w:rsidR="007A7FEE" w:rsidRPr="00D570EE">
        <w:rPr>
          <w:rFonts w:ascii="Garamond" w:hAnsi="Garamond"/>
          <w:b/>
          <w:bCs/>
          <w:iCs/>
          <w:spacing w:val="6"/>
        </w:rPr>
        <w:t>Op</w:t>
      </w:r>
      <w:proofErr w:type="spellEnd"/>
      <w:r w:rsidR="007A7FEE" w:rsidRPr="00D570EE">
        <w:rPr>
          <w:rFonts w:ascii="Garamond" w:hAnsi="Garamond"/>
          <w:b/>
          <w:bCs/>
          <w:iCs/>
          <w:spacing w:val="6"/>
        </w:rPr>
        <w:t xml:space="preserve"> 36/16</w:t>
      </w:r>
    </w:p>
    <w:p w14:paraId="4565E500" w14:textId="77777777" w:rsidR="007A7FEE"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 xml:space="preserve">,, Dostępu do informacji może domagać się każda osoba fizyczna, bez względu na przynależność państwową, jeżeli tylko ma pełnię praw cywilnych, tzn. jest pełnoletnia i nie została ubezwłasnowolniona”. </w:t>
      </w:r>
      <w:r w:rsidR="00AD074E" w:rsidRPr="00D570EE">
        <w:rPr>
          <w:rFonts w:ascii="Garamond" w:hAnsi="Garamond"/>
          <w:b/>
          <w:bCs/>
          <w:iCs/>
          <w:spacing w:val="6"/>
        </w:rPr>
        <w:t>wyrok</w:t>
      </w:r>
      <w:r w:rsidRPr="00D570EE">
        <w:rPr>
          <w:rFonts w:ascii="Garamond" w:hAnsi="Garamond"/>
          <w:b/>
          <w:bCs/>
          <w:iCs/>
          <w:spacing w:val="6"/>
        </w:rPr>
        <w:t xml:space="preserve"> WSA w Gorzowie Wlkp. z 11.08.2016 r. sygn. II SAB/Go 56/16</w:t>
      </w:r>
    </w:p>
    <w:p w14:paraId="6861F450" w14:textId="77777777" w:rsidR="007A7FEE"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 xml:space="preserve">,,podobnie jak zdolność prawna (sądowa) i zdolność do czynności prawnych (procesowych) nie są tożsame, tak i uprawnienia do uzyskania informacji publicznej nie jest równoznaczne z </w:t>
      </w:r>
      <w:r w:rsidRPr="00D570EE">
        <w:rPr>
          <w:rFonts w:ascii="Garamond" w:hAnsi="Garamond"/>
          <w:spacing w:val="6"/>
        </w:rPr>
        <w:lastRenderedPageBreak/>
        <w:t xml:space="preserve">uprawnieniem do samodzielnego złożenia żądania do organu i uczestniczenia w postępowaniu.(…). podobnie jak zdolność prawna (sądowa) i zdolność do czynności prawnych (procesowych) nie są tożsame, tak i </w:t>
      </w:r>
      <w:r w:rsidRPr="00D570EE">
        <w:rPr>
          <w:rFonts w:ascii="Garamond" w:hAnsi="Garamond"/>
          <w:b/>
          <w:bCs/>
          <w:spacing w:val="6"/>
        </w:rPr>
        <w:t>uprawnienia do uzyskania informacji publicznej nie jest równoznaczne z uprawnieniem do samodzielnego złożenia żądania do organu i uczestniczenia w postępowaniu</w:t>
      </w:r>
      <w:r w:rsidRPr="00D570EE">
        <w:rPr>
          <w:rFonts w:ascii="Garamond" w:hAnsi="Garamond"/>
          <w:spacing w:val="6"/>
        </w:rPr>
        <w:t xml:space="preserve">. ” </w:t>
      </w:r>
      <w:r w:rsidRPr="00D570EE">
        <w:rPr>
          <w:rFonts w:ascii="Garamond" w:hAnsi="Garamond"/>
          <w:b/>
          <w:bCs/>
          <w:iCs/>
          <w:spacing w:val="6"/>
        </w:rPr>
        <w:t xml:space="preserve">Post. NSA </w:t>
      </w:r>
      <w:r w:rsidR="00AD074E" w:rsidRPr="00D570EE">
        <w:rPr>
          <w:rFonts w:ascii="Garamond" w:hAnsi="Garamond"/>
          <w:b/>
          <w:bCs/>
          <w:iCs/>
          <w:spacing w:val="6"/>
        </w:rPr>
        <w:t>z</w:t>
      </w:r>
      <w:r w:rsidRPr="00D570EE">
        <w:rPr>
          <w:rFonts w:ascii="Garamond" w:hAnsi="Garamond"/>
          <w:b/>
          <w:bCs/>
          <w:iCs/>
          <w:spacing w:val="6"/>
        </w:rPr>
        <w:t xml:space="preserve"> 21 marca 2017 r., I OSK 2500/15</w:t>
      </w:r>
    </w:p>
    <w:p w14:paraId="7578BC6A" w14:textId="77777777" w:rsidR="00DB1492"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w:t>
      </w:r>
      <w:r w:rsidRPr="00D570EE">
        <w:rPr>
          <w:rFonts w:ascii="Garamond" w:hAnsi="Garamond"/>
          <w:b/>
          <w:bCs/>
          <w:spacing w:val="6"/>
        </w:rPr>
        <w:t>NSA podziela więc pogląd o braku uprawnienia do samodzielnego dokonywania czynności przez osoby mające ograniczoną zdolność do czynności prawnych w sprawach z zakresu informacji publicznej</w:t>
      </w:r>
      <w:r w:rsidRPr="00D570EE">
        <w:rPr>
          <w:rFonts w:ascii="Garamond" w:hAnsi="Garamond"/>
          <w:spacing w:val="6"/>
        </w:rPr>
        <w:t xml:space="preserve">. Ergo wystąpienie z wnioskiem o udostępnienie informacji publicznej przez osobę małoletnią wymaga działania przedstawiciela ustawowego. W konsekwencji czego osoby te nie mają uprawnienia do samodzielnego dokonywania czynności również w postępowaniu </w:t>
      </w:r>
      <w:proofErr w:type="spellStart"/>
      <w:r w:rsidRPr="00D570EE">
        <w:rPr>
          <w:rFonts w:ascii="Garamond" w:hAnsi="Garamond"/>
          <w:spacing w:val="6"/>
        </w:rPr>
        <w:t>sądowoadministracyjnym</w:t>
      </w:r>
      <w:proofErr w:type="spellEnd"/>
      <w:r w:rsidRPr="00D570EE">
        <w:rPr>
          <w:rFonts w:ascii="Garamond" w:hAnsi="Garamond"/>
          <w:spacing w:val="6"/>
        </w:rPr>
        <w:t xml:space="preserve"> dotyczącym tego przedmiotu.” </w:t>
      </w:r>
    </w:p>
    <w:p w14:paraId="29761CEB" w14:textId="7663F463" w:rsidR="00627679" w:rsidRPr="00D570EE" w:rsidRDefault="00627679" w:rsidP="00861962">
      <w:pPr>
        <w:pStyle w:val="Akapitzlist"/>
        <w:numPr>
          <w:ilvl w:val="0"/>
          <w:numId w:val="3"/>
        </w:numPr>
        <w:jc w:val="both"/>
        <w:rPr>
          <w:rFonts w:ascii="Garamond" w:hAnsi="Garamond"/>
          <w:spacing w:val="6"/>
        </w:rPr>
      </w:pPr>
      <w:r w:rsidRPr="00D570EE">
        <w:rPr>
          <w:rFonts w:ascii="Garamond" w:hAnsi="Garamond"/>
          <w:spacing w:val="6"/>
        </w:rPr>
        <w:t xml:space="preserve">,,Sąd podziela wyrażone w doktrynie stanowisko opowiadające się za prymatem zasad, do których należy działanie małoletnich poprzez ich przedstawicieli, bo samodzielność jest wyjątkiem, który nie ma oparcia prawnego (tak np. I. Kamińska, M. </w:t>
      </w:r>
      <w:proofErr w:type="spellStart"/>
      <w:r w:rsidRPr="00D570EE">
        <w:rPr>
          <w:rFonts w:ascii="Garamond" w:hAnsi="Garamond"/>
          <w:spacing w:val="6"/>
        </w:rPr>
        <w:t>Rozbicka</w:t>
      </w:r>
      <w:proofErr w:type="spellEnd"/>
      <w:r w:rsidRPr="00D570EE">
        <w:rPr>
          <w:rFonts w:ascii="Garamond" w:hAnsi="Garamond"/>
          <w:spacing w:val="6"/>
        </w:rPr>
        <w:t xml:space="preserve"> – Ostrowska: "Ustawa o dostępie do informacji publicznej. Komentarz.", wyd. Wolter Kluwer 2016 r., str. 66, P. Szustakiewicz w: Ustawa o dostępie do informacji publicznej. Komentarz. Warszawa 2015 r., str. 23-24, P</w:t>
      </w:r>
      <w:r w:rsidRPr="00D570EE">
        <w:rPr>
          <w:rFonts w:ascii="Garamond" w:hAnsi="Garamond"/>
          <w:b/>
          <w:bCs/>
          <w:spacing w:val="6"/>
        </w:rPr>
        <w:t>. Sitniewski</w:t>
      </w:r>
      <w:r w:rsidRPr="00D570EE">
        <w:rPr>
          <w:rFonts w:ascii="Garamond" w:hAnsi="Garamond"/>
          <w:spacing w:val="6"/>
        </w:rPr>
        <w:t xml:space="preserve"> w: Ustawa o dostępie do informacji publicznej. Komentarz. Wrocław 2011r., str. 23). Biorąc powyższe pod uwagę, należy stwierdzić, że uprawnienie do uzyskania informacji publicznej nie jest równoznaczne z możnością osobistego jej żądania, a to nie jest tożsame z możliwością osobistego dokonywania czynności procesowych przed wojewódzkim sądem administracyjnym przez osobę małoletnią. Przenosząc powyższe rozważania na grunt niniejszej sprawy, należy wskazać, że sprawie nie mógł zostać nadany bieg bez wezwania do uiszczenia wpisu sądowego od skargi oraz do podpisania skargi przez przedstawiciela ustawowego małoletniego skarżącego” </w:t>
      </w:r>
      <w:r w:rsidRPr="00D570EE">
        <w:rPr>
          <w:rFonts w:ascii="Garamond" w:hAnsi="Garamond"/>
          <w:b/>
          <w:bCs/>
          <w:spacing w:val="6"/>
        </w:rPr>
        <w:t>post. WSA w Łodzi z dnia 4.09.2019 r., II SAB/</w:t>
      </w:r>
      <w:proofErr w:type="spellStart"/>
      <w:r w:rsidRPr="00D570EE">
        <w:rPr>
          <w:rFonts w:ascii="Garamond" w:hAnsi="Garamond"/>
          <w:b/>
          <w:bCs/>
          <w:spacing w:val="6"/>
        </w:rPr>
        <w:t>Łd</w:t>
      </w:r>
      <w:proofErr w:type="spellEnd"/>
      <w:r w:rsidRPr="00D570EE">
        <w:rPr>
          <w:rFonts w:ascii="Garamond" w:hAnsi="Garamond"/>
          <w:b/>
          <w:bCs/>
          <w:spacing w:val="6"/>
        </w:rPr>
        <w:t xml:space="preserve">  26/19</w:t>
      </w:r>
    </w:p>
    <w:p w14:paraId="105967A7" w14:textId="77777777" w:rsidR="00B06B5E" w:rsidRPr="00D570EE" w:rsidRDefault="00B06B5E" w:rsidP="00861962">
      <w:pPr>
        <w:pStyle w:val="Akapitzlist"/>
        <w:numPr>
          <w:ilvl w:val="0"/>
          <w:numId w:val="3"/>
        </w:numPr>
        <w:jc w:val="both"/>
        <w:rPr>
          <w:rFonts w:ascii="Garamond" w:hAnsi="Garamond"/>
          <w:spacing w:val="6"/>
        </w:rPr>
      </w:pPr>
      <w:r w:rsidRPr="00D570EE">
        <w:rPr>
          <w:rFonts w:ascii="Garamond" w:hAnsi="Garamond"/>
          <w:b/>
          <w:spacing w:val="6"/>
          <w:sz w:val="24"/>
          <w:szCs w:val="24"/>
          <w:u w:val="single"/>
        </w:rPr>
        <w:t>TZW. SPRAWA TYMONA RADZIKA</w:t>
      </w:r>
    </w:p>
    <w:p w14:paraId="50EA2285" w14:textId="77777777" w:rsidR="00DB1492" w:rsidRPr="00D570EE" w:rsidRDefault="00DB1492" w:rsidP="00DB1492">
      <w:pPr>
        <w:pStyle w:val="Akapitzlist"/>
        <w:spacing w:line="240" w:lineRule="auto"/>
        <w:ind w:left="360"/>
        <w:jc w:val="both"/>
        <w:rPr>
          <w:rFonts w:ascii="Garamond" w:hAnsi="Garamond"/>
          <w:iCs/>
          <w:spacing w:val="6"/>
        </w:rPr>
      </w:pPr>
      <w:r w:rsidRPr="00D570EE">
        <w:rPr>
          <w:rFonts w:ascii="Garamond" w:hAnsi="Garamond"/>
          <w:iCs/>
          <w:spacing w:val="6"/>
        </w:rPr>
        <w:t>p</w:t>
      </w:r>
      <w:r w:rsidR="007A7FEE" w:rsidRPr="00D570EE">
        <w:rPr>
          <w:rFonts w:ascii="Garamond" w:hAnsi="Garamond"/>
          <w:iCs/>
          <w:spacing w:val="6"/>
        </w:rPr>
        <w:t xml:space="preserve">ost. NSA </w:t>
      </w:r>
      <w:r w:rsidR="00AD074E" w:rsidRPr="00D570EE">
        <w:rPr>
          <w:rFonts w:ascii="Garamond" w:hAnsi="Garamond"/>
          <w:iCs/>
          <w:spacing w:val="6"/>
        </w:rPr>
        <w:t>z</w:t>
      </w:r>
      <w:r w:rsidR="007A7FEE" w:rsidRPr="00D570EE">
        <w:rPr>
          <w:rFonts w:ascii="Garamond" w:hAnsi="Garamond"/>
          <w:iCs/>
          <w:spacing w:val="6"/>
        </w:rPr>
        <w:t xml:space="preserve"> 21 marca 2017 r., I OSK 2500/15</w:t>
      </w:r>
      <w:r w:rsidRPr="00D570EE">
        <w:rPr>
          <w:rFonts w:ascii="Garamond" w:hAnsi="Garamond"/>
          <w:iCs/>
          <w:spacing w:val="6"/>
        </w:rPr>
        <w:t xml:space="preserve">; </w:t>
      </w:r>
    </w:p>
    <w:p w14:paraId="413B32A4" w14:textId="77777777" w:rsidR="007A7FEE" w:rsidRPr="00D570EE" w:rsidRDefault="00DB1492" w:rsidP="00DB1492">
      <w:pPr>
        <w:pStyle w:val="Akapitzlist"/>
        <w:spacing w:line="240" w:lineRule="auto"/>
        <w:ind w:left="360"/>
        <w:jc w:val="both"/>
        <w:rPr>
          <w:rFonts w:ascii="Garamond" w:hAnsi="Garamond"/>
          <w:spacing w:val="6"/>
        </w:rPr>
      </w:pPr>
      <w:r w:rsidRPr="00D570EE">
        <w:rPr>
          <w:rFonts w:ascii="Garamond" w:hAnsi="Garamond"/>
          <w:iCs/>
          <w:spacing w:val="6"/>
        </w:rPr>
        <w:t>p</w:t>
      </w:r>
      <w:r w:rsidR="007A7FEE" w:rsidRPr="00D570EE">
        <w:rPr>
          <w:rFonts w:ascii="Garamond" w:hAnsi="Garamond"/>
          <w:iCs/>
          <w:spacing w:val="6"/>
        </w:rPr>
        <w:t xml:space="preserve">ost. WSA w W-wie </w:t>
      </w:r>
      <w:r w:rsidR="00AD074E" w:rsidRPr="00D570EE">
        <w:rPr>
          <w:rFonts w:ascii="Garamond" w:hAnsi="Garamond"/>
          <w:iCs/>
          <w:spacing w:val="6"/>
        </w:rPr>
        <w:t>z</w:t>
      </w:r>
      <w:r w:rsidR="007A7FEE" w:rsidRPr="00D570EE">
        <w:rPr>
          <w:rFonts w:ascii="Garamond" w:hAnsi="Garamond"/>
          <w:iCs/>
          <w:spacing w:val="6"/>
        </w:rPr>
        <w:t xml:space="preserve"> 7.7.2016 II SAB/</w:t>
      </w:r>
      <w:proofErr w:type="spellStart"/>
      <w:r w:rsidR="007A7FEE" w:rsidRPr="00D570EE">
        <w:rPr>
          <w:rFonts w:ascii="Garamond" w:hAnsi="Garamond"/>
          <w:iCs/>
          <w:spacing w:val="6"/>
        </w:rPr>
        <w:t>Wa</w:t>
      </w:r>
      <w:proofErr w:type="spellEnd"/>
      <w:r w:rsidR="007A7FEE" w:rsidRPr="00D570EE">
        <w:rPr>
          <w:rFonts w:ascii="Garamond" w:hAnsi="Garamond"/>
          <w:iCs/>
          <w:spacing w:val="6"/>
        </w:rPr>
        <w:t xml:space="preserve"> 155/16</w:t>
      </w:r>
    </w:p>
    <w:p w14:paraId="31DF03C1" w14:textId="77777777" w:rsidR="00A10DF9" w:rsidRPr="00D570EE" w:rsidRDefault="00A10DF9" w:rsidP="00B06B5E">
      <w:pPr>
        <w:pStyle w:val="Akapitzlist"/>
        <w:ind w:left="360"/>
        <w:jc w:val="center"/>
        <w:rPr>
          <w:rFonts w:ascii="Garamond" w:hAnsi="Garamond"/>
          <w:b/>
          <w:spacing w:val="6"/>
          <w:sz w:val="28"/>
          <w:szCs w:val="28"/>
        </w:rPr>
      </w:pPr>
    </w:p>
    <w:p w14:paraId="3725CBBA" w14:textId="77777777" w:rsidR="00A10DF9" w:rsidRPr="00D570EE" w:rsidRDefault="00A10DF9" w:rsidP="00B06B5E">
      <w:pPr>
        <w:pStyle w:val="Akapitzlist"/>
        <w:ind w:left="360"/>
        <w:jc w:val="center"/>
        <w:rPr>
          <w:rFonts w:ascii="Garamond" w:hAnsi="Garamond"/>
          <w:b/>
          <w:spacing w:val="6"/>
          <w:sz w:val="28"/>
          <w:szCs w:val="28"/>
        </w:rPr>
      </w:pPr>
    </w:p>
    <w:p w14:paraId="2BFD706C" w14:textId="77777777" w:rsidR="00A10DF9" w:rsidRPr="00D570EE" w:rsidRDefault="00A10DF9" w:rsidP="00B06B5E">
      <w:pPr>
        <w:pStyle w:val="Akapitzlist"/>
        <w:ind w:left="360"/>
        <w:jc w:val="center"/>
        <w:rPr>
          <w:rFonts w:ascii="Garamond" w:hAnsi="Garamond"/>
          <w:b/>
          <w:spacing w:val="6"/>
          <w:sz w:val="28"/>
          <w:szCs w:val="28"/>
        </w:rPr>
      </w:pPr>
    </w:p>
    <w:p w14:paraId="7873ED05" w14:textId="77777777" w:rsidR="00A10DF9" w:rsidRPr="00D570EE" w:rsidRDefault="00A10DF9" w:rsidP="00B06B5E">
      <w:pPr>
        <w:pStyle w:val="Akapitzlist"/>
        <w:ind w:left="360"/>
        <w:jc w:val="center"/>
        <w:rPr>
          <w:rFonts w:ascii="Garamond" w:hAnsi="Garamond"/>
          <w:b/>
          <w:spacing w:val="6"/>
          <w:sz w:val="28"/>
          <w:szCs w:val="28"/>
        </w:rPr>
      </w:pPr>
    </w:p>
    <w:p w14:paraId="76761BF5" w14:textId="77777777" w:rsidR="00A10DF9" w:rsidRPr="00D570EE" w:rsidRDefault="00A10DF9" w:rsidP="00B06B5E">
      <w:pPr>
        <w:pStyle w:val="Akapitzlist"/>
        <w:ind w:left="360"/>
        <w:jc w:val="center"/>
        <w:rPr>
          <w:rFonts w:ascii="Garamond" w:hAnsi="Garamond"/>
          <w:b/>
          <w:spacing w:val="6"/>
          <w:sz w:val="28"/>
          <w:szCs w:val="28"/>
        </w:rPr>
      </w:pPr>
    </w:p>
    <w:p w14:paraId="797FDB04" w14:textId="1258DF2A" w:rsidR="00B06B5E" w:rsidRPr="00D570EE" w:rsidRDefault="009328D4" w:rsidP="00B06B5E">
      <w:pPr>
        <w:pStyle w:val="Akapitzlist"/>
        <w:ind w:left="360"/>
        <w:jc w:val="center"/>
        <w:rPr>
          <w:rFonts w:ascii="Garamond" w:hAnsi="Garamond"/>
          <w:b/>
          <w:spacing w:val="6"/>
          <w:sz w:val="28"/>
          <w:szCs w:val="28"/>
        </w:rPr>
      </w:pPr>
      <w:r w:rsidRPr="00D570EE">
        <w:rPr>
          <w:rFonts w:ascii="Garamond" w:hAnsi="Garamond"/>
          <w:b/>
          <w:noProof/>
          <w:spacing w:val="6"/>
        </w:rPr>
        <mc:AlternateContent>
          <mc:Choice Requires="wps">
            <w:drawing>
              <wp:anchor distT="45720" distB="45720" distL="114300" distR="114300" simplePos="0" relativeHeight="251667456" behindDoc="0" locked="0" layoutInCell="1" allowOverlap="1" wp14:anchorId="49B34B1D" wp14:editId="7E557950">
                <wp:simplePos x="0" y="0"/>
                <wp:positionH relativeFrom="margin">
                  <wp:align>left</wp:align>
                </wp:positionH>
                <wp:positionV relativeFrom="paragraph">
                  <wp:posOffset>521894</wp:posOffset>
                </wp:positionV>
                <wp:extent cx="5969000" cy="1484630"/>
                <wp:effectExtent l="0" t="0" r="12700" b="2032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84630"/>
                        </a:xfrm>
                        <a:prstGeom prst="rect">
                          <a:avLst/>
                        </a:prstGeom>
                        <a:solidFill>
                          <a:srgbClr val="FFFFFF"/>
                        </a:solidFill>
                        <a:ln w="19050">
                          <a:solidFill>
                            <a:srgbClr val="000000"/>
                          </a:solidFill>
                          <a:miter lim="800000"/>
                          <a:headEnd/>
                          <a:tailEnd/>
                        </a:ln>
                      </wps:spPr>
                      <wps:txbx>
                        <w:txbxContent>
                          <w:p w14:paraId="18A349FF" w14:textId="77777777" w:rsidR="00B86ACF" w:rsidRPr="00580DE5" w:rsidRDefault="00B86ACF" w:rsidP="005A1952">
                            <w:pPr>
                              <w:spacing w:before="240" w:line="276" w:lineRule="auto"/>
                              <w:ind w:firstLine="432"/>
                              <w:jc w:val="both"/>
                              <w:rPr>
                                <w:rFonts w:ascii="Garamond" w:hAnsi="Garamond"/>
                                <w:b/>
                                <w:spacing w:val="6"/>
                                <w:sz w:val="28"/>
                                <w:szCs w:val="28"/>
                              </w:rPr>
                            </w:pPr>
                            <w:r w:rsidRPr="00580DE5">
                              <w:rPr>
                                <w:rFonts w:ascii="Garamond" w:hAnsi="Garamond"/>
                                <w:b/>
                                <w:bCs/>
                                <w:spacing w:val="6"/>
                                <w:sz w:val="28"/>
                                <w:szCs w:val="28"/>
                              </w:rPr>
                              <w:t>Art. 3.</w:t>
                            </w:r>
                            <w:r w:rsidRPr="00580DE5">
                              <w:rPr>
                                <w:rFonts w:ascii="Garamond" w:hAnsi="Garamond"/>
                                <w:b/>
                                <w:spacing w:val="6"/>
                                <w:sz w:val="28"/>
                                <w:szCs w:val="28"/>
                              </w:rPr>
                              <w:t> 1. Prawo do informacji publicznej obejmuje uprawnienia do:</w:t>
                            </w:r>
                          </w:p>
                          <w:p w14:paraId="4B5A86B7" w14:textId="77777777" w:rsidR="00B86ACF" w:rsidRPr="00580DE5" w:rsidRDefault="00B86ACF" w:rsidP="005A1952">
                            <w:pPr>
                              <w:tabs>
                                <w:tab w:val="left" w:pos="408"/>
                              </w:tabs>
                              <w:spacing w:line="276" w:lineRule="auto"/>
                              <w:ind w:left="408" w:hanging="408"/>
                              <w:jc w:val="both"/>
                              <w:rPr>
                                <w:rFonts w:ascii="Garamond" w:hAnsi="Garamond"/>
                                <w:b/>
                                <w:spacing w:val="6"/>
                                <w:sz w:val="28"/>
                                <w:szCs w:val="28"/>
                              </w:rPr>
                            </w:pPr>
                            <w:r w:rsidRPr="00580DE5">
                              <w:rPr>
                                <w:rFonts w:ascii="Garamond" w:hAnsi="Garamond"/>
                                <w:b/>
                                <w:spacing w:val="6"/>
                                <w:sz w:val="28"/>
                                <w:szCs w:val="28"/>
                              </w:rPr>
                              <w:t>1)</w:t>
                            </w:r>
                            <w:r w:rsidRPr="00580DE5">
                              <w:rPr>
                                <w:rFonts w:ascii="Garamond" w:hAnsi="Garamond"/>
                                <w:b/>
                                <w:spacing w:val="6"/>
                                <w:sz w:val="28"/>
                                <w:szCs w:val="28"/>
                              </w:rPr>
                              <w:tab/>
                              <w:t xml:space="preserve">uzyskania informacji publicznej, w tym uzyskania informacji przetworzonej w takim zakresie, w jakim jest to </w:t>
                            </w:r>
                            <w:r w:rsidRPr="00580DE5">
                              <w:rPr>
                                <w:rFonts w:ascii="Garamond" w:hAnsi="Garamond"/>
                                <w:b/>
                                <w:spacing w:val="6"/>
                                <w:sz w:val="28"/>
                                <w:szCs w:val="28"/>
                                <w:highlight w:val="yellow"/>
                                <w:u w:val="single"/>
                              </w:rPr>
                              <w:t>(1)</w:t>
                            </w:r>
                            <w:r w:rsidRPr="00580DE5">
                              <w:rPr>
                                <w:rFonts w:ascii="Garamond" w:hAnsi="Garamond"/>
                                <w:b/>
                                <w:spacing w:val="6"/>
                                <w:sz w:val="28"/>
                                <w:szCs w:val="28"/>
                              </w:rPr>
                              <w:t xml:space="preserve"> SZCZEGÓLNIE </w:t>
                            </w:r>
                            <w:r w:rsidRPr="00580DE5">
                              <w:rPr>
                                <w:rFonts w:ascii="Garamond" w:hAnsi="Garamond"/>
                                <w:b/>
                                <w:spacing w:val="6"/>
                                <w:sz w:val="28"/>
                                <w:szCs w:val="28"/>
                                <w:highlight w:val="yellow"/>
                                <w:u w:val="single"/>
                              </w:rPr>
                              <w:t>(2)</w:t>
                            </w:r>
                            <w:r w:rsidRPr="00580DE5">
                              <w:rPr>
                                <w:rFonts w:ascii="Garamond" w:hAnsi="Garamond"/>
                                <w:b/>
                                <w:spacing w:val="6"/>
                                <w:sz w:val="28"/>
                                <w:szCs w:val="28"/>
                              </w:rPr>
                              <w:t xml:space="preserve"> ISTOTNE </w:t>
                            </w:r>
                            <w:r w:rsidRPr="00580DE5">
                              <w:rPr>
                                <w:rFonts w:ascii="Garamond" w:hAnsi="Garamond"/>
                                <w:b/>
                                <w:spacing w:val="6"/>
                                <w:sz w:val="28"/>
                                <w:szCs w:val="28"/>
                                <w:highlight w:val="yellow"/>
                                <w:u w:val="single"/>
                              </w:rPr>
                              <w:t>(3)</w:t>
                            </w:r>
                            <w:r w:rsidRPr="00580DE5">
                              <w:rPr>
                                <w:rFonts w:ascii="Garamond" w:hAnsi="Garamond"/>
                                <w:b/>
                                <w:spacing w:val="6"/>
                                <w:sz w:val="28"/>
                                <w:szCs w:val="28"/>
                              </w:rPr>
                              <w:t xml:space="preserve"> DLA INTERESU PUBLICZNEGO,</w:t>
                            </w:r>
                          </w:p>
                          <w:p w14:paraId="6AEEF478" w14:textId="77777777" w:rsidR="00B86ACF" w:rsidRPr="005A1952" w:rsidRDefault="00B86ACF" w:rsidP="007A7FE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34B1D" id="_x0000_s1056" type="#_x0000_t202" style="position:absolute;left:0;text-align:left;margin-left:0;margin-top:41.1pt;width:470pt;height:116.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" strokeweight="1.5pt">
                <v:textbox>
                  <w:txbxContent>
                    <w:p w14:paraId="18A349FF" w14:textId="77777777" w:rsidR="00B86ACF" w:rsidRPr="00580DE5" w:rsidRDefault="00B86ACF" w:rsidP="005A1952">
                      <w:pPr>
                        <w:spacing w:before="240" w:line="276" w:lineRule="auto"/>
                        <w:ind w:firstLine="432"/>
                        <w:jc w:val="both"/>
                        <w:rPr>
                          <w:rFonts w:ascii="Garamond" w:hAnsi="Garamond"/>
                          <w:b/>
                          <w:spacing w:val="6"/>
                          <w:sz w:val="28"/>
                          <w:szCs w:val="28"/>
                        </w:rPr>
                      </w:pPr>
                      <w:r w:rsidRPr="00580DE5">
                        <w:rPr>
                          <w:rFonts w:ascii="Garamond" w:hAnsi="Garamond"/>
                          <w:b/>
                          <w:bCs/>
                          <w:spacing w:val="6"/>
                          <w:sz w:val="28"/>
                          <w:szCs w:val="28"/>
                        </w:rPr>
                        <w:t>Art. 3.</w:t>
                      </w:r>
                      <w:r w:rsidRPr="00580DE5">
                        <w:rPr>
                          <w:rFonts w:ascii="Garamond" w:hAnsi="Garamond"/>
                          <w:b/>
                          <w:spacing w:val="6"/>
                          <w:sz w:val="28"/>
                          <w:szCs w:val="28"/>
                        </w:rPr>
                        <w:t> 1. Prawo do informacji publicznej obejmuje uprawnienia do:</w:t>
                      </w:r>
                    </w:p>
                    <w:p w14:paraId="4B5A86B7" w14:textId="77777777" w:rsidR="00B86ACF" w:rsidRPr="00580DE5" w:rsidRDefault="00B86ACF" w:rsidP="005A1952">
                      <w:pPr>
                        <w:tabs>
                          <w:tab w:val="left" w:pos="408"/>
                        </w:tabs>
                        <w:spacing w:line="276" w:lineRule="auto"/>
                        <w:ind w:left="408" w:hanging="408"/>
                        <w:jc w:val="both"/>
                        <w:rPr>
                          <w:rFonts w:ascii="Garamond" w:hAnsi="Garamond"/>
                          <w:b/>
                          <w:spacing w:val="6"/>
                          <w:sz w:val="28"/>
                          <w:szCs w:val="28"/>
                        </w:rPr>
                      </w:pPr>
                      <w:r w:rsidRPr="00580DE5">
                        <w:rPr>
                          <w:rFonts w:ascii="Garamond" w:hAnsi="Garamond"/>
                          <w:b/>
                          <w:spacing w:val="6"/>
                          <w:sz w:val="28"/>
                          <w:szCs w:val="28"/>
                        </w:rPr>
                        <w:t>1)</w:t>
                      </w:r>
                      <w:r w:rsidRPr="00580DE5">
                        <w:rPr>
                          <w:rFonts w:ascii="Garamond" w:hAnsi="Garamond"/>
                          <w:b/>
                          <w:spacing w:val="6"/>
                          <w:sz w:val="28"/>
                          <w:szCs w:val="28"/>
                        </w:rPr>
                        <w:tab/>
                        <w:t xml:space="preserve">uzyskania informacji publicznej, w tym uzyskania informacji przetworzonej w takim zakresie, w jakim jest to </w:t>
                      </w:r>
                      <w:r w:rsidRPr="00580DE5">
                        <w:rPr>
                          <w:rFonts w:ascii="Garamond" w:hAnsi="Garamond"/>
                          <w:b/>
                          <w:spacing w:val="6"/>
                          <w:sz w:val="28"/>
                          <w:szCs w:val="28"/>
                          <w:highlight w:val="yellow"/>
                          <w:u w:val="single"/>
                        </w:rPr>
                        <w:t>(1)</w:t>
                      </w:r>
                      <w:r w:rsidRPr="00580DE5">
                        <w:rPr>
                          <w:rFonts w:ascii="Garamond" w:hAnsi="Garamond"/>
                          <w:b/>
                          <w:spacing w:val="6"/>
                          <w:sz w:val="28"/>
                          <w:szCs w:val="28"/>
                        </w:rPr>
                        <w:t xml:space="preserve"> SZCZEGÓLNIE </w:t>
                      </w:r>
                      <w:r w:rsidRPr="00580DE5">
                        <w:rPr>
                          <w:rFonts w:ascii="Garamond" w:hAnsi="Garamond"/>
                          <w:b/>
                          <w:spacing w:val="6"/>
                          <w:sz w:val="28"/>
                          <w:szCs w:val="28"/>
                          <w:highlight w:val="yellow"/>
                          <w:u w:val="single"/>
                        </w:rPr>
                        <w:t>(2)</w:t>
                      </w:r>
                      <w:r w:rsidRPr="00580DE5">
                        <w:rPr>
                          <w:rFonts w:ascii="Garamond" w:hAnsi="Garamond"/>
                          <w:b/>
                          <w:spacing w:val="6"/>
                          <w:sz w:val="28"/>
                          <w:szCs w:val="28"/>
                        </w:rPr>
                        <w:t xml:space="preserve"> ISTOTNE </w:t>
                      </w:r>
                      <w:r w:rsidRPr="00580DE5">
                        <w:rPr>
                          <w:rFonts w:ascii="Garamond" w:hAnsi="Garamond"/>
                          <w:b/>
                          <w:spacing w:val="6"/>
                          <w:sz w:val="28"/>
                          <w:szCs w:val="28"/>
                          <w:highlight w:val="yellow"/>
                          <w:u w:val="single"/>
                        </w:rPr>
                        <w:t>(3)</w:t>
                      </w:r>
                      <w:r w:rsidRPr="00580DE5">
                        <w:rPr>
                          <w:rFonts w:ascii="Garamond" w:hAnsi="Garamond"/>
                          <w:b/>
                          <w:spacing w:val="6"/>
                          <w:sz w:val="28"/>
                          <w:szCs w:val="28"/>
                        </w:rPr>
                        <w:t xml:space="preserve"> DLA INTERESU PUBLICZNEGO,</w:t>
                      </w:r>
                    </w:p>
                    <w:p w14:paraId="6AEEF478" w14:textId="77777777" w:rsidR="00B86ACF" w:rsidRPr="005A1952" w:rsidRDefault="00B86ACF" w:rsidP="007A7FEE">
                      <w:pPr>
                        <w:rPr>
                          <w:b/>
                        </w:rPr>
                      </w:pPr>
                    </w:p>
                  </w:txbxContent>
                </v:textbox>
                <w10:wrap type="square" anchorx="margin"/>
              </v:shape>
            </w:pict>
          </mc:Fallback>
        </mc:AlternateContent>
      </w:r>
      <w:r w:rsidR="00B06B5E" w:rsidRPr="00D570EE">
        <w:rPr>
          <w:rFonts w:ascii="Garamond" w:hAnsi="Garamond"/>
          <w:b/>
          <w:spacing w:val="6"/>
          <w:sz w:val="28"/>
          <w:szCs w:val="28"/>
        </w:rPr>
        <w:t xml:space="preserve">ZJAWISKO INFORMACJI PRZETWORZONEJ </w:t>
      </w:r>
    </w:p>
    <w:p w14:paraId="390224FC" w14:textId="77777777" w:rsidR="00DD4A12" w:rsidRPr="00D570EE" w:rsidRDefault="00DD4A12" w:rsidP="00A226F4">
      <w:pPr>
        <w:spacing w:line="276" w:lineRule="auto"/>
        <w:jc w:val="both"/>
        <w:rPr>
          <w:rFonts w:ascii="Garamond" w:hAnsi="Garamond"/>
          <w:b/>
          <w:spacing w:val="6"/>
        </w:rPr>
      </w:pPr>
    </w:p>
    <w:p w14:paraId="2251AD31" w14:textId="77777777" w:rsidR="00DD4A12" w:rsidRPr="00D570EE" w:rsidRDefault="00DD4A12" w:rsidP="00A226F4">
      <w:pPr>
        <w:spacing w:line="276" w:lineRule="auto"/>
        <w:jc w:val="both"/>
        <w:rPr>
          <w:rFonts w:ascii="Garamond" w:hAnsi="Garamond"/>
          <w:b/>
          <w:spacing w:val="6"/>
        </w:rPr>
      </w:pPr>
    </w:p>
    <w:p w14:paraId="326DFBE1" w14:textId="77777777" w:rsidR="00415406" w:rsidRPr="00D570EE" w:rsidRDefault="009328D4" w:rsidP="005A1952">
      <w:pPr>
        <w:spacing w:line="276" w:lineRule="auto"/>
        <w:rPr>
          <w:rFonts w:ascii="Garamond" w:hAnsi="Garamond"/>
          <w:b/>
          <w:spacing w:val="6"/>
          <w:u w:val="single"/>
        </w:rPr>
      </w:pPr>
      <w:r w:rsidRPr="00D570EE">
        <w:rPr>
          <w:rFonts w:ascii="Garamond" w:hAnsi="Garamond"/>
          <w:b/>
          <w:noProof/>
          <w:spacing w:val="6"/>
          <w:u w:val="single"/>
        </w:rPr>
        <mc:AlternateContent>
          <mc:Choice Requires="wps">
            <w:drawing>
              <wp:anchor distT="0" distB="0" distL="114300" distR="114300" simplePos="0" relativeHeight="251751424" behindDoc="0" locked="0" layoutInCell="1" allowOverlap="1" wp14:anchorId="301BF3D7" wp14:editId="3B6649A9">
                <wp:simplePos x="0" y="0"/>
                <wp:positionH relativeFrom="margin">
                  <wp:posOffset>19050</wp:posOffset>
                </wp:positionH>
                <wp:positionV relativeFrom="paragraph">
                  <wp:posOffset>18578</wp:posOffset>
                </wp:positionV>
                <wp:extent cx="5953955" cy="2595489"/>
                <wp:effectExtent l="19050" t="0" r="46990" b="33655"/>
                <wp:wrapNone/>
                <wp:docPr id="48" name="Dymek myśli: chmurka 48"/>
                <wp:cNvGraphicFramePr/>
                <a:graphic xmlns:a="http://schemas.openxmlformats.org/drawingml/2006/main">
                  <a:graphicData uri="http://schemas.microsoft.com/office/word/2010/wordprocessingShape">
                    <wps:wsp>
                      <wps:cNvSpPr/>
                      <wps:spPr>
                        <a:xfrm>
                          <a:off x="0" y="0"/>
                          <a:ext cx="5953955" cy="2595489"/>
                        </a:xfrm>
                        <a:prstGeom prst="cloudCallout">
                          <a:avLst>
                            <a:gd name="adj1" fmla="val 30657"/>
                            <a:gd name="adj2" fmla="val -17409"/>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58DBF09" w14:textId="76958379" w:rsidR="00B86ACF" w:rsidRPr="006F112F" w:rsidRDefault="00B86ACF" w:rsidP="00107D6D">
                            <w:pPr>
                              <w:spacing w:line="276" w:lineRule="auto"/>
                              <w:jc w:val="center"/>
                              <w:rPr>
                                <w:rFonts w:ascii="Garamond" w:hAnsi="Garamond"/>
                                <w:b/>
                                <w:color w:val="000000" w:themeColor="text1"/>
                                <w:spacing w:val="6"/>
                                <w:sz w:val="24"/>
                                <w:szCs w:val="24"/>
                              </w:rPr>
                            </w:pPr>
                            <w:r w:rsidRPr="006F112F">
                              <w:rPr>
                                <w:rFonts w:ascii="Garamond" w:hAnsi="Garamond"/>
                                <w:b/>
                                <w:color w:val="000000" w:themeColor="text1"/>
                                <w:spacing w:val="6"/>
                                <w:sz w:val="24"/>
                                <w:szCs w:val="24"/>
                              </w:rPr>
                              <w:t>FUNDAMENTALNE ZNACZENIE DLA ZROZUMIENIA INSTYTUCJI PRZETWORZENIA, O KTÓRYM MOWA W ART. 3 UST. 1 P</w:t>
                            </w:r>
                            <w:r>
                              <w:rPr>
                                <w:rFonts w:ascii="Garamond" w:hAnsi="Garamond"/>
                                <w:b/>
                                <w:color w:val="000000" w:themeColor="text1"/>
                                <w:spacing w:val="6"/>
                                <w:sz w:val="24"/>
                                <w:szCs w:val="24"/>
                              </w:rPr>
                              <w:t>K</w:t>
                            </w:r>
                            <w:r w:rsidRPr="006F112F">
                              <w:rPr>
                                <w:rFonts w:ascii="Garamond" w:hAnsi="Garamond"/>
                                <w:b/>
                                <w:color w:val="000000" w:themeColor="text1"/>
                                <w:spacing w:val="6"/>
                                <w:sz w:val="24"/>
                                <w:szCs w:val="24"/>
                              </w:rPr>
                              <w:t xml:space="preserve">T 1 UDIP MA BARDZO BOGATE ORZECZNICTWO SADÓW ADMINISTRACYJNYCH, ALE RÓWNIEŻ ZAPADŁE W DNIU 18.12.2018 </w:t>
                            </w:r>
                            <w:r>
                              <w:rPr>
                                <w:rFonts w:ascii="Garamond" w:hAnsi="Garamond"/>
                                <w:b/>
                                <w:color w:val="000000" w:themeColor="text1"/>
                                <w:spacing w:val="6"/>
                                <w:sz w:val="24"/>
                                <w:szCs w:val="24"/>
                              </w:rPr>
                              <w:t>r</w:t>
                            </w:r>
                            <w:r w:rsidRPr="006F112F">
                              <w:rPr>
                                <w:rFonts w:ascii="Garamond" w:hAnsi="Garamond"/>
                                <w:b/>
                                <w:color w:val="000000" w:themeColor="text1"/>
                                <w:spacing w:val="6"/>
                                <w:sz w:val="24"/>
                                <w:szCs w:val="24"/>
                              </w:rPr>
                              <w:t>. ORZECZENIE (WYROK) T.K. (SK 27/14).</w:t>
                            </w:r>
                          </w:p>
                          <w:p w14:paraId="59E6B1AE" w14:textId="77777777" w:rsidR="00B86ACF" w:rsidRPr="006F112F" w:rsidRDefault="00B86ACF" w:rsidP="00107D6D">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BF3D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ymek myśli: chmurka 48" o:spid="_x0000_s1057" type="#_x0000_t106" style="position:absolute;margin-left:1.5pt;margin-top:1.45pt;width:468.8pt;height:204.3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" adj="17422,7040" filled="f" strokecolor="black [3213]" strokeweight="2pt">
                <v:stroke dashstyle="3 1" joinstyle="miter"/>
                <v:textbox>
                  <w:txbxContent>
                    <w:p w14:paraId="758DBF09" w14:textId="76958379" w:rsidR="00B86ACF" w:rsidRPr="006F112F" w:rsidRDefault="00B86ACF" w:rsidP="00107D6D">
                      <w:pPr>
                        <w:spacing w:line="276" w:lineRule="auto"/>
                        <w:jc w:val="center"/>
                        <w:rPr>
                          <w:rFonts w:ascii="Garamond" w:hAnsi="Garamond"/>
                          <w:b/>
                          <w:color w:val="000000" w:themeColor="text1"/>
                          <w:spacing w:val="6"/>
                          <w:sz w:val="24"/>
                          <w:szCs w:val="24"/>
                        </w:rPr>
                      </w:pPr>
                      <w:r w:rsidRPr="006F112F">
                        <w:rPr>
                          <w:rFonts w:ascii="Garamond" w:hAnsi="Garamond"/>
                          <w:b/>
                          <w:color w:val="000000" w:themeColor="text1"/>
                          <w:spacing w:val="6"/>
                          <w:sz w:val="24"/>
                          <w:szCs w:val="24"/>
                        </w:rPr>
                        <w:t>FUNDAMENTALNE ZNACZENIE DLA ZROZUMIENIA INSTYTUCJI PRZETWORZENIA, O KTÓRYM MOWA W ART. 3 UST. 1 P</w:t>
                      </w:r>
                      <w:r>
                        <w:rPr>
                          <w:rFonts w:ascii="Garamond" w:hAnsi="Garamond"/>
                          <w:b/>
                          <w:color w:val="000000" w:themeColor="text1"/>
                          <w:spacing w:val="6"/>
                          <w:sz w:val="24"/>
                          <w:szCs w:val="24"/>
                        </w:rPr>
                        <w:t>K</w:t>
                      </w:r>
                      <w:r w:rsidRPr="006F112F">
                        <w:rPr>
                          <w:rFonts w:ascii="Garamond" w:hAnsi="Garamond"/>
                          <w:b/>
                          <w:color w:val="000000" w:themeColor="text1"/>
                          <w:spacing w:val="6"/>
                          <w:sz w:val="24"/>
                          <w:szCs w:val="24"/>
                        </w:rPr>
                        <w:t xml:space="preserve">T 1 UDIP MA BARDZO BOGATE ORZECZNICTWO SADÓW ADMINISTRACYJNYCH, ALE RÓWNIEŻ ZAPADŁE W DNIU 18.12.2018 </w:t>
                      </w:r>
                      <w:r>
                        <w:rPr>
                          <w:rFonts w:ascii="Garamond" w:hAnsi="Garamond"/>
                          <w:b/>
                          <w:color w:val="000000" w:themeColor="text1"/>
                          <w:spacing w:val="6"/>
                          <w:sz w:val="24"/>
                          <w:szCs w:val="24"/>
                        </w:rPr>
                        <w:t>r</w:t>
                      </w:r>
                      <w:r w:rsidRPr="006F112F">
                        <w:rPr>
                          <w:rFonts w:ascii="Garamond" w:hAnsi="Garamond"/>
                          <w:b/>
                          <w:color w:val="000000" w:themeColor="text1"/>
                          <w:spacing w:val="6"/>
                          <w:sz w:val="24"/>
                          <w:szCs w:val="24"/>
                        </w:rPr>
                        <w:t>. ORZECZENIE (WYROK) T.K. (SK 27/14).</w:t>
                      </w:r>
                    </w:p>
                    <w:p w14:paraId="59E6B1AE" w14:textId="77777777" w:rsidR="00B86ACF" w:rsidRPr="006F112F" w:rsidRDefault="00B86ACF" w:rsidP="00107D6D">
                      <w:pPr>
                        <w:jc w:val="center"/>
                        <w:rPr>
                          <w:b/>
                          <w:sz w:val="24"/>
                          <w:szCs w:val="24"/>
                        </w:rPr>
                      </w:pPr>
                    </w:p>
                  </w:txbxContent>
                </v:textbox>
                <w10:wrap anchorx="margin"/>
              </v:shape>
            </w:pict>
          </mc:Fallback>
        </mc:AlternateContent>
      </w:r>
    </w:p>
    <w:p w14:paraId="4064C0BA" w14:textId="77777777" w:rsidR="00091196" w:rsidRPr="00D570EE" w:rsidRDefault="00091196" w:rsidP="005A1952">
      <w:pPr>
        <w:spacing w:line="276" w:lineRule="auto"/>
        <w:rPr>
          <w:rFonts w:ascii="Garamond" w:hAnsi="Garamond"/>
          <w:b/>
          <w:spacing w:val="6"/>
          <w:u w:val="single"/>
        </w:rPr>
      </w:pPr>
    </w:p>
    <w:p w14:paraId="74427F2D" w14:textId="77777777" w:rsidR="00415406" w:rsidRPr="00D570EE" w:rsidRDefault="00415406" w:rsidP="005A1952">
      <w:pPr>
        <w:spacing w:line="276" w:lineRule="auto"/>
        <w:rPr>
          <w:rFonts w:ascii="Garamond" w:hAnsi="Garamond"/>
          <w:b/>
          <w:spacing w:val="6"/>
          <w:u w:val="single"/>
        </w:rPr>
      </w:pPr>
    </w:p>
    <w:p w14:paraId="3615D8DC" w14:textId="77777777" w:rsidR="00415406" w:rsidRPr="00D570EE" w:rsidRDefault="00415406" w:rsidP="005A1952">
      <w:pPr>
        <w:spacing w:line="276" w:lineRule="auto"/>
        <w:rPr>
          <w:rFonts w:ascii="Garamond" w:hAnsi="Garamond"/>
          <w:b/>
          <w:spacing w:val="6"/>
          <w:u w:val="single"/>
        </w:rPr>
      </w:pPr>
    </w:p>
    <w:p w14:paraId="7F2D3EF8" w14:textId="77777777" w:rsidR="00415406" w:rsidRPr="00D570EE" w:rsidRDefault="00415406" w:rsidP="005A1952">
      <w:pPr>
        <w:spacing w:line="276" w:lineRule="auto"/>
        <w:rPr>
          <w:rFonts w:ascii="Garamond" w:hAnsi="Garamond"/>
          <w:b/>
          <w:spacing w:val="6"/>
          <w:u w:val="single"/>
        </w:rPr>
      </w:pPr>
    </w:p>
    <w:p w14:paraId="05D5A223" w14:textId="77777777" w:rsidR="00415406" w:rsidRPr="00D570EE" w:rsidRDefault="00415406" w:rsidP="005A1952">
      <w:pPr>
        <w:spacing w:line="276" w:lineRule="auto"/>
        <w:rPr>
          <w:rFonts w:ascii="Garamond" w:hAnsi="Garamond"/>
          <w:b/>
          <w:spacing w:val="6"/>
          <w:u w:val="single"/>
        </w:rPr>
      </w:pPr>
    </w:p>
    <w:p w14:paraId="6FB9DDDF" w14:textId="77777777" w:rsidR="00415406" w:rsidRPr="00D570EE" w:rsidRDefault="00415406" w:rsidP="005A1952">
      <w:pPr>
        <w:spacing w:line="276" w:lineRule="auto"/>
        <w:rPr>
          <w:rFonts w:ascii="Garamond" w:hAnsi="Garamond"/>
          <w:b/>
          <w:spacing w:val="6"/>
          <w:u w:val="single"/>
        </w:rPr>
      </w:pPr>
    </w:p>
    <w:p w14:paraId="4881A6F4" w14:textId="77777777" w:rsidR="00107D6D" w:rsidRPr="00D570EE" w:rsidRDefault="00107D6D" w:rsidP="00415406">
      <w:pPr>
        <w:spacing w:line="276" w:lineRule="auto"/>
        <w:rPr>
          <w:rFonts w:ascii="Garamond" w:hAnsi="Garamond"/>
          <w:b/>
          <w:spacing w:val="6"/>
          <w:u w:val="single"/>
        </w:rPr>
      </w:pPr>
    </w:p>
    <w:p w14:paraId="30EEAAB2" w14:textId="77777777" w:rsidR="00107D6D" w:rsidRPr="00D570EE" w:rsidRDefault="00107D6D" w:rsidP="00415406">
      <w:pPr>
        <w:spacing w:line="276" w:lineRule="auto"/>
        <w:rPr>
          <w:rFonts w:ascii="Garamond" w:hAnsi="Garamond"/>
          <w:b/>
          <w:spacing w:val="6"/>
          <w:u w:val="single"/>
        </w:rPr>
      </w:pPr>
    </w:p>
    <w:p w14:paraId="4F173027" w14:textId="77777777" w:rsidR="00107D6D" w:rsidRPr="00D570EE" w:rsidRDefault="00107D6D" w:rsidP="00415406">
      <w:pPr>
        <w:spacing w:line="276" w:lineRule="auto"/>
        <w:rPr>
          <w:rFonts w:ascii="Garamond" w:hAnsi="Garamond"/>
          <w:b/>
          <w:spacing w:val="6"/>
          <w:u w:val="single"/>
        </w:rPr>
      </w:pPr>
    </w:p>
    <w:p w14:paraId="479F1891" w14:textId="77777777" w:rsidR="00107D6D" w:rsidRPr="00D570EE" w:rsidRDefault="00107D6D" w:rsidP="00415406">
      <w:pPr>
        <w:spacing w:line="276" w:lineRule="auto"/>
        <w:rPr>
          <w:rFonts w:ascii="Garamond" w:hAnsi="Garamond"/>
          <w:b/>
          <w:spacing w:val="6"/>
          <w:u w:val="single"/>
        </w:rPr>
      </w:pPr>
    </w:p>
    <w:p w14:paraId="3D7E48B2" w14:textId="77777777" w:rsidR="00107D6D" w:rsidRPr="00D570EE" w:rsidRDefault="00107D6D" w:rsidP="00415406">
      <w:pPr>
        <w:spacing w:line="276" w:lineRule="auto"/>
        <w:rPr>
          <w:rFonts w:ascii="Garamond" w:hAnsi="Garamond"/>
          <w:b/>
          <w:spacing w:val="6"/>
          <w:u w:val="single"/>
        </w:rPr>
      </w:pPr>
    </w:p>
    <w:p w14:paraId="30B79C39" w14:textId="77777777" w:rsidR="00107D6D" w:rsidRPr="00D570EE" w:rsidRDefault="00091196" w:rsidP="00415406">
      <w:pPr>
        <w:spacing w:line="276" w:lineRule="auto"/>
        <w:rPr>
          <w:rFonts w:ascii="Garamond" w:hAnsi="Garamond"/>
          <w:b/>
          <w:spacing w:val="6"/>
          <w:u w:val="single"/>
        </w:rPr>
      </w:pPr>
      <w:r w:rsidRPr="00D570EE">
        <w:rPr>
          <w:rFonts w:ascii="Garamond" w:hAnsi="Garamond"/>
          <w:b/>
          <w:noProof/>
          <w:spacing w:val="6"/>
          <w:u w:val="single"/>
        </w:rPr>
        <mc:AlternateContent>
          <mc:Choice Requires="wps">
            <w:drawing>
              <wp:anchor distT="0" distB="0" distL="114300" distR="114300" simplePos="0" relativeHeight="251752448" behindDoc="0" locked="0" layoutInCell="1" allowOverlap="1" wp14:anchorId="5E24A7F8" wp14:editId="3F4CAB30">
                <wp:simplePos x="0" y="0"/>
                <wp:positionH relativeFrom="margin">
                  <wp:posOffset>192405</wp:posOffset>
                </wp:positionH>
                <wp:positionV relativeFrom="paragraph">
                  <wp:posOffset>19685</wp:posOffset>
                </wp:positionV>
                <wp:extent cx="5588000" cy="2000250"/>
                <wp:effectExtent l="19050" t="19050" r="12700" b="19050"/>
                <wp:wrapNone/>
                <wp:docPr id="49" name="Owal 49"/>
                <wp:cNvGraphicFramePr/>
                <a:graphic xmlns:a="http://schemas.openxmlformats.org/drawingml/2006/main">
                  <a:graphicData uri="http://schemas.microsoft.com/office/word/2010/wordprocessingShape">
                    <wps:wsp>
                      <wps:cNvSpPr/>
                      <wps:spPr>
                        <a:xfrm>
                          <a:off x="0" y="0"/>
                          <a:ext cx="5588000" cy="2000250"/>
                        </a:xfrm>
                        <a:prstGeom prst="ellipse">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22C7E" w14:textId="3C71CE1A"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bookmarkStart w:id="39" w:name="_Hlk941978"/>
                            <w:r w:rsidRPr="007E07CE">
                              <w:rPr>
                                <w:rFonts w:ascii="Garamond" w:hAnsi="Garamond" w:cs="Times New Roman"/>
                                <w:b/>
                                <w:color w:val="000000" w:themeColor="text1"/>
                                <w:sz w:val="24"/>
                                <w:szCs w:val="24"/>
                              </w:rPr>
                              <w:t xml:space="preserve">Wyrok T.K. </w:t>
                            </w:r>
                            <w:r>
                              <w:rPr>
                                <w:rFonts w:ascii="Garamond" w:hAnsi="Garamond" w:cs="Times New Roman"/>
                                <w:b/>
                                <w:color w:val="000000" w:themeColor="text1"/>
                                <w:sz w:val="24"/>
                                <w:szCs w:val="24"/>
                              </w:rPr>
                              <w:t xml:space="preserve">z </w:t>
                            </w:r>
                            <w:r w:rsidRPr="006F112F">
                              <w:rPr>
                                <w:rFonts w:ascii="Garamond" w:hAnsi="Garamond"/>
                                <w:b/>
                                <w:color w:val="000000" w:themeColor="text1"/>
                                <w:spacing w:val="6"/>
                                <w:sz w:val="24"/>
                                <w:szCs w:val="24"/>
                              </w:rPr>
                              <w:t xml:space="preserve">18.12.2018 </w:t>
                            </w:r>
                            <w:r>
                              <w:rPr>
                                <w:rFonts w:ascii="Garamond" w:hAnsi="Garamond"/>
                                <w:b/>
                                <w:color w:val="000000" w:themeColor="text1"/>
                                <w:spacing w:val="6"/>
                                <w:sz w:val="24"/>
                                <w:szCs w:val="24"/>
                              </w:rPr>
                              <w:t>r.</w:t>
                            </w:r>
                            <w:r w:rsidRPr="007E07CE">
                              <w:rPr>
                                <w:rFonts w:ascii="Garamond" w:hAnsi="Garamond" w:cs="Times New Roman"/>
                                <w:b/>
                                <w:color w:val="000000" w:themeColor="text1"/>
                                <w:sz w:val="24"/>
                                <w:szCs w:val="24"/>
                              </w:rPr>
                              <w:t xml:space="preserve"> </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SK 27/14</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 xml:space="preserve">: </w:t>
                            </w:r>
                          </w:p>
                          <w:p w14:paraId="7201BEA8" w14:textId="77777777"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r w:rsidRPr="007E07CE">
                              <w:rPr>
                                <w:rFonts w:ascii="Garamond" w:hAnsi="Garamond" w:cs="Times New Roman"/>
                                <w:b/>
                                <w:color w:val="000000" w:themeColor="text1"/>
                                <w:sz w:val="24"/>
                                <w:szCs w:val="24"/>
                              </w:rPr>
                              <w:t xml:space="preserve">Art. 3 ust. 1 pkt 1 </w:t>
                            </w:r>
                            <w:r>
                              <w:rPr>
                                <w:rFonts w:ascii="Garamond" w:hAnsi="Garamond" w:cs="Times New Roman"/>
                                <w:b/>
                                <w:color w:val="000000" w:themeColor="text1"/>
                                <w:sz w:val="24"/>
                                <w:szCs w:val="24"/>
                              </w:rPr>
                              <w:t>UDIP</w:t>
                            </w:r>
                            <w:r w:rsidRPr="007E07CE">
                              <w:rPr>
                                <w:rFonts w:ascii="Garamond" w:hAnsi="Garamond" w:cs="Times New Roman"/>
                                <w:b/>
                                <w:color w:val="000000" w:themeColor="text1"/>
                                <w:sz w:val="24"/>
                                <w:szCs w:val="24"/>
                              </w:rPr>
                              <w:t xml:space="preserve"> w zakresie, w jakim uzależnia uprawnienie do uzyskania informacji publicznej przetworzonej od wykazania szczególnej istotności dla interesu publicznego, jest zgodny z art. 61 ust. 1 i 2 w związku z art. 61 ust. 3 i art. 31 ust. 3 Konstytucji R.P.</w:t>
                            </w:r>
                          </w:p>
                          <w:bookmarkEnd w:id="39"/>
                          <w:p w14:paraId="47FC1E8E" w14:textId="77777777" w:rsidR="00B86ACF" w:rsidRPr="007E07CE" w:rsidRDefault="00B86ACF" w:rsidP="00D16CF2">
                            <w:pPr>
                              <w:jc w:val="center"/>
                              <w:rPr>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4A7F8" id="Owal 49" o:spid="_x0000_s1058" style="position:absolute;margin-left:15.15pt;margin-top:1.55pt;width:440pt;height:15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" filled="f" strokecolor="black [3213]" strokeweight="3.25pt">
                <v:stroke linestyle="thinThin" joinstyle="miter"/>
                <v:textbox>
                  <w:txbxContent>
                    <w:p w14:paraId="38D22C7E" w14:textId="3C71CE1A"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bookmarkStart w:id="40" w:name="_Hlk941978"/>
                      <w:r w:rsidRPr="007E07CE">
                        <w:rPr>
                          <w:rFonts w:ascii="Garamond" w:hAnsi="Garamond" w:cs="Times New Roman"/>
                          <w:b/>
                          <w:color w:val="000000" w:themeColor="text1"/>
                          <w:sz w:val="24"/>
                          <w:szCs w:val="24"/>
                        </w:rPr>
                        <w:t xml:space="preserve">Wyrok T.K. </w:t>
                      </w:r>
                      <w:r>
                        <w:rPr>
                          <w:rFonts w:ascii="Garamond" w:hAnsi="Garamond" w:cs="Times New Roman"/>
                          <w:b/>
                          <w:color w:val="000000" w:themeColor="text1"/>
                          <w:sz w:val="24"/>
                          <w:szCs w:val="24"/>
                        </w:rPr>
                        <w:t xml:space="preserve">z </w:t>
                      </w:r>
                      <w:r w:rsidRPr="006F112F">
                        <w:rPr>
                          <w:rFonts w:ascii="Garamond" w:hAnsi="Garamond"/>
                          <w:b/>
                          <w:color w:val="000000" w:themeColor="text1"/>
                          <w:spacing w:val="6"/>
                          <w:sz w:val="24"/>
                          <w:szCs w:val="24"/>
                        </w:rPr>
                        <w:t xml:space="preserve">18.12.2018 </w:t>
                      </w:r>
                      <w:r>
                        <w:rPr>
                          <w:rFonts w:ascii="Garamond" w:hAnsi="Garamond"/>
                          <w:b/>
                          <w:color w:val="000000" w:themeColor="text1"/>
                          <w:spacing w:val="6"/>
                          <w:sz w:val="24"/>
                          <w:szCs w:val="24"/>
                        </w:rPr>
                        <w:t>r.</w:t>
                      </w:r>
                      <w:r w:rsidRPr="007E07CE">
                        <w:rPr>
                          <w:rFonts w:ascii="Garamond" w:hAnsi="Garamond" w:cs="Times New Roman"/>
                          <w:b/>
                          <w:color w:val="000000" w:themeColor="text1"/>
                          <w:sz w:val="24"/>
                          <w:szCs w:val="24"/>
                        </w:rPr>
                        <w:t xml:space="preserve"> </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SK 27/14</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 xml:space="preserve">: </w:t>
                      </w:r>
                    </w:p>
                    <w:p w14:paraId="7201BEA8" w14:textId="77777777"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r w:rsidRPr="007E07CE">
                        <w:rPr>
                          <w:rFonts w:ascii="Garamond" w:hAnsi="Garamond" w:cs="Times New Roman"/>
                          <w:b/>
                          <w:color w:val="000000" w:themeColor="text1"/>
                          <w:sz w:val="24"/>
                          <w:szCs w:val="24"/>
                        </w:rPr>
                        <w:t xml:space="preserve">Art. 3 ust. 1 pkt 1 </w:t>
                      </w:r>
                      <w:r>
                        <w:rPr>
                          <w:rFonts w:ascii="Garamond" w:hAnsi="Garamond" w:cs="Times New Roman"/>
                          <w:b/>
                          <w:color w:val="000000" w:themeColor="text1"/>
                          <w:sz w:val="24"/>
                          <w:szCs w:val="24"/>
                        </w:rPr>
                        <w:t>UDIP</w:t>
                      </w:r>
                      <w:r w:rsidRPr="007E07CE">
                        <w:rPr>
                          <w:rFonts w:ascii="Garamond" w:hAnsi="Garamond" w:cs="Times New Roman"/>
                          <w:b/>
                          <w:color w:val="000000" w:themeColor="text1"/>
                          <w:sz w:val="24"/>
                          <w:szCs w:val="24"/>
                        </w:rPr>
                        <w:t xml:space="preserve"> w zakresie, w jakim uzależnia uprawnienie do uzyskania informacji publicznej przetworzonej od wykazania szczególnej istotności dla interesu publicznego, jest zgodny z art. 61 ust. 1 i 2 w związku z art. 61 ust. 3 i art. 31 ust. 3 Konstytucji R.P.</w:t>
                      </w:r>
                    </w:p>
                    <w:bookmarkEnd w:id="40"/>
                    <w:p w14:paraId="47FC1E8E" w14:textId="77777777" w:rsidR="00B86ACF" w:rsidRPr="007E07CE" w:rsidRDefault="00B86ACF" w:rsidP="00D16CF2">
                      <w:pPr>
                        <w:jc w:val="center"/>
                        <w:rPr>
                          <w:b/>
                          <w:color w:val="000000" w:themeColor="text1"/>
                          <w:sz w:val="24"/>
                          <w:szCs w:val="24"/>
                        </w:rPr>
                      </w:pPr>
                    </w:p>
                  </w:txbxContent>
                </v:textbox>
                <w10:wrap anchorx="margin"/>
              </v:oval>
            </w:pict>
          </mc:Fallback>
        </mc:AlternateContent>
      </w:r>
    </w:p>
    <w:p w14:paraId="0EF0FC18" w14:textId="77777777" w:rsidR="00E83785" w:rsidRPr="00D570EE" w:rsidRDefault="00E83785" w:rsidP="00E83785">
      <w:pPr>
        <w:spacing w:after="0" w:line="240" w:lineRule="auto"/>
        <w:ind w:left="720"/>
        <w:rPr>
          <w:rFonts w:ascii="Garamond" w:hAnsi="Garamond" w:cs="Times New Roman"/>
          <w:b/>
          <w:sz w:val="24"/>
          <w:szCs w:val="24"/>
        </w:rPr>
      </w:pPr>
    </w:p>
    <w:p w14:paraId="4E03DFD6" w14:textId="77777777" w:rsidR="00E83785" w:rsidRPr="00D570EE" w:rsidRDefault="00E83785" w:rsidP="00E83785">
      <w:pPr>
        <w:spacing w:after="0" w:line="240" w:lineRule="auto"/>
        <w:ind w:left="720"/>
        <w:rPr>
          <w:rFonts w:ascii="Garamond" w:hAnsi="Garamond" w:cs="Times New Roman"/>
          <w:b/>
          <w:sz w:val="24"/>
          <w:szCs w:val="24"/>
        </w:rPr>
      </w:pPr>
    </w:p>
    <w:p w14:paraId="05AEFAA6" w14:textId="77777777" w:rsidR="00E83785" w:rsidRPr="00D570EE" w:rsidRDefault="00E83785" w:rsidP="00E83785">
      <w:pPr>
        <w:spacing w:after="0" w:line="240" w:lineRule="auto"/>
        <w:ind w:left="720"/>
        <w:rPr>
          <w:rFonts w:ascii="Garamond" w:hAnsi="Garamond" w:cs="Times New Roman"/>
          <w:b/>
          <w:sz w:val="24"/>
          <w:szCs w:val="24"/>
        </w:rPr>
      </w:pPr>
    </w:p>
    <w:p w14:paraId="24D266FB" w14:textId="3800920A" w:rsidR="00091196" w:rsidRPr="00D570EE" w:rsidRDefault="003105C7" w:rsidP="00091196">
      <w:pPr>
        <w:spacing w:after="0" w:line="240" w:lineRule="auto"/>
        <w:ind w:left="720"/>
        <w:rPr>
          <w:rFonts w:ascii="Garamond" w:hAnsi="Garamond" w:cs="Times New Roman"/>
          <w:b/>
          <w:sz w:val="24"/>
          <w:szCs w:val="24"/>
        </w:rPr>
      </w:pPr>
      <w:r w:rsidRPr="00D570EE">
        <w:rPr>
          <w:rFonts w:ascii="Garamond" w:hAnsi="Garamond" w:cs="Times New Roman"/>
          <w:b/>
          <w:noProof/>
          <w:sz w:val="24"/>
          <w:szCs w:val="24"/>
        </w:rPr>
        <w:lastRenderedPageBreak/>
        <mc:AlternateContent>
          <mc:Choice Requires="wps">
            <w:drawing>
              <wp:anchor distT="45720" distB="45720" distL="114300" distR="114300" simplePos="0" relativeHeight="251755520" behindDoc="0" locked="0" layoutInCell="1" allowOverlap="1" wp14:anchorId="396CB435" wp14:editId="5B880C54">
                <wp:simplePos x="0" y="0"/>
                <wp:positionH relativeFrom="column">
                  <wp:posOffset>29845</wp:posOffset>
                </wp:positionH>
                <wp:positionV relativeFrom="paragraph">
                  <wp:posOffset>69215</wp:posOffset>
                </wp:positionV>
                <wp:extent cx="4515485" cy="8794750"/>
                <wp:effectExtent l="0" t="0" r="18415" b="2540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8794750"/>
                        </a:xfrm>
                        <a:prstGeom prst="rect">
                          <a:avLst/>
                        </a:prstGeom>
                        <a:solidFill>
                          <a:srgbClr val="FFFFFF"/>
                        </a:solidFill>
                        <a:ln w="9525">
                          <a:solidFill>
                            <a:srgbClr val="000000"/>
                          </a:solidFill>
                          <a:miter lim="800000"/>
                          <a:headEnd/>
                          <a:tailEnd/>
                        </a:ln>
                      </wps:spPr>
                      <wps:txbx>
                        <w:txbxContent>
                          <w:p w14:paraId="0AAB2619" w14:textId="77777777" w:rsidR="00B86ACF" w:rsidRPr="00091196" w:rsidRDefault="00B86ACF" w:rsidP="00861962">
                            <w:pPr>
                              <w:pStyle w:val="Akapitzlist"/>
                              <w:numPr>
                                <w:ilvl w:val="0"/>
                                <w:numId w:val="29"/>
                              </w:numPr>
                              <w:spacing w:after="0" w:line="240" w:lineRule="auto"/>
                              <w:rPr>
                                <w:rFonts w:ascii="Garamond" w:hAnsi="Garamond" w:cs="Times New Roman"/>
                                <w:b/>
                                <w:sz w:val="20"/>
                                <w:szCs w:val="20"/>
                              </w:rPr>
                            </w:pPr>
                            <w:r w:rsidRPr="00091196">
                              <w:rPr>
                                <w:rFonts w:ascii="Garamond" w:hAnsi="Garamond" w:cs="Times New Roman"/>
                                <w:b/>
                                <w:sz w:val="20"/>
                                <w:szCs w:val="20"/>
                              </w:rPr>
                              <w:t xml:space="preserve">Czym jest informacja przetworzona? </w:t>
                            </w:r>
                          </w:p>
                          <w:p w14:paraId="62E1522A"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91A013A" w14:textId="77777777" w:rsidR="00B86ACF" w:rsidRPr="00091196" w:rsidRDefault="00B86ACF" w:rsidP="00091196">
                            <w:pPr>
                              <w:spacing w:after="0" w:line="240" w:lineRule="auto"/>
                              <w:jc w:val="both"/>
                              <w:rPr>
                                <w:rFonts w:ascii="Garamond" w:hAnsi="Garamond" w:cs="Times New Roman"/>
                                <w:sz w:val="20"/>
                                <w:szCs w:val="20"/>
                              </w:rPr>
                            </w:pPr>
                            <w:r w:rsidRPr="00091196">
                              <w:rPr>
                                <w:rFonts w:ascii="Garamond" w:hAnsi="Garamond" w:cs="Times New Roman"/>
                                <w:sz w:val="20"/>
                                <w:szCs w:val="20"/>
                              </w:rPr>
                              <w:t xml:space="preserve">,,Na gruncie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rozróżnić można dwa rodzaje informacji: prostą i przetworzoną. Informacją prostą jest „informacja, którą podmiot zobowiązany może udostępnić w takiej formie w jakiej ją posiada, przy czym jej wyodrębnienie ze</w:t>
                            </w:r>
                            <w:r w:rsidRPr="00091196">
                              <w:rPr>
                                <w:rFonts w:ascii="Garamond" w:hAnsi="Garamond" w:cs="Times New Roman"/>
                                <w:color w:val="FF0000"/>
                                <w:sz w:val="20"/>
                                <w:szCs w:val="20"/>
                              </w:rPr>
                              <w:t xml:space="preserve"> </w:t>
                            </w:r>
                            <w:r w:rsidRPr="00091196">
                              <w:rPr>
                                <w:rFonts w:ascii="Garamond" w:hAnsi="Garamond" w:cs="Times New Roman"/>
                                <w:sz w:val="20"/>
                                <w:szCs w:val="20"/>
                              </w:rPr>
                              <w:t>zbiorów informacji (rejestrów, zbiorów dokumentów, akt postępowań) nie jest związane z koniecznością poniesienia pewnych kosztów osobowych lub finansowych trudnych do</w:t>
                            </w:r>
                            <w:r w:rsidRPr="00091196">
                              <w:rPr>
                                <w:rFonts w:ascii="Garamond" w:hAnsi="Garamond" w:cs="Times New Roman"/>
                                <w:color w:val="FF0000"/>
                                <w:sz w:val="20"/>
                                <w:szCs w:val="20"/>
                              </w:rPr>
                              <w:t xml:space="preserve"> </w:t>
                            </w:r>
                            <w:r w:rsidRPr="00091196">
                              <w:rPr>
                                <w:rFonts w:ascii="Garamond" w:hAnsi="Garamond" w:cs="Times New Roman"/>
                                <w:sz w:val="20"/>
                                <w:szCs w:val="20"/>
                              </w:rPr>
                              <w:t>pogodzenia z bieżącymi działaniami zobowiązanego do udzielenia informacji podmiotu” (</w:t>
                            </w:r>
                            <w:r w:rsidRPr="00091196">
                              <w:rPr>
                                <w:rFonts w:ascii="Garamond" w:hAnsi="Garamond" w:cs="Times New Roman"/>
                                <w:i/>
                                <w:sz w:val="20"/>
                                <w:szCs w:val="20"/>
                              </w:rPr>
                              <w:t>wyrok WSA w Krakowie z 25 października 2012 r., sygn. akt II SAB/Kr 140/12, Lex nr 1234526</w:t>
                            </w:r>
                            <w:r w:rsidRPr="00091196">
                              <w:rPr>
                                <w:rFonts w:ascii="Garamond" w:hAnsi="Garamond" w:cs="Times New Roman"/>
                                <w:sz w:val="20"/>
                                <w:szCs w:val="20"/>
                              </w:rPr>
                              <w:t>). Informacja prosta jest to taka, którą już ma podmiot zobowiązany do udzielenia informacji publicznej i jej udostępnienie nie wiąże się z</w:t>
                            </w:r>
                            <w:r w:rsidRPr="00091196">
                              <w:rPr>
                                <w:rFonts w:ascii="Garamond" w:hAnsi="Garamond" w:cs="Times New Roman"/>
                                <w:color w:val="FF0000"/>
                                <w:sz w:val="20"/>
                                <w:szCs w:val="20"/>
                              </w:rPr>
                              <w:t xml:space="preserve"> </w:t>
                            </w:r>
                            <w:r w:rsidRPr="00091196">
                              <w:rPr>
                                <w:rFonts w:ascii="Garamond" w:hAnsi="Garamond" w:cs="Times New Roman"/>
                                <w:sz w:val="20"/>
                                <w:szCs w:val="20"/>
                              </w:rPr>
                              <w:t>koniecznością wykonania pewnych dodatkowych, ponadprzeciętnych czynności, które z</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informacji prostych tworzyłyby nową informację. Informacja prosta może być od razu udostępniona i udostępnia się ją po wykonaniu pewnych zwykłych, niewymagających większego wysiłku działań. Czynności te polegają na przygotowaniu informacji do</w:t>
                            </w:r>
                            <w:r w:rsidRPr="00091196">
                              <w:rPr>
                                <w:rFonts w:ascii="Garamond" w:hAnsi="Garamond" w:cs="Times New Roman"/>
                                <w:color w:val="FF0000"/>
                                <w:sz w:val="20"/>
                                <w:szCs w:val="20"/>
                              </w:rPr>
                              <w:t xml:space="preserve"> </w:t>
                            </w:r>
                            <w:r w:rsidRPr="00091196">
                              <w:rPr>
                                <w:rFonts w:ascii="Garamond" w:hAnsi="Garamond" w:cs="Times New Roman"/>
                                <w:sz w:val="20"/>
                                <w:szCs w:val="20"/>
                              </w:rPr>
                              <w:t>udostępnienia wnioskodawcy. Dlatego też „[i]</w:t>
                            </w:r>
                            <w:proofErr w:type="spellStart"/>
                            <w:r w:rsidRPr="00091196">
                              <w:rPr>
                                <w:rFonts w:ascii="Garamond" w:hAnsi="Garamond" w:cs="Times New Roman"/>
                                <w:sz w:val="20"/>
                                <w:szCs w:val="20"/>
                              </w:rPr>
                              <w:t>nformacja</w:t>
                            </w:r>
                            <w:proofErr w:type="spellEnd"/>
                            <w:r w:rsidRPr="00091196">
                              <w:rPr>
                                <w:rFonts w:ascii="Garamond" w:hAnsi="Garamond" w:cs="Times New Roman"/>
                                <w:sz w:val="20"/>
                                <w:szCs w:val="20"/>
                              </w:rPr>
                              <w:t xml:space="preserve"> prosta nie zmienia się w</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informację przetworzoną poprzez proces </w:t>
                            </w:r>
                            <w:proofErr w:type="spellStart"/>
                            <w:r w:rsidRPr="00091196">
                              <w:rPr>
                                <w:rFonts w:ascii="Garamond" w:hAnsi="Garamond" w:cs="Times New Roman"/>
                                <w:sz w:val="20"/>
                                <w:szCs w:val="20"/>
                              </w:rPr>
                              <w:t>anonimizacji</w:t>
                            </w:r>
                            <w:proofErr w:type="spellEnd"/>
                            <w:r w:rsidRPr="00091196">
                              <w:rPr>
                                <w:rFonts w:ascii="Garamond" w:hAnsi="Garamond" w:cs="Times New Roman"/>
                                <w:sz w:val="20"/>
                                <w:szCs w:val="20"/>
                              </w:rPr>
                              <w:t xml:space="preserve"> bo czynność ta polega jedynie na</w:t>
                            </w:r>
                            <w:r w:rsidRPr="00091196">
                              <w:rPr>
                                <w:rFonts w:ascii="Garamond" w:hAnsi="Garamond" w:cs="Times New Roman"/>
                                <w:color w:val="FF0000"/>
                                <w:sz w:val="20"/>
                                <w:szCs w:val="20"/>
                              </w:rPr>
                              <w:t xml:space="preserve"> </w:t>
                            </w:r>
                            <w:r w:rsidRPr="00091196">
                              <w:rPr>
                                <w:rFonts w:ascii="Garamond" w:hAnsi="Garamond" w:cs="Times New Roman"/>
                                <w:sz w:val="20"/>
                                <w:szCs w:val="20"/>
                              </w:rPr>
                              <w:t>(…) przekształceniu, a nie przetworzeniu. Podobnie nie stanowi o przetworzeniu informacji sięganie do materiałów archiwalnych” (</w:t>
                            </w:r>
                            <w:r w:rsidRPr="00091196">
                              <w:rPr>
                                <w:rFonts w:ascii="Garamond" w:hAnsi="Garamond" w:cs="Times New Roman"/>
                                <w:i/>
                                <w:sz w:val="20"/>
                                <w:szCs w:val="20"/>
                              </w:rPr>
                              <w:t>wyrok NSA z 11 września 2012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 OSK 1015/12).</w:t>
                            </w:r>
                            <w:r w:rsidRPr="00091196">
                              <w:rPr>
                                <w:rFonts w:ascii="Garamond" w:hAnsi="Garamond" w:cs="Times New Roman"/>
                                <w:sz w:val="20"/>
                                <w:szCs w:val="20"/>
                              </w:rPr>
                              <w:t xml:space="preserve"> Wskazane czynności nie powodują powstania nowej informacji, lecz tylko dostosowują (przekształcają) posiadaną informację do wymogów prawnych umożliwiających jej udostępnienie.</w:t>
                            </w:r>
                          </w:p>
                          <w:p w14:paraId="75AE0474" w14:textId="77777777"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prosta staje się informacją przetworzoną, jeśli po przeprowadzeniu czynności na informacji prostej powstaje nowa informacja, której przedtem nie miał podmiot zobowiązany do udzielenia informacji publicznej.</w:t>
                            </w:r>
                            <w:r w:rsidRPr="00091196">
                              <w:rPr>
                                <w:rFonts w:ascii="Garamond" w:hAnsi="Garamond" w:cs="Times New Roman"/>
                                <w:sz w:val="20"/>
                                <w:szCs w:val="20"/>
                              </w:rPr>
                              <w:t xml:space="preserve"> Pojęcie informacji publicznej przetworzonej jest nieostre i nie zostało przez ustawodawcę zdefiniowane. Analiza orzecznictwa sądów administracyjnych (</w:t>
                            </w:r>
                            <w:r w:rsidRPr="00091196">
                              <w:rPr>
                                <w:rFonts w:ascii="Garamond" w:hAnsi="Garamond" w:cs="Times New Roman"/>
                                <w:i/>
                                <w:sz w:val="20"/>
                                <w:szCs w:val="20"/>
                              </w:rPr>
                              <w:t>zob. w szczególności wyrok NSA z 16.3.2018 r., sygn. akt I OSK 915/16, Lex nr 2472147 oraz powołane tam orzecznictwo</w:t>
                            </w:r>
                            <w:r w:rsidRPr="00091196">
                              <w:rPr>
                                <w:rFonts w:ascii="Garamond" w:hAnsi="Garamond" w:cs="Times New Roman"/>
                                <w:sz w:val="20"/>
                                <w:szCs w:val="20"/>
                              </w:rPr>
                              <w:t>) oraz poglądów przedstawicieli doktryny pozwala na wyodrębnienie cech informacji publicznej i</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odkodowanie opisowej definicji tego pojęcia, stanowiącej wynik wykładni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xml:space="preserve">. </w:t>
                            </w:r>
                          </w:p>
                          <w:p w14:paraId="2FEDD60B" w14:textId="4A13F20A"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publiczna przetworzona to zatem taka informacja, która w chwili złożenia wniosku w zasadzie nie istnieje w kształcie objętym wnioskiem, a niezbędnym, podstawowym warunkiem jej wytworzenia jest przeprowadzenie przez podmiot zobowiązany pewnych czynności analitycznych, organizacyjnych i intelektualnych na</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podstawie posiadanych informacji prostych</w:t>
                            </w:r>
                            <w:r w:rsidRPr="00091196">
                              <w:rPr>
                                <w:rFonts w:ascii="Garamond" w:hAnsi="Garamond" w:cs="Times New Roman"/>
                                <w:sz w:val="20"/>
                                <w:szCs w:val="20"/>
                              </w:rPr>
                              <w:t xml:space="preserve"> (</w:t>
                            </w:r>
                            <w:r w:rsidRPr="00091196">
                              <w:rPr>
                                <w:rFonts w:ascii="Garamond" w:hAnsi="Garamond" w:cs="Times New Roman"/>
                                <w:i/>
                                <w:sz w:val="20"/>
                                <w:szCs w:val="20"/>
                              </w:rPr>
                              <w:t>por. np. wyrok NSA z 30 września 2015 r., sygn. akt I OSK 1746/14, Lex nr 1985767).</w:t>
                            </w:r>
                            <w:r w:rsidRPr="00091196">
                              <w:rPr>
                                <w:rFonts w:ascii="Garamond" w:hAnsi="Garamond" w:cs="Times New Roman"/>
                                <w:sz w:val="20"/>
                                <w:szCs w:val="20"/>
                              </w:rPr>
                              <w:t xml:space="preserve"> </w:t>
                            </w:r>
                            <w:r w:rsidRPr="00091196">
                              <w:rPr>
                                <w:rFonts w:ascii="Garamond" w:hAnsi="Garamond" w:cs="Times New Roman"/>
                                <w:b/>
                                <w:sz w:val="20"/>
                                <w:szCs w:val="20"/>
                              </w:rPr>
                              <w:t>Może być jakościowo nową informacją, nieistniejącą dotychczas w przyjętej ostatecznie treści i postaci, chociaż jej źródłem są materiały znajdujące się w posiadaniu podmiotu zobowiązanego</w:t>
                            </w:r>
                            <w:r w:rsidRPr="00091196">
                              <w:rPr>
                                <w:rFonts w:ascii="Garamond" w:hAnsi="Garamond" w:cs="Times New Roman"/>
                                <w:sz w:val="20"/>
                                <w:szCs w:val="20"/>
                              </w:rPr>
                              <w:t xml:space="preserve"> (</w:t>
                            </w:r>
                            <w:r w:rsidRPr="00091196">
                              <w:rPr>
                                <w:rFonts w:ascii="Garamond" w:hAnsi="Garamond" w:cs="Times New Roman"/>
                                <w:i/>
                                <w:sz w:val="20"/>
                                <w:szCs w:val="20"/>
                              </w:rPr>
                              <w:t>por. wyroki NSA z: 28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kwietnia 2016 r., sygn. akt I OSK 2658/1, Lex nr 2081159; 5 stycznia 2016 r., sygn. akt I OSK 33/15, Lex nr 1968641</w:t>
                            </w:r>
                            <w:r w:rsidRPr="00091196">
                              <w:rPr>
                                <w:rFonts w:ascii="Garamond" w:hAnsi="Garamond" w:cs="Times New Roman"/>
                                <w:sz w:val="20"/>
                                <w:szCs w:val="20"/>
                              </w:rPr>
                              <w:t xml:space="preserve">). Jednocześnie w orzecznictwie podkreśla się, że </w:t>
                            </w:r>
                            <w:r w:rsidRPr="00091196">
                              <w:rPr>
                                <w:rFonts w:ascii="Garamond" w:hAnsi="Garamond" w:cs="Times New Roman"/>
                                <w:b/>
                                <w:sz w:val="20"/>
                                <w:szCs w:val="20"/>
                              </w:rPr>
                              <w:t>nie musi być wyłącznie wytworzoną rodzajowo nową informacją.</w:t>
                            </w:r>
                            <w:r w:rsidRPr="00091196">
                              <w:rPr>
                                <w:rFonts w:ascii="Garamond" w:hAnsi="Garamond" w:cs="Times New Roman"/>
                                <w:sz w:val="20"/>
                                <w:szCs w:val="20"/>
                              </w:rPr>
                              <w:t xml:space="preserve"> Informacja przetworzona </w:t>
                            </w:r>
                            <w:r w:rsidRPr="00091196">
                              <w:rPr>
                                <w:rFonts w:ascii="Garamond" w:hAnsi="Garamond" w:cs="Times New Roman"/>
                                <w:b/>
                                <w:sz w:val="20"/>
                                <w:szCs w:val="20"/>
                              </w:rPr>
                              <w:t>obejmuje dane publiczne, które co do zasady wymagają dokonania stosownych analiz, obliczeń, zestawień statystycznych, ekspertyz, połączonych z zaangażowaniem w ich pozyskanie określonych środków osobowych i finansowych organu, innych niż</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wykorzystywane w bieżącej działalności. Uzyskanie żądanych przez wnioskodawcę informacji wiązać się zatem musi z potrzebą ich odpowiedniego przetworzenia, co</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nie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zawsze należy </w:t>
                            </w:r>
                            <w:bookmarkStart w:id="41" w:name="_Hlk44442313"/>
                            <w:r w:rsidRPr="00091196">
                              <w:rPr>
                                <w:rFonts w:ascii="Garamond" w:hAnsi="Garamond" w:cs="Times New Roman"/>
                                <w:b/>
                                <w:sz w:val="20"/>
                                <w:szCs w:val="20"/>
                              </w:rPr>
                              <w:t>utożsamiać z wytworzeniem rodzajowo nowej informacji. Przetworzenie może bowiem polegać np. na wydobyciu poszczególnych informacji cząstkowych z posiadanych przez organ zbiorów dokumentów</w:t>
                            </w:r>
                            <w:r w:rsidRPr="00091196">
                              <w:rPr>
                                <w:rFonts w:ascii="Garamond" w:hAnsi="Garamond" w:cs="Times New Roman"/>
                                <w:sz w:val="20"/>
                                <w:szCs w:val="20"/>
                              </w:rPr>
                              <w:t xml:space="preserve"> (które to zbiory mogą być prowadzone w sposób uniemożliwiający proste udostępnienie gromadzonych w nich danych) i odpowiednim ich przygotowaniu na potrzeby wnioskodawcy. A więc </w:t>
                            </w:r>
                            <w:r w:rsidRPr="00091196">
                              <w:rPr>
                                <w:rFonts w:ascii="Garamond" w:hAnsi="Garamond" w:cs="Times New Roman"/>
                                <w:b/>
                                <w:sz w:val="20"/>
                                <w:szCs w:val="20"/>
                              </w:rPr>
                              <w:t>również suma informacji prostych, w zależności od wiążącej się z ich pozyskaniem wysokości nakładów, jakie musi ponieść organ, czasochłonności, liczby zaangażowanych pracowników, może być traktowana jako informacja przetworzona</w:t>
                            </w:r>
                            <w:r w:rsidRPr="00091196">
                              <w:rPr>
                                <w:rFonts w:ascii="Garamond" w:hAnsi="Garamond" w:cs="Times New Roman"/>
                                <w:sz w:val="20"/>
                                <w:szCs w:val="20"/>
                              </w:rPr>
                              <w:t xml:space="preserve"> (</w:t>
                            </w:r>
                            <w:r w:rsidRPr="00091196">
                              <w:rPr>
                                <w:rFonts w:ascii="Garamond" w:hAnsi="Garamond" w:cs="Times New Roman"/>
                                <w:i/>
                                <w:sz w:val="20"/>
                                <w:szCs w:val="20"/>
                              </w:rPr>
                              <w:t>zob. np. wyroki NSA z: 5 marca 2015 r., sygn. akt I OSK 863/14, Lex nr 1753714; 4 sierpnia 2015 r., sygn. akt 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1645/14, Lex nr 17700329; 9 sierpnia 2011 r., sygn. akt I OSK 977/11,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1068557</w:t>
                            </w:r>
                            <w:r w:rsidRPr="00091196">
                              <w:rPr>
                                <w:rFonts w:ascii="Garamond" w:hAnsi="Garamond" w:cs="Times New Roman"/>
                                <w:sz w:val="20"/>
                                <w:szCs w:val="20"/>
                              </w:rPr>
                              <w:t>).</w:t>
                            </w:r>
                          </w:p>
                          <w:bookmarkEnd w:id="41"/>
                          <w:p w14:paraId="5239403B" w14:textId="77777777" w:rsidR="00B86ACF" w:rsidRPr="00091196" w:rsidRDefault="00B86ACF" w:rsidP="00091196">
                            <w:pPr>
                              <w:spacing w:after="0" w:line="240" w:lineRule="auto"/>
                              <w:ind w:firstLine="851"/>
                              <w:jc w:val="both"/>
                              <w:rPr>
                                <w:rFonts w:ascii="Garamond" w:hAnsi="Garamond" w:cs="Times New Roman"/>
                                <w:sz w:val="20"/>
                                <w:szCs w:val="20"/>
                              </w:rPr>
                            </w:pPr>
                          </w:p>
                          <w:p w14:paraId="79620846" w14:textId="77777777" w:rsidR="00B86ACF" w:rsidRPr="00091196" w:rsidRDefault="00B86ACF">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B435" id="_x0000_s1059" type="#_x0000_t202" style="position:absolute;left:0;text-align:left;margin-left:2.35pt;margin-top:5.45pt;width:355.55pt;height:69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">
                <v:textbox>
                  <w:txbxContent>
                    <w:p w14:paraId="0AAB2619" w14:textId="77777777" w:rsidR="00B86ACF" w:rsidRPr="00091196" w:rsidRDefault="00B86ACF" w:rsidP="00861962">
                      <w:pPr>
                        <w:pStyle w:val="Akapitzlist"/>
                        <w:numPr>
                          <w:ilvl w:val="0"/>
                          <w:numId w:val="29"/>
                        </w:numPr>
                        <w:spacing w:after="0" w:line="240" w:lineRule="auto"/>
                        <w:rPr>
                          <w:rFonts w:ascii="Garamond" w:hAnsi="Garamond" w:cs="Times New Roman"/>
                          <w:b/>
                          <w:sz w:val="20"/>
                          <w:szCs w:val="20"/>
                        </w:rPr>
                      </w:pPr>
                      <w:r w:rsidRPr="00091196">
                        <w:rPr>
                          <w:rFonts w:ascii="Garamond" w:hAnsi="Garamond" w:cs="Times New Roman"/>
                          <w:b/>
                          <w:sz w:val="20"/>
                          <w:szCs w:val="20"/>
                        </w:rPr>
                        <w:t xml:space="preserve">Czym jest informacja przetworzona? </w:t>
                      </w:r>
                    </w:p>
                    <w:p w14:paraId="62E1522A"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91A013A" w14:textId="77777777" w:rsidR="00B86ACF" w:rsidRPr="00091196" w:rsidRDefault="00B86ACF" w:rsidP="00091196">
                      <w:pPr>
                        <w:spacing w:after="0" w:line="240" w:lineRule="auto"/>
                        <w:jc w:val="both"/>
                        <w:rPr>
                          <w:rFonts w:ascii="Garamond" w:hAnsi="Garamond" w:cs="Times New Roman"/>
                          <w:sz w:val="20"/>
                          <w:szCs w:val="20"/>
                        </w:rPr>
                      </w:pPr>
                      <w:r w:rsidRPr="00091196">
                        <w:rPr>
                          <w:rFonts w:ascii="Garamond" w:hAnsi="Garamond" w:cs="Times New Roman"/>
                          <w:sz w:val="20"/>
                          <w:szCs w:val="20"/>
                        </w:rPr>
                        <w:t xml:space="preserve">,,Na gruncie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rozróżnić można dwa rodzaje informacji: prostą i przetworzoną. Informacją prostą jest „informacja, którą podmiot zobowiązany może udostępnić w takiej formie w jakiej ją posiada, przy czym jej wyodrębnienie ze</w:t>
                      </w:r>
                      <w:r w:rsidRPr="00091196">
                        <w:rPr>
                          <w:rFonts w:ascii="Garamond" w:hAnsi="Garamond" w:cs="Times New Roman"/>
                          <w:color w:val="FF0000"/>
                          <w:sz w:val="20"/>
                          <w:szCs w:val="20"/>
                        </w:rPr>
                        <w:t xml:space="preserve"> </w:t>
                      </w:r>
                      <w:r w:rsidRPr="00091196">
                        <w:rPr>
                          <w:rFonts w:ascii="Garamond" w:hAnsi="Garamond" w:cs="Times New Roman"/>
                          <w:sz w:val="20"/>
                          <w:szCs w:val="20"/>
                        </w:rPr>
                        <w:t>zbiorów informacji (rejestrów, zbiorów dokumentów, akt postępowań) nie jest związane z koniecznością poniesienia pewnych kosztów osobowych lub finansowych trudnych do</w:t>
                      </w:r>
                      <w:r w:rsidRPr="00091196">
                        <w:rPr>
                          <w:rFonts w:ascii="Garamond" w:hAnsi="Garamond" w:cs="Times New Roman"/>
                          <w:color w:val="FF0000"/>
                          <w:sz w:val="20"/>
                          <w:szCs w:val="20"/>
                        </w:rPr>
                        <w:t xml:space="preserve"> </w:t>
                      </w:r>
                      <w:r w:rsidRPr="00091196">
                        <w:rPr>
                          <w:rFonts w:ascii="Garamond" w:hAnsi="Garamond" w:cs="Times New Roman"/>
                          <w:sz w:val="20"/>
                          <w:szCs w:val="20"/>
                        </w:rPr>
                        <w:t>pogodzenia z bieżącymi działaniami zobowiązanego do udzielenia informacji podmiotu” (</w:t>
                      </w:r>
                      <w:r w:rsidRPr="00091196">
                        <w:rPr>
                          <w:rFonts w:ascii="Garamond" w:hAnsi="Garamond" w:cs="Times New Roman"/>
                          <w:i/>
                          <w:sz w:val="20"/>
                          <w:szCs w:val="20"/>
                        </w:rPr>
                        <w:t>wyrok WSA w Krakowie z 25 października 2012 r., sygn. akt II SAB/Kr 140/12, Lex nr 1234526</w:t>
                      </w:r>
                      <w:r w:rsidRPr="00091196">
                        <w:rPr>
                          <w:rFonts w:ascii="Garamond" w:hAnsi="Garamond" w:cs="Times New Roman"/>
                          <w:sz w:val="20"/>
                          <w:szCs w:val="20"/>
                        </w:rPr>
                        <w:t>). Informacja prosta jest to taka, którą już ma podmiot zobowiązany do udzielenia informacji publicznej i jej udostępnienie nie wiąże się z</w:t>
                      </w:r>
                      <w:r w:rsidRPr="00091196">
                        <w:rPr>
                          <w:rFonts w:ascii="Garamond" w:hAnsi="Garamond" w:cs="Times New Roman"/>
                          <w:color w:val="FF0000"/>
                          <w:sz w:val="20"/>
                          <w:szCs w:val="20"/>
                        </w:rPr>
                        <w:t xml:space="preserve"> </w:t>
                      </w:r>
                      <w:r w:rsidRPr="00091196">
                        <w:rPr>
                          <w:rFonts w:ascii="Garamond" w:hAnsi="Garamond" w:cs="Times New Roman"/>
                          <w:sz w:val="20"/>
                          <w:szCs w:val="20"/>
                        </w:rPr>
                        <w:t>koniecznością wykonania pewnych dodatkowych, ponadprzeciętnych czynności, które z</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informacji prostych tworzyłyby nową informację. Informacja prosta może być od razu udostępniona i udostępnia się ją po wykonaniu pewnych zwykłych, niewymagających większego wysiłku działań. Czynności te polegają na przygotowaniu informacji do</w:t>
                      </w:r>
                      <w:r w:rsidRPr="00091196">
                        <w:rPr>
                          <w:rFonts w:ascii="Garamond" w:hAnsi="Garamond" w:cs="Times New Roman"/>
                          <w:color w:val="FF0000"/>
                          <w:sz w:val="20"/>
                          <w:szCs w:val="20"/>
                        </w:rPr>
                        <w:t xml:space="preserve"> </w:t>
                      </w:r>
                      <w:r w:rsidRPr="00091196">
                        <w:rPr>
                          <w:rFonts w:ascii="Garamond" w:hAnsi="Garamond" w:cs="Times New Roman"/>
                          <w:sz w:val="20"/>
                          <w:szCs w:val="20"/>
                        </w:rPr>
                        <w:t>udostępnienia wnioskodawcy. Dlatego też „[i]</w:t>
                      </w:r>
                      <w:proofErr w:type="spellStart"/>
                      <w:r w:rsidRPr="00091196">
                        <w:rPr>
                          <w:rFonts w:ascii="Garamond" w:hAnsi="Garamond" w:cs="Times New Roman"/>
                          <w:sz w:val="20"/>
                          <w:szCs w:val="20"/>
                        </w:rPr>
                        <w:t>nformacja</w:t>
                      </w:r>
                      <w:proofErr w:type="spellEnd"/>
                      <w:r w:rsidRPr="00091196">
                        <w:rPr>
                          <w:rFonts w:ascii="Garamond" w:hAnsi="Garamond" w:cs="Times New Roman"/>
                          <w:sz w:val="20"/>
                          <w:szCs w:val="20"/>
                        </w:rPr>
                        <w:t xml:space="preserve"> prosta nie zmienia się w</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informację przetworzoną poprzez proces </w:t>
                      </w:r>
                      <w:proofErr w:type="spellStart"/>
                      <w:r w:rsidRPr="00091196">
                        <w:rPr>
                          <w:rFonts w:ascii="Garamond" w:hAnsi="Garamond" w:cs="Times New Roman"/>
                          <w:sz w:val="20"/>
                          <w:szCs w:val="20"/>
                        </w:rPr>
                        <w:t>anonimizacji</w:t>
                      </w:r>
                      <w:proofErr w:type="spellEnd"/>
                      <w:r w:rsidRPr="00091196">
                        <w:rPr>
                          <w:rFonts w:ascii="Garamond" w:hAnsi="Garamond" w:cs="Times New Roman"/>
                          <w:sz w:val="20"/>
                          <w:szCs w:val="20"/>
                        </w:rPr>
                        <w:t xml:space="preserve"> bo czynność ta polega jedynie na</w:t>
                      </w:r>
                      <w:r w:rsidRPr="00091196">
                        <w:rPr>
                          <w:rFonts w:ascii="Garamond" w:hAnsi="Garamond" w:cs="Times New Roman"/>
                          <w:color w:val="FF0000"/>
                          <w:sz w:val="20"/>
                          <w:szCs w:val="20"/>
                        </w:rPr>
                        <w:t xml:space="preserve"> </w:t>
                      </w:r>
                      <w:r w:rsidRPr="00091196">
                        <w:rPr>
                          <w:rFonts w:ascii="Garamond" w:hAnsi="Garamond" w:cs="Times New Roman"/>
                          <w:sz w:val="20"/>
                          <w:szCs w:val="20"/>
                        </w:rPr>
                        <w:t>(…) przekształceniu, a nie przetworzeniu. Podobnie nie stanowi o przetworzeniu informacji sięganie do materiałów archiwalnych” (</w:t>
                      </w:r>
                      <w:r w:rsidRPr="00091196">
                        <w:rPr>
                          <w:rFonts w:ascii="Garamond" w:hAnsi="Garamond" w:cs="Times New Roman"/>
                          <w:i/>
                          <w:sz w:val="20"/>
                          <w:szCs w:val="20"/>
                        </w:rPr>
                        <w:t>wyrok NSA z 11 września 2012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 OSK 1015/12).</w:t>
                      </w:r>
                      <w:r w:rsidRPr="00091196">
                        <w:rPr>
                          <w:rFonts w:ascii="Garamond" w:hAnsi="Garamond" w:cs="Times New Roman"/>
                          <w:sz w:val="20"/>
                          <w:szCs w:val="20"/>
                        </w:rPr>
                        <w:t xml:space="preserve"> Wskazane czynności nie powodują powstania nowej informacji, lecz tylko dostosowują (przekształcają) posiadaną informację do wymogów prawnych umożliwiających jej udostępnienie.</w:t>
                      </w:r>
                    </w:p>
                    <w:p w14:paraId="75AE0474" w14:textId="77777777"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prosta staje się informacją przetworzoną, jeśli po przeprowadzeniu czynności na informacji prostej powstaje nowa informacja, której przedtem nie miał podmiot zobowiązany do udzielenia informacji publicznej.</w:t>
                      </w:r>
                      <w:r w:rsidRPr="00091196">
                        <w:rPr>
                          <w:rFonts w:ascii="Garamond" w:hAnsi="Garamond" w:cs="Times New Roman"/>
                          <w:sz w:val="20"/>
                          <w:szCs w:val="20"/>
                        </w:rPr>
                        <w:t xml:space="preserve"> Pojęcie informacji publicznej przetworzonej jest nieostre i nie zostało przez ustawodawcę zdefiniowane. Analiza orzecznictwa sądów administracyjnych (</w:t>
                      </w:r>
                      <w:r w:rsidRPr="00091196">
                        <w:rPr>
                          <w:rFonts w:ascii="Garamond" w:hAnsi="Garamond" w:cs="Times New Roman"/>
                          <w:i/>
                          <w:sz w:val="20"/>
                          <w:szCs w:val="20"/>
                        </w:rPr>
                        <w:t>zob. w szczególności wyrok NSA z 16.3.2018 r., sygn. akt I OSK 915/16, Lex nr 2472147 oraz powołane tam orzecznictwo</w:t>
                      </w:r>
                      <w:r w:rsidRPr="00091196">
                        <w:rPr>
                          <w:rFonts w:ascii="Garamond" w:hAnsi="Garamond" w:cs="Times New Roman"/>
                          <w:sz w:val="20"/>
                          <w:szCs w:val="20"/>
                        </w:rPr>
                        <w:t>) oraz poglądów przedstawicieli doktryny pozwala na wyodrębnienie cech informacji publicznej i</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odkodowanie opisowej definicji tego pojęcia, stanowiącej wynik wykładni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xml:space="preserve">. </w:t>
                      </w:r>
                    </w:p>
                    <w:p w14:paraId="2FEDD60B" w14:textId="4A13F20A"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publiczna przetworzona to zatem taka informacja, która w chwili złożenia wniosku w zasadzie nie istnieje w kształcie objętym wnioskiem, a niezbędnym, podstawowym warunkiem jej wytworzenia jest przeprowadzenie przez podmiot zobowiązany pewnych czynności analitycznych, organizacyjnych i intelektualnych na</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podstawie posiadanych informacji prostych</w:t>
                      </w:r>
                      <w:r w:rsidRPr="00091196">
                        <w:rPr>
                          <w:rFonts w:ascii="Garamond" w:hAnsi="Garamond" w:cs="Times New Roman"/>
                          <w:sz w:val="20"/>
                          <w:szCs w:val="20"/>
                        </w:rPr>
                        <w:t xml:space="preserve"> (</w:t>
                      </w:r>
                      <w:r w:rsidRPr="00091196">
                        <w:rPr>
                          <w:rFonts w:ascii="Garamond" w:hAnsi="Garamond" w:cs="Times New Roman"/>
                          <w:i/>
                          <w:sz w:val="20"/>
                          <w:szCs w:val="20"/>
                        </w:rPr>
                        <w:t>por. np. wyrok NSA z 30 września 2015 r., sygn. akt I OSK 1746/14, Lex nr 1985767).</w:t>
                      </w:r>
                      <w:r w:rsidRPr="00091196">
                        <w:rPr>
                          <w:rFonts w:ascii="Garamond" w:hAnsi="Garamond" w:cs="Times New Roman"/>
                          <w:sz w:val="20"/>
                          <w:szCs w:val="20"/>
                        </w:rPr>
                        <w:t xml:space="preserve"> </w:t>
                      </w:r>
                      <w:r w:rsidRPr="00091196">
                        <w:rPr>
                          <w:rFonts w:ascii="Garamond" w:hAnsi="Garamond" w:cs="Times New Roman"/>
                          <w:b/>
                          <w:sz w:val="20"/>
                          <w:szCs w:val="20"/>
                        </w:rPr>
                        <w:t>Może być jakościowo nową informacją, nieistniejącą dotychczas w przyjętej ostatecznie treści i postaci, chociaż jej źródłem są materiały znajdujące się w posiadaniu podmiotu zobowiązanego</w:t>
                      </w:r>
                      <w:r w:rsidRPr="00091196">
                        <w:rPr>
                          <w:rFonts w:ascii="Garamond" w:hAnsi="Garamond" w:cs="Times New Roman"/>
                          <w:sz w:val="20"/>
                          <w:szCs w:val="20"/>
                        </w:rPr>
                        <w:t xml:space="preserve"> (</w:t>
                      </w:r>
                      <w:r w:rsidRPr="00091196">
                        <w:rPr>
                          <w:rFonts w:ascii="Garamond" w:hAnsi="Garamond" w:cs="Times New Roman"/>
                          <w:i/>
                          <w:sz w:val="20"/>
                          <w:szCs w:val="20"/>
                        </w:rPr>
                        <w:t>por. wyroki NSA z: 28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kwietnia 2016 r., sygn. akt I OSK 2658/1, Lex nr 2081159; 5 stycznia 2016 r., sygn. akt I OSK 33/15, Lex nr 1968641</w:t>
                      </w:r>
                      <w:r w:rsidRPr="00091196">
                        <w:rPr>
                          <w:rFonts w:ascii="Garamond" w:hAnsi="Garamond" w:cs="Times New Roman"/>
                          <w:sz w:val="20"/>
                          <w:szCs w:val="20"/>
                        </w:rPr>
                        <w:t xml:space="preserve">). Jednocześnie w orzecznictwie podkreśla się, że </w:t>
                      </w:r>
                      <w:r w:rsidRPr="00091196">
                        <w:rPr>
                          <w:rFonts w:ascii="Garamond" w:hAnsi="Garamond" w:cs="Times New Roman"/>
                          <w:b/>
                          <w:sz w:val="20"/>
                          <w:szCs w:val="20"/>
                        </w:rPr>
                        <w:t>nie musi być wyłącznie wytworzoną rodzajowo nową informacją.</w:t>
                      </w:r>
                      <w:r w:rsidRPr="00091196">
                        <w:rPr>
                          <w:rFonts w:ascii="Garamond" w:hAnsi="Garamond" w:cs="Times New Roman"/>
                          <w:sz w:val="20"/>
                          <w:szCs w:val="20"/>
                        </w:rPr>
                        <w:t xml:space="preserve"> Informacja przetworzona </w:t>
                      </w:r>
                      <w:r w:rsidRPr="00091196">
                        <w:rPr>
                          <w:rFonts w:ascii="Garamond" w:hAnsi="Garamond" w:cs="Times New Roman"/>
                          <w:b/>
                          <w:sz w:val="20"/>
                          <w:szCs w:val="20"/>
                        </w:rPr>
                        <w:t>obejmuje dane publiczne, które co do zasady wymagają dokonania stosownych analiz, obliczeń, zestawień statystycznych, ekspertyz, połączonych z zaangażowaniem w ich pozyskanie określonych środków osobowych i finansowych organu, innych niż</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wykorzystywane w bieżącej działalności. Uzyskanie żądanych przez wnioskodawcę informacji wiązać się zatem musi z potrzebą ich odpowiedniego przetworzenia, co</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nie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zawsze należy </w:t>
                      </w:r>
                      <w:bookmarkStart w:id="42" w:name="_Hlk44442313"/>
                      <w:r w:rsidRPr="00091196">
                        <w:rPr>
                          <w:rFonts w:ascii="Garamond" w:hAnsi="Garamond" w:cs="Times New Roman"/>
                          <w:b/>
                          <w:sz w:val="20"/>
                          <w:szCs w:val="20"/>
                        </w:rPr>
                        <w:t>utożsamiać z wytworzeniem rodzajowo nowej informacji. Przetworzenie może bowiem polegać np. na wydobyciu poszczególnych informacji cząstkowych z posiadanych przez organ zbiorów dokumentów</w:t>
                      </w:r>
                      <w:r w:rsidRPr="00091196">
                        <w:rPr>
                          <w:rFonts w:ascii="Garamond" w:hAnsi="Garamond" w:cs="Times New Roman"/>
                          <w:sz w:val="20"/>
                          <w:szCs w:val="20"/>
                        </w:rPr>
                        <w:t xml:space="preserve"> (które to zbiory mogą być prowadzone w sposób uniemożliwiający proste udostępnienie gromadzonych w nich danych) i odpowiednim ich przygotowaniu na potrzeby wnioskodawcy. A więc </w:t>
                      </w:r>
                      <w:r w:rsidRPr="00091196">
                        <w:rPr>
                          <w:rFonts w:ascii="Garamond" w:hAnsi="Garamond" w:cs="Times New Roman"/>
                          <w:b/>
                          <w:sz w:val="20"/>
                          <w:szCs w:val="20"/>
                        </w:rPr>
                        <w:t>również suma informacji prostych, w zależności od wiążącej się z ich pozyskaniem wysokości nakładów, jakie musi ponieść organ, czasochłonności, liczby zaangażowanych pracowników, może być traktowana jako informacja przetworzona</w:t>
                      </w:r>
                      <w:r w:rsidRPr="00091196">
                        <w:rPr>
                          <w:rFonts w:ascii="Garamond" w:hAnsi="Garamond" w:cs="Times New Roman"/>
                          <w:sz w:val="20"/>
                          <w:szCs w:val="20"/>
                        </w:rPr>
                        <w:t xml:space="preserve"> (</w:t>
                      </w:r>
                      <w:r w:rsidRPr="00091196">
                        <w:rPr>
                          <w:rFonts w:ascii="Garamond" w:hAnsi="Garamond" w:cs="Times New Roman"/>
                          <w:i/>
                          <w:sz w:val="20"/>
                          <w:szCs w:val="20"/>
                        </w:rPr>
                        <w:t>zob. np. wyroki NSA z: 5 marca 2015 r., sygn. akt I OSK 863/14, Lex nr 1753714; 4 sierpnia 2015 r., sygn. akt 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1645/14, Lex nr 17700329; 9 sierpnia 2011 r., sygn. akt I OSK 977/11,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1068557</w:t>
                      </w:r>
                      <w:r w:rsidRPr="00091196">
                        <w:rPr>
                          <w:rFonts w:ascii="Garamond" w:hAnsi="Garamond" w:cs="Times New Roman"/>
                          <w:sz w:val="20"/>
                          <w:szCs w:val="20"/>
                        </w:rPr>
                        <w:t>).</w:t>
                      </w:r>
                    </w:p>
                    <w:bookmarkEnd w:id="42"/>
                    <w:p w14:paraId="5239403B" w14:textId="77777777" w:rsidR="00B86ACF" w:rsidRPr="00091196" w:rsidRDefault="00B86ACF" w:rsidP="00091196">
                      <w:pPr>
                        <w:spacing w:after="0" w:line="240" w:lineRule="auto"/>
                        <w:ind w:firstLine="851"/>
                        <w:jc w:val="both"/>
                        <w:rPr>
                          <w:rFonts w:ascii="Garamond" w:hAnsi="Garamond" w:cs="Times New Roman"/>
                          <w:sz w:val="20"/>
                          <w:szCs w:val="20"/>
                        </w:rPr>
                      </w:pPr>
                    </w:p>
                    <w:p w14:paraId="79620846" w14:textId="77777777" w:rsidR="00B86ACF" w:rsidRPr="00091196" w:rsidRDefault="00B86ACF">
                      <w:pPr>
                        <w:rPr>
                          <w:rFonts w:ascii="Garamond" w:hAnsi="Garamond"/>
                          <w:sz w:val="20"/>
                          <w:szCs w:val="20"/>
                        </w:rPr>
                      </w:pPr>
                    </w:p>
                  </w:txbxContent>
                </v:textbox>
                <w10:wrap type="square"/>
              </v:shape>
            </w:pict>
          </mc:Fallback>
        </mc:AlternateContent>
      </w:r>
      <w:r w:rsidR="00627679" w:rsidRPr="00D570EE">
        <w:rPr>
          <w:rFonts w:ascii="Garamond" w:hAnsi="Garamond" w:cs="Times New Roman"/>
          <w:b/>
          <w:noProof/>
          <w:sz w:val="24"/>
          <w:szCs w:val="24"/>
        </w:rPr>
        <mc:AlternateContent>
          <mc:Choice Requires="wps">
            <w:drawing>
              <wp:anchor distT="0" distB="0" distL="114300" distR="114300" simplePos="0" relativeHeight="251753472" behindDoc="0" locked="0" layoutInCell="1" allowOverlap="1" wp14:anchorId="7B501EF6" wp14:editId="2C3D1BBF">
                <wp:simplePos x="0" y="0"/>
                <wp:positionH relativeFrom="column">
                  <wp:posOffset>4599305</wp:posOffset>
                </wp:positionH>
                <wp:positionV relativeFrom="margin">
                  <wp:posOffset>78105</wp:posOffset>
                </wp:positionV>
                <wp:extent cx="1409065" cy="8705850"/>
                <wp:effectExtent l="0" t="0" r="19685" b="19050"/>
                <wp:wrapTopAndBottom/>
                <wp:docPr id="20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87058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0E88C909"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30950DB3"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613B650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EA02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2147E162"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D9E36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9A589E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EA76B8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D6193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B929C9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28F051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3C2CC9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32EE412"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08F030B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18A0D2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827C39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886A48A"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06301B7"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1456E7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FAB5D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C368EE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1414AC2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1C25A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ADD9CA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01EF6" id="Autokształt 14" o:spid="_x0000_s1060" style="position:absolute;left:0;text-align:left;margin-left:362.15pt;margin-top:6.15pt;width:110.95pt;height:6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" filled="f" strokecolor="black [3213]" strokeweight="1.75pt">
                <v:stroke dashstyle="1 1"/>
                <v:textbox inset=",7.2pt,,7.2pt">
                  <w:txbxContent>
                    <w:p w14:paraId="0E88C909"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30950DB3"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613B650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EA02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2147E162"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D9E36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9A589E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EA76B8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D6193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B929C9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28F051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3C2CC9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32EE412"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08F030B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18A0D2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827C39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886A48A"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06301B7"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1456E7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FAB5D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C368EE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1414AC2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1C25A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ADD9CA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p>
    <w:p w14:paraId="36C57942" w14:textId="5F281A03" w:rsidR="00091196" w:rsidRPr="00D570EE" w:rsidRDefault="003B6DFF"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57568" behindDoc="0" locked="0" layoutInCell="1" allowOverlap="1" wp14:anchorId="2790C4D6" wp14:editId="573DA43E">
                <wp:simplePos x="0" y="0"/>
                <wp:positionH relativeFrom="column">
                  <wp:posOffset>4802505</wp:posOffset>
                </wp:positionH>
                <wp:positionV relativeFrom="margin">
                  <wp:posOffset>20955</wp:posOffset>
                </wp:positionV>
                <wp:extent cx="1409065" cy="8686800"/>
                <wp:effectExtent l="0" t="0" r="19685" b="19050"/>
                <wp:wrapTopAndBottom/>
                <wp:docPr id="51"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868680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1286A759"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2CEB016"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E46230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3BA474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4DBEDE"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0347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608E58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4E5A96BB"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45555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58B9551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02079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DE9A9C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48224E05"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6717E7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B23FF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F055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A0B449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w:t>
                            </w:r>
                          </w:p>
                          <w:p w14:paraId="3D53391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 SK 27/14</w:t>
                            </w:r>
                          </w:p>
                          <w:p w14:paraId="3CC2C25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16A71F7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46DC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19BFC5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2B3BC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18D1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90C4D6" id="_x0000_s1061" style="position:absolute;left:0;text-align:left;margin-left:378.15pt;margin-top:1.65pt;width:110.95pt;height:68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" filled="f" strokecolor="black [3213]" strokeweight="1.75pt">
                <v:stroke dashstyle="1 1"/>
                <v:textbox inset=",7.2pt,,7.2pt">
                  <w:txbxContent>
                    <w:p w14:paraId="1286A759"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2CEB016"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E46230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3BA474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4DBEDE"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0347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608E58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4E5A96BB"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45555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58B9551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02079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DE9A9C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48224E05"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6717E7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B23FF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F055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A0B449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w:t>
                      </w:r>
                    </w:p>
                    <w:p w14:paraId="3D53391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 SK 27/14</w:t>
                      </w:r>
                    </w:p>
                    <w:p w14:paraId="3CC2C25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16A71F7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46DC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19BFC5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2B3BC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18D1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txbxContent>
                </v:textbox>
                <w10:wrap type="topAndBottom" anchory="margin"/>
              </v:rect>
            </w:pict>
          </mc:Fallback>
        </mc:AlternateContent>
      </w:r>
      <w:r w:rsidRPr="00D570EE">
        <w:rPr>
          <w:rFonts w:ascii="Garamond" w:hAnsi="Garamond" w:cs="Times New Roman"/>
          <w:b/>
          <w:noProof/>
          <w:sz w:val="24"/>
          <w:szCs w:val="24"/>
        </w:rPr>
        <mc:AlternateContent>
          <mc:Choice Requires="wps">
            <w:drawing>
              <wp:anchor distT="45720" distB="45720" distL="114300" distR="114300" simplePos="0" relativeHeight="251759616" behindDoc="0" locked="0" layoutInCell="1" allowOverlap="1" wp14:anchorId="51475939" wp14:editId="207ABB69">
                <wp:simplePos x="0" y="0"/>
                <wp:positionH relativeFrom="margin">
                  <wp:posOffset>-635</wp:posOffset>
                </wp:positionH>
                <wp:positionV relativeFrom="paragraph">
                  <wp:posOffset>0</wp:posOffset>
                </wp:positionV>
                <wp:extent cx="4741545" cy="8690610"/>
                <wp:effectExtent l="0" t="0" r="20955" b="15240"/>
                <wp:wrapSquare wrapText="bothSides"/>
                <wp:docPr id="5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8690610"/>
                        </a:xfrm>
                        <a:prstGeom prst="rect">
                          <a:avLst/>
                        </a:prstGeom>
                        <a:solidFill>
                          <a:srgbClr val="FFFFFF"/>
                        </a:solidFill>
                        <a:ln w="9525">
                          <a:solidFill>
                            <a:srgbClr val="000000"/>
                          </a:solidFill>
                          <a:miter lim="800000"/>
                          <a:headEnd/>
                          <a:tailEnd/>
                        </a:ln>
                      </wps:spPr>
                      <wps:txbx>
                        <w:txbxContent>
                          <w:p w14:paraId="33141845" w14:textId="77777777" w:rsidR="00B86ACF" w:rsidRDefault="00B86ACF" w:rsidP="00D079C6">
                            <w:pPr>
                              <w:spacing w:after="0" w:line="240" w:lineRule="auto"/>
                              <w:rPr>
                                <w:rFonts w:ascii="Garamond" w:hAnsi="Garamond" w:cs="Times New Roman"/>
                                <w:b/>
                                <w:sz w:val="20"/>
                                <w:szCs w:val="20"/>
                              </w:rPr>
                            </w:pPr>
                          </w:p>
                          <w:p w14:paraId="24F3D7AD" w14:textId="77777777" w:rsidR="00B86ACF" w:rsidRPr="00D079C6" w:rsidRDefault="00B86ACF" w:rsidP="00D079C6">
                            <w:pPr>
                              <w:spacing w:after="0" w:line="240" w:lineRule="auto"/>
                              <w:rPr>
                                <w:rFonts w:ascii="Garamond" w:hAnsi="Garamond" w:cs="Times New Roman"/>
                                <w:b/>
                                <w:sz w:val="20"/>
                                <w:szCs w:val="20"/>
                              </w:rPr>
                            </w:pPr>
                            <w:r>
                              <w:rPr>
                                <w:rFonts w:ascii="Garamond" w:hAnsi="Garamond" w:cs="Times New Roman"/>
                                <w:b/>
                                <w:sz w:val="20"/>
                                <w:szCs w:val="20"/>
                              </w:rPr>
                              <w:t xml:space="preserve">c.d. </w:t>
                            </w:r>
                            <w:r w:rsidRPr="00D079C6">
                              <w:rPr>
                                <w:rFonts w:ascii="Garamond" w:hAnsi="Garamond" w:cs="Times New Roman"/>
                                <w:b/>
                                <w:sz w:val="20"/>
                                <w:szCs w:val="20"/>
                              </w:rPr>
                              <w:t xml:space="preserve">Czym jest informacja przetworzona? </w:t>
                            </w:r>
                          </w:p>
                          <w:p w14:paraId="39A5BBB3" w14:textId="77777777" w:rsidR="00B86ACF" w:rsidRDefault="00B86ACF" w:rsidP="00091196">
                            <w:pPr>
                              <w:spacing w:after="0" w:line="240" w:lineRule="auto"/>
                              <w:jc w:val="both"/>
                              <w:rPr>
                                <w:rFonts w:ascii="Garamond" w:hAnsi="Garamond" w:cs="Times New Roman"/>
                                <w:sz w:val="20"/>
                                <w:szCs w:val="20"/>
                                <w:u w:val="single"/>
                              </w:rPr>
                            </w:pPr>
                          </w:p>
                          <w:p w14:paraId="261E902E"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D8DF97E" w14:textId="77777777" w:rsidR="00B86ACF" w:rsidRDefault="00B86ACF" w:rsidP="00091196">
                            <w:pPr>
                              <w:spacing w:after="0" w:line="240" w:lineRule="auto"/>
                              <w:jc w:val="both"/>
                              <w:rPr>
                                <w:rFonts w:ascii="Garamond" w:hAnsi="Garamond" w:cs="Times New Roman"/>
                                <w:i/>
                                <w:sz w:val="20"/>
                                <w:szCs w:val="20"/>
                              </w:rPr>
                            </w:pPr>
                            <w:r>
                              <w:rPr>
                                <w:rFonts w:ascii="Garamond" w:hAnsi="Garamond" w:cs="Times New Roman"/>
                                <w:b/>
                                <w:sz w:val="20"/>
                                <w:szCs w:val="20"/>
                              </w:rPr>
                              <w:t>,,</w:t>
                            </w:r>
                            <w:r w:rsidRPr="00091196">
                              <w:rPr>
                                <w:rFonts w:ascii="Garamond" w:hAnsi="Garamond" w:cs="Times New Roman"/>
                                <w:b/>
                                <w:sz w:val="20"/>
                                <w:szCs w:val="20"/>
                              </w:rPr>
                              <w:t>Powstanie informacji przetworzonej jest wynikiem ponadstandardowego nakładu pracy podmiotu zobowiązanego, wymagającej użycia dodatkowych sił i środków oraz zaangażowania intelektualnego w stosunku do posiadanych przez niego danych i wyodrębnienia informacji w związku z żądaniem wnioskodawcy oraz na podstawie kryteriów przez niego wskazanych; jest to zatem informacja przygotowana specjalnie dla wnioskodawcy wedle wskazanych przez niego kryteriów</w:t>
                            </w:r>
                            <w:r w:rsidRPr="00091196">
                              <w:rPr>
                                <w:rFonts w:ascii="Garamond" w:hAnsi="Garamond" w:cs="Times New Roman"/>
                                <w:sz w:val="20"/>
                                <w:szCs w:val="20"/>
                              </w:rPr>
                              <w:t xml:space="preserve"> (</w:t>
                            </w:r>
                            <w:r w:rsidRPr="00091196">
                              <w:rPr>
                                <w:rFonts w:ascii="Garamond" w:hAnsi="Garamond" w:cs="Times New Roman"/>
                                <w:i/>
                                <w:sz w:val="20"/>
                                <w:szCs w:val="20"/>
                              </w:rPr>
                              <w:t>por. wyrok NSA z 5 kwietnia 2013 r., sygn. akt I OSK 89/13, Lex nr 1368968; por. też wyrok NSA z 17 października 2006 r., sygn. akt I OSK 1347/05, Lex nr 281369</w:t>
                            </w:r>
                            <w:r w:rsidRPr="00091196">
                              <w:rPr>
                                <w:rFonts w:ascii="Garamond" w:hAnsi="Garamond" w:cs="Times New Roman"/>
                                <w:sz w:val="20"/>
                                <w:szCs w:val="20"/>
                              </w:rPr>
                              <w:t>) na podstawie pierwotnego zasobu danych (</w:t>
                            </w:r>
                            <w:r w:rsidRPr="00091196">
                              <w:rPr>
                                <w:rFonts w:ascii="Garamond" w:hAnsi="Garamond" w:cs="Times New Roman"/>
                                <w:i/>
                                <w:sz w:val="20"/>
                                <w:szCs w:val="20"/>
                              </w:rPr>
                              <w:t>por. wyroki NSA z: 12 grudnia 2012 r., sygn. akt I OSK 2149/12,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1285158; 5 kwietnia 2013 r., sygn. akt I OSK 89/13; 3 października 2014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747/14, Lex nr 2135579</w:t>
                            </w:r>
                            <w:r w:rsidRPr="00091196">
                              <w:rPr>
                                <w:rFonts w:ascii="Garamond" w:hAnsi="Garamond" w:cs="Times New Roman"/>
                                <w:sz w:val="20"/>
                                <w:szCs w:val="20"/>
                              </w:rPr>
                              <w:t>). Informacja przetworzona jest wynikiem działań wykraczających poza zakres działań mieszczących się w ramach podstawowych kompetencji organu; „przy rozstrzyganiu tego typu spraw należy mieć na uwadze, iż</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ograniczenie wprowadzone przepisem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w zakresie udzielania informacji publicznej przetworzonej ma zapobiegać sytuacjom, w których działania organu skupiać się będą nie na funkcjonowaniu w ramach przypisanych kompetencji, lecz na</w:t>
                            </w:r>
                            <w:r w:rsidRPr="00091196">
                              <w:rPr>
                                <w:rFonts w:ascii="Garamond" w:hAnsi="Garamond" w:cs="Times New Roman"/>
                                <w:color w:val="FF0000"/>
                                <w:sz w:val="20"/>
                                <w:szCs w:val="20"/>
                              </w:rPr>
                              <w:t xml:space="preserve"> </w:t>
                            </w:r>
                            <w:r w:rsidRPr="00091196">
                              <w:rPr>
                                <w:rFonts w:ascii="Garamond" w:hAnsi="Garamond" w:cs="Times New Roman"/>
                                <w:sz w:val="20"/>
                                <w:szCs w:val="20"/>
                              </w:rPr>
                              <w:t>czynnościach związanych z udzielaniem informacji publicznej” (</w:t>
                            </w:r>
                            <w:r w:rsidRPr="00091196">
                              <w:rPr>
                                <w:rFonts w:ascii="Garamond" w:hAnsi="Garamond" w:cs="Times New Roman"/>
                                <w:i/>
                                <w:sz w:val="20"/>
                                <w:szCs w:val="20"/>
                              </w:rPr>
                              <w:t>wyroki NSA z</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5</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września 2013 r., sygn. akt I OSK 953/13, Lex nr 1375591, I OSK 866/13,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 xml:space="preserve">1557440, I OSK 865/13, Lex nr 1557439). </w:t>
                            </w:r>
                          </w:p>
                          <w:p w14:paraId="4AA94D3C" w14:textId="77777777" w:rsidR="00B86ACF" w:rsidRDefault="00B86ACF" w:rsidP="00091196">
                            <w:pPr>
                              <w:spacing w:after="0" w:line="240" w:lineRule="auto"/>
                              <w:jc w:val="both"/>
                              <w:rPr>
                                <w:rFonts w:ascii="Garamond" w:hAnsi="Garamond" w:cs="Times New Roman"/>
                                <w:i/>
                                <w:sz w:val="20"/>
                                <w:szCs w:val="20"/>
                              </w:rPr>
                            </w:pPr>
                            <w:r w:rsidRPr="00091196">
                              <w:rPr>
                                <w:rFonts w:ascii="Garamond" w:hAnsi="Garamond" w:cs="Times New Roman"/>
                                <w:b/>
                                <w:sz w:val="20"/>
                                <w:szCs w:val="20"/>
                              </w:rPr>
                              <w:t>Przygotowanie informacji przetworzonej jest zdeterminowane szerokim zakresem (przedmiotowym, podmiotowym, czasowym) wniosku, wymagającym zgromadzenia i przekształcenia (zanonimizowania i usunięcia danych objętych tajemnicą prawnie chronioną) znacznej liczby dokumentów. W związku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tym w orzecznictwie sądów administracyjnych podkreśla się, że informacja przetworzona w rozumieniu art. 3 ust. 1 pkt 1 </w:t>
                            </w:r>
                            <w:proofErr w:type="spellStart"/>
                            <w:r w:rsidRPr="00091196">
                              <w:rPr>
                                <w:rFonts w:ascii="Garamond" w:hAnsi="Garamond" w:cs="Times New Roman"/>
                                <w:b/>
                                <w:sz w:val="20"/>
                                <w:szCs w:val="20"/>
                              </w:rPr>
                              <w:t>u.d.i.p</w:t>
                            </w:r>
                            <w:proofErr w:type="spellEnd"/>
                            <w:r w:rsidRPr="00091196">
                              <w:rPr>
                                <w:rFonts w:ascii="Garamond" w:hAnsi="Garamond" w:cs="Times New Roman"/>
                                <w:b/>
                                <w:sz w:val="20"/>
                                <w:szCs w:val="20"/>
                              </w:rPr>
                              <w:t>. to nie tylko taka, która powstaje w</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wyniku poddania posiadanych informacji analizie albo syntezie i wytworzenia w taki właśnie sposób nowej jakościowo informacji.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gdyż powstały w wyniku wskazanych wyżej działań zbiór nie istniał w chwili wystąpienia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żądaniem o udostępnienie informacji publicznej </w:t>
                            </w:r>
                            <w:r w:rsidRPr="00091196">
                              <w:rPr>
                                <w:rFonts w:ascii="Garamond" w:hAnsi="Garamond" w:cs="Times New Roman"/>
                                <w:i/>
                                <w:sz w:val="20"/>
                                <w:szCs w:val="20"/>
                              </w:rPr>
                              <w:t>(zob. np. wyroki NSA z: 2 października 2014 r., sygn. akt I OSK 140/14, Lex nr 1769184; 21 września 2012 r., sygn. akt I OSK 1477/12, Lex nr 1264566; 9 sierpnia 2011 r., sygn. akt I OSK 792/11, Lex nr 1094536; 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czerwca 2011 r., sygn. akt I OSK 426/11, Lex nr 1135982; 17 października 2006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akt I OSK 1347/05)”.[koniec cytatu]</w:t>
                            </w:r>
                          </w:p>
                          <w:p w14:paraId="5C04D761" w14:textId="77777777" w:rsidR="00B86ACF" w:rsidRDefault="00B86ACF" w:rsidP="00091196">
                            <w:pPr>
                              <w:spacing w:after="0" w:line="240" w:lineRule="auto"/>
                              <w:jc w:val="both"/>
                              <w:rPr>
                                <w:rFonts w:ascii="Garamond" w:hAnsi="Garamond" w:cs="Times New Roman"/>
                                <w:i/>
                                <w:sz w:val="20"/>
                                <w:szCs w:val="20"/>
                              </w:rPr>
                            </w:pPr>
                          </w:p>
                          <w:p w14:paraId="40C7833F" w14:textId="77777777" w:rsidR="00B86ACF" w:rsidRDefault="00B86ACF" w:rsidP="00091196">
                            <w:pPr>
                              <w:spacing w:after="0" w:line="240" w:lineRule="auto"/>
                              <w:jc w:val="both"/>
                              <w:rPr>
                                <w:rFonts w:ascii="Garamond" w:hAnsi="Garamond" w:cs="Times New Roman"/>
                                <w:sz w:val="20"/>
                                <w:szCs w:val="20"/>
                                <w:u w:val="single"/>
                              </w:rPr>
                            </w:pPr>
                            <w:r w:rsidRPr="00D079C6">
                              <w:rPr>
                                <w:rFonts w:ascii="Garamond" w:hAnsi="Garamond" w:cs="Times New Roman"/>
                                <w:i/>
                                <w:sz w:val="20"/>
                                <w:szCs w:val="20"/>
                                <w:u w:val="single"/>
                              </w:rPr>
                              <w:t>Cytowane za wyrokiem T.K. SK 27/14:</w:t>
                            </w:r>
                            <w:r w:rsidRPr="00091196">
                              <w:rPr>
                                <w:rFonts w:ascii="Garamond" w:hAnsi="Garamond" w:cs="Times New Roman"/>
                                <w:sz w:val="20"/>
                                <w:szCs w:val="20"/>
                                <w:u w:val="single"/>
                              </w:rPr>
                              <w:t xml:space="preserve"> </w:t>
                            </w:r>
                          </w:p>
                          <w:p w14:paraId="4102EE04" w14:textId="77777777" w:rsidR="00B86ACF" w:rsidRPr="00091196" w:rsidRDefault="00B86ACF" w:rsidP="00091196">
                            <w:pPr>
                              <w:spacing w:after="0" w:line="240" w:lineRule="auto"/>
                              <w:jc w:val="both"/>
                              <w:rPr>
                                <w:rFonts w:ascii="Garamond" w:hAnsi="Garamond" w:cs="Times New Roman"/>
                                <w:sz w:val="20"/>
                                <w:szCs w:val="20"/>
                                <w:u w:val="single"/>
                              </w:rPr>
                            </w:pPr>
                            <w:r w:rsidRPr="00091196">
                              <w:rPr>
                                <w:rFonts w:ascii="Garamond" w:hAnsi="Garamond" w:cs="Times New Roman"/>
                                <w:b/>
                                <w:sz w:val="20"/>
                                <w:szCs w:val="20"/>
                              </w:rPr>
                              <w:t>,,</w:t>
                            </w:r>
                            <w:r w:rsidRPr="00091196">
                              <w:rPr>
                                <w:rFonts w:ascii="Garamond" w:hAnsi="Garamond" w:cs="Times New Roman"/>
                                <w:sz w:val="20"/>
                                <w:szCs w:val="20"/>
                              </w:rPr>
                              <w:t>Informacja publiczna przetworzona, zgodnie z orzecznictwem sądów administracyjnych, jest informacją publiczną opracowaną przez podmiot zobowiązany z</w:t>
                            </w:r>
                            <w:r w:rsidRPr="00091196">
                              <w:rPr>
                                <w:rFonts w:ascii="Garamond" w:hAnsi="Garamond" w:cs="Times New Roman"/>
                                <w:color w:val="FF0000"/>
                                <w:sz w:val="20"/>
                                <w:szCs w:val="20"/>
                              </w:rPr>
                              <w:t xml:space="preserve"> </w:t>
                            </w:r>
                            <w:r w:rsidRPr="00091196">
                              <w:rPr>
                                <w:rFonts w:ascii="Garamond" w:hAnsi="Garamond" w:cs="Times New Roman"/>
                                <w:sz w:val="20"/>
                                <w:szCs w:val="20"/>
                              </w:rPr>
                              <w:t>użyciem dodatkowych sił i środków, na podstawie posiadanych danych, w związku z</w:t>
                            </w:r>
                            <w:r w:rsidRPr="00091196">
                              <w:rPr>
                                <w:rFonts w:ascii="Garamond" w:hAnsi="Garamond" w:cs="Times New Roman"/>
                                <w:color w:val="FF0000"/>
                                <w:sz w:val="20"/>
                                <w:szCs w:val="20"/>
                              </w:rPr>
                              <w:t xml:space="preserve"> </w:t>
                            </w:r>
                            <w:r w:rsidRPr="00091196">
                              <w:rPr>
                                <w:rFonts w:ascii="Garamond" w:hAnsi="Garamond" w:cs="Times New Roman"/>
                                <w:sz w:val="20"/>
                                <w:szCs w:val="20"/>
                              </w:rPr>
                              <w:t>żądaniem wnioskodawcy i na podstawie kryteriów przez niego wskazanych. Innymi słowy jest to informacja nowa (nieistniejąca przed złożeniem wniosku o jej udostępnienie), która zostanie przygotowana „specjalnie” dla wnioskodawcy wedle wskazanych przez niego kryteriów. Informacja przetworzona to taka informacja, której wytworzenie wymaga intelektualnego zaangażowania podmiotu zobowiązanego. Jeśli zatem uwzględni się istotę informacji publicznej przetworzonej jako rezultatu określonego działania zmierzającego do</w:t>
                            </w:r>
                            <w:r w:rsidRPr="00091196">
                              <w:rPr>
                                <w:rFonts w:ascii="Garamond" w:hAnsi="Garamond" w:cs="Times New Roman"/>
                                <w:color w:val="FF0000"/>
                                <w:sz w:val="20"/>
                                <w:szCs w:val="20"/>
                              </w:rPr>
                              <w:t xml:space="preserve"> </w:t>
                            </w:r>
                            <w:r w:rsidRPr="00091196">
                              <w:rPr>
                                <w:rFonts w:ascii="Garamond" w:hAnsi="Garamond" w:cs="Times New Roman"/>
                                <w:sz w:val="20"/>
                                <w:szCs w:val="20"/>
                              </w:rPr>
                              <w:t>jej przygotowania, to, zdaniem Trybunału, należy przyjąć, że przesłanka szczególnej istotności takiej informacji dla interesu publicznego stanowi podstawę podjęcia scharakteryzowanych wyżej działań przez podmiot zobowiązany do udzielenia informacji publicznej. Proces przetworzenia informacji publicznej w celu jej udostępnienia musi być uzasadniony przesłanką szczególnej istotności dla interesu publicznego</w:t>
                            </w:r>
                            <w:r w:rsidRPr="00091196">
                              <w:rPr>
                                <w:rFonts w:ascii="Garamond" w:hAnsi="Garamond" w:cs="Times New Roman"/>
                                <w:i/>
                                <w:sz w:val="20"/>
                                <w:szCs w:val="20"/>
                              </w:rPr>
                              <w:t>”.[koniec cytatu]</w:t>
                            </w:r>
                          </w:p>
                          <w:p w14:paraId="2871D909" w14:textId="77777777" w:rsidR="00B86ACF" w:rsidRPr="00091196" w:rsidRDefault="00B86ACF" w:rsidP="00091196">
                            <w:pPr>
                              <w:spacing w:after="0" w:line="240" w:lineRule="auto"/>
                              <w:jc w:val="both"/>
                              <w:rPr>
                                <w:rFonts w:ascii="Garamond" w:hAnsi="Garamond" w:cs="Times New Roman"/>
                                <w:i/>
                                <w:sz w:val="20"/>
                                <w:szCs w:val="20"/>
                              </w:rPr>
                            </w:pPr>
                          </w:p>
                          <w:p w14:paraId="329FEFFC" w14:textId="77777777" w:rsidR="00B86ACF" w:rsidRPr="00091196" w:rsidRDefault="00B86ACF" w:rsidP="00091196">
                            <w:pPr>
                              <w:spacing w:after="0" w:line="240" w:lineRule="auto"/>
                              <w:jc w:val="both"/>
                              <w:rPr>
                                <w:rFonts w:ascii="Times New Roman" w:hAnsi="Times New Roman" w:cs="Times New Roman"/>
                                <w:u w:val="single"/>
                              </w:rPr>
                            </w:pPr>
                          </w:p>
                          <w:p w14:paraId="3CC6557D" w14:textId="77777777" w:rsidR="00B86ACF" w:rsidRPr="00091196" w:rsidRDefault="00B86ACF" w:rsidP="00091196">
                            <w:pPr>
                              <w:spacing w:after="0" w:line="240" w:lineRule="auto"/>
                              <w:jc w:val="both"/>
                              <w:rPr>
                                <w:rFonts w:ascii="Garamond" w:hAnsi="Garamond" w:cs="Times New Roman"/>
                                <w:sz w:val="20"/>
                                <w:szCs w:val="20"/>
                              </w:rPr>
                            </w:pPr>
                          </w:p>
                          <w:p w14:paraId="1FCA6611" w14:textId="77777777" w:rsidR="00B86ACF" w:rsidRPr="00091196" w:rsidRDefault="00B86ACF" w:rsidP="0009119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75939" id="_x0000_s1062" type="#_x0000_t202" style="position:absolute;left:0;text-align:left;margin-left:-.05pt;margin-top:0;width:373.35pt;height:684.3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">
                <v:textbox>
                  <w:txbxContent>
                    <w:p w14:paraId="33141845" w14:textId="77777777" w:rsidR="00B86ACF" w:rsidRDefault="00B86ACF" w:rsidP="00D079C6">
                      <w:pPr>
                        <w:spacing w:after="0" w:line="240" w:lineRule="auto"/>
                        <w:rPr>
                          <w:rFonts w:ascii="Garamond" w:hAnsi="Garamond" w:cs="Times New Roman"/>
                          <w:b/>
                          <w:sz w:val="20"/>
                          <w:szCs w:val="20"/>
                        </w:rPr>
                      </w:pPr>
                    </w:p>
                    <w:p w14:paraId="24F3D7AD" w14:textId="77777777" w:rsidR="00B86ACF" w:rsidRPr="00D079C6" w:rsidRDefault="00B86ACF" w:rsidP="00D079C6">
                      <w:pPr>
                        <w:spacing w:after="0" w:line="240" w:lineRule="auto"/>
                        <w:rPr>
                          <w:rFonts w:ascii="Garamond" w:hAnsi="Garamond" w:cs="Times New Roman"/>
                          <w:b/>
                          <w:sz w:val="20"/>
                          <w:szCs w:val="20"/>
                        </w:rPr>
                      </w:pPr>
                      <w:r>
                        <w:rPr>
                          <w:rFonts w:ascii="Garamond" w:hAnsi="Garamond" w:cs="Times New Roman"/>
                          <w:b/>
                          <w:sz w:val="20"/>
                          <w:szCs w:val="20"/>
                        </w:rPr>
                        <w:t xml:space="preserve">c.d. </w:t>
                      </w:r>
                      <w:r w:rsidRPr="00D079C6">
                        <w:rPr>
                          <w:rFonts w:ascii="Garamond" w:hAnsi="Garamond" w:cs="Times New Roman"/>
                          <w:b/>
                          <w:sz w:val="20"/>
                          <w:szCs w:val="20"/>
                        </w:rPr>
                        <w:t xml:space="preserve">Czym jest informacja przetworzona? </w:t>
                      </w:r>
                    </w:p>
                    <w:p w14:paraId="39A5BBB3" w14:textId="77777777" w:rsidR="00B86ACF" w:rsidRDefault="00B86ACF" w:rsidP="00091196">
                      <w:pPr>
                        <w:spacing w:after="0" w:line="240" w:lineRule="auto"/>
                        <w:jc w:val="both"/>
                        <w:rPr>
                          <w:rFonts w:ascii="Garamond" w:hAnsi="Garamond" w:cs="Times New Roman"/>
                          <w:sz w:val="20"/>
                          <w:szCs w:val="20"/>
                          <w:u w:val="single"/>
                        </w:rPr>
                      </w:pPr>
                    </w:p>
                    <w:p w14:paraId="261E902E"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D8DF97E" w14:textId="77777777" w:rsidR="00B86ACF" w:rsidRDefault="00B86ACF" w:rsidP="00091196">
                      <w:pPr>
                        <w:spacing w:after="0" w:line="240" w:lineRule="auto"/>
                        <w:jc w:val="both"/>
                        <w:rPr>
                          <w:rFonts w:ascii="Garamond" w:hAnsi="Garamond" w:cs="Times New Roman"/>
                          <w:i/>
                          <w:sz w:val="20"/>
                          <w:szCs w:val="20"/>
                        </w:rPr>
                      </w:pPr>
                      <w:r>
                        <w:rPr>
                          <w:rFonts w:ascii="Garamond" w:hAnsi="Garamond" w:cs="Times New Roman"/>
                          <w:b/>
                          <w:sz w:val="20"/>
                          <w:szCs w:val="20"/>
                        </w:rPr>
                        <w:t>,,</w:t>
                      </w:r>
                      <w:r w:rsidRPr="00091196">
                        <w:rPr>
                          <w:rFonts w:ascii="Garamond" w:hAnsi="Garamond" w:cs="Times New Roman"/>
                          <w:b/>
                          <w:sz w:val="20"/>
                          <w:szCs w:val="20"/>
                        </w:rPr>
                        <w:t>Powstanie informacji przetworzonej jest wynikiem ponadstandardowego nakładu pracy podmiotu zobowiązanego, wymagającej użycia dodatkowych sił i środków oraz zaangażowania intelektualnego w stosunku do posiadanych przez niego danych i wyodrębnienia informacji w związku z żądaniem wnioskodawcy oraz na podstawie kryteriów przez niego wskazanych; jest to zatem informacja przygotowana specjalnie dla wnioskodawcy wedle wskazanych przez niego kryteriów</w:t>
                      </w:r>
                      <w:r w:rsidRPr="00091196">
                        <w:rPr>
                          <w:rFonts w:ascii="Garamond" w:hAnsi="Garamond" w:cs="Times New Roman"/>
                          <w:sz w:val="20"/>
                          <w:szCs w:val="20"/>
                        </w:rPr>
                        <w:t xml:space="preserve"> (</w:t>
                      </w:r>
                      <w:r w:rsidRPr="00091196">
                        <w:rPr>
                          <w:rFonts w:ascii="Garamond" w:hAnsi="Garamond" w:cs="Times New Roman"/>
                          <w:i/>
                          <w:sz w:val="20"/>
                          <w:szCs w:val="20"/>
                        </w:rPr>
                        <w:t>por. wyrok NSA z 5 kwietnia 2013 r., sygn. akt I OSK 89/13, Lex nr 1368968; por. też wyrok NSA z 17 października 2006 r., sygn. akt I OSK 1347/05, Lex nr 281369</w:t>
                      </w:r>
                      <w:r w:rsidRPr="00091196">
                        <w:rPr>
                          <w:rFonts w:ascii="Garamond" w:hAnsi="Garamond" w:cs="Times New Roman"/>
                          <w:sz w:val="20"/>
                          <w:szCs w:val="20"/>
                        </w:rPr>
                        <w:t>) na podstawie pierwotnego zasobu danych (</w:t>
                      </w:r>
                      <w:r w:rsidRPr="00091196">
                        <w:rPr>
                          <w:rFonts w:ascii="Garamond" w:hAnsi="Garamond" w:cs="Times New Roman"/>
                          <w:i/>
                          <w:sz w:val="20"/>
                          <w:szCs w:val="20"/>
                        </w:rPr>
                        <w:t>por. wyroki NSA z: 12 grudnia 2012 r., sygn. akt I OSK 2149/12,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1285158; 5 kwietnia 2013 r., sygn. akt I OSK 89/13; 3 października 2014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747/14, Lex nr 2135579</w:t>
                      </w:r>
                      <w:r w:rsidRPr="00091196">
                        <w:rPr>
                          <w:rFonts w:ascii="Garamond" w:hAnsi="Garamond" w:cs="Times New Roman"/>
                          <w:sz w:val="20"/>
                          <w:szCs w:val="20"/>
                        </w:rPr>
                        <w:t>). Informacja przetworzona jest wynikiem działań wykraczających poza zakres działań mieszczących się w ramach podstawowych kompetencji organu; „przy rozstrzyganiu tego typu spraw należy mieć na uwadze, iż</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ograniczenie wprowadzone przepisem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w zakresie udzielania informacji publicznej przetworzonej ma zapobiegać sytuacjom, w których działania organu skupiać się będą nie na funkcjonowaniu w ramach przypisanych kompetencji, lecz na</w:t>
                      </w:r>
                      <w:r w:rsidRPr="00091196">
                        <w:rPr>
                          <w:rFonts w:ascii="Garamond" w:hAnsi="Garamond" w:cs="Times New Roman"/>
                          <w:color w:val="FF0000"/>
                          <w:sz w:val="20"/>
                          <w:szCs w:val="20"/>
                        </w:rPr>
                        <w:t xml:space="preserve"> </w:t>
                      </w:r>
                      <w:r w:rsidRPr="00091196">
                        <w:rPr>
                          <w:rFonts w:ascii="Garamond" w:hAnsi="Garamond" w:cs="Times New Roman"/>
                          <w:sz w:val="20"/>
                          <w:szCs w:val="20"/>
                        </w:rPr>
                        <w:t>czynnościach związanych z udzielaniem informacji publicznej” (</w:t>
                      </w:r>
                      <w:r w:rsidRPr="00091196">
                        <w:rPr>
                          <w:rFonts w:ascii="Garamond" w:hAnsi="Garamond" w:cs="Times New Roman"/>
                          <w:i/>
                          <w:sz w:val="20"/>
                          <w:szCs w:val="20"/>
                        </w:rPr>
                        <w:t>wyroki NSA z</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5</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września 2013 r., sygn. akt I OSK 953/13, Lex nr 1375591, I OSK 866/13,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 xml:space="preserve">1557440, I OSK 865/13, Lex nr 1557439). </w:t>
                      </w:r>
                    </w:p>
                    <w:p w14:paraId="4AA94D3C" w14:textId="77777777" w:rsidR="00B86ACF" w:rsidRDefault="00B86ACF" w:rsidP="00091196">
                      <w:pPr>
                        <w:spacing w:after="0" w:line="240" w:lineRule="auto"/>
                        <w:jc w:val="both"/>
                        <w:rPr>
                          <w:rFonts w:ascii="Garamond" w:hAnsi="Garamond" w:cs="Times New Roman"/>
                          <w:i/>
                          <w:sz w:val="20"/>
                          <w:szCs w:val="20"/>
                        </w:rPr>
                      </w:pPr>
                      <w:r w:rsidRPr="00091196">
                        <w:rPr>
                          <w:rFonts w:ascii="Garamond" w:hAnsi="Garamond" w:cs="Times New Roman"/>
                          <w:b/>
                          <w:sz w:val="20"/>
                          <w:szCs w:val="20"/>
                        </w:rPr>
                        <w:t>Przygotowanie informacji przetworzonej jest zdeterminowane szerokim zakresem (przedmiotowym, podmiotowym, czasowym) wniosku, wymagającym zgromadzenia i przekształcenia (zanonimizowania i usunięcia danych objętych tajemnicą prawnie chronioną) znacznej liczby dokumentów. W związku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tym w orzecznictwie sądów administracyjnych podkreśla się, że informacja przetworzona w rozumieniu art. 3 ust. 1 pkt 1 </w:t>
                      </w:r>
                      <w:proofErr w:type="spellStart"/>
                      <w:r w:rsidRPr="00091196">
                        <w:rPr>
                          <w:rFonts w:ascii="Garamond" w:hAnsi="Garamond" w:cs="Times New Roman"/>
                          <w:b/>
                          <w:sz w:val="20"/>
                          <w:szCs w:val="20"/>
                        </w:rPr>
                        <w:t>u.d.i.p</w:t>
                      </w:r>
                      <w:proofErr w:type="spellEnd"/>
                      <w:r w:rsidRPr="00091196">
                        <w:rPr>
                          <w:rFonts w:ascii="Garamond" w:hAnsi="Garamond" w:cs="Times New Roman"/>
                          <w:b/>
                          <w:sz w:val="20"/>
                          <w:szCs w:val="20"/>
                        </w:rPr>
                        <w:t>. to nie tylko taka, która powstaje w</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wyniku poddania posiadanych informacji analizie albo syntezie i wytworzenia w taki właśnie sposób nowej jakościowo informacji.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gdyż powstały w wyniku wskazanych wyżej działań zbiór nie istniał w chwili wystąpienia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żądaniem o udostępnienie informacji publicznej </w:t>
                      </w:r>
                      <w:r w:rsidRPr="00091196">
                        <w:rPr>
                          <w:rFonts w:ascii="Garamond" w:hAnsi="Garamond" w:cs="Times New Roman"/>
                          <w:i/>
                          <w:sz w:val="20"/>
                          <w:szCs w:val="20"/>
                        </w:rPr>
                        <w:t>(zob. np. wyroki NSA z: 2 października 2014 r., sygn. akt I OSK 140/14, Lex nr 1769184; 21 września 2012 r., sygn. akt I OSK 1477/12, Lex nr 1264566; 9 sierpnia 2011 r., sygn. akt I OSK 792/11, Lex nr 1094536; 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czerwca 2011 r., sygn. akt I OSK 426/11, Lex nr 1135982; 17 października 2006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akt I OSK 1347/05)”.[koniec cytatu]</w:t>
                      </w:r>
                    </w:p>
                    <w:p w14:paraId="5C04D761" w14:textId="77777777" w:rsidR="00B86ACF" w:rsidRDefault="00B86ACF" w:rsidP="00091196">
                      <w:pPr>
                        <w:spacing w:after="0" w:line="240" w:lineRule="auto"/>
                        <w:jc w:val="both"/>
                        <w:rPr>
                          <w:rFonts w:ascii="Garamond" w:hAnsi="Garamond" w:cs="Times New Roman"/>
                          <w:i/>
                          <w:sz w:val="20"/>
                          <w:szCs w:val="20"/>
                        </w:rPr>
                      </w:pPr>
                    </w:p>
                    <w:p w14:paraId="40C7833F" w14:textId="77777777" w:rsidR="00B86ACF" w:rsidRDefault="00B86ACF" w:rsidP="00091196">
                      <w:pPr>
                        <w:spacing w:after="0" w:line="240" w:lineRule="auto"/>
                        <w:jc w:val="both"/>
                        <w:rPr>
                          <w:rFonts w:ascii="Garamond" w:hAnsi="Garamond" w:cs="Times New Roman"/>
                          <w:sz w:val="20"/>
                          <w:szCs w:val="20"/>
                          <w:u w:val="single"/>
                        </w:rPr>
                      </w:pPr>
                      <w:r w:rsidRPr="00D079C6">
                        <w:rPr>
                          <w:rFonts w:ascii="Garamond" w:hAnsi="Garamond" w:cs="Times New Roman"/>
                          <w:i/>
                          <w:sz w:val="20"/>
                          <w:szCs w:val="20"/>
                          <w:u w:val="single"/>
                        </w:rPr>
                        <w:t>Cytowane za wyrokiem T.K. SK 27/14:</w:t>
                      </w:r>
                      <w:r w:rsidRPr="00091196">
                        <w:rPr>
                          <w:rFonts w:ascii="Garamond" w:hAnsi="Garamond" w:cs="Times New Roman"/>
                          <w:sz w:val="20"/>
                          <w:szCs w:val="20"/>
                          <w:u w:val="single"/>
                        </w:rPr>
                        <w:t xml:space="preserve"> </w:t>
                      </w:r>
                    </w:p>
                    <w:p w14:paraId="4102EE04" w14:textId="77777777" w:rsidR="00B86ACF" w:rsidRPr="00091196" w:rsidRDefault="00B86ACF" w:rsidP="00091196">
                      <w:pPr>
                        <w:spacing w:after="0" w:line="240" w:lineRule="auto"/>
                        <w:jc w:val="both"/>
                        <w:rPr>
                          <w:rFonts w:ascii="Garamond" w:hAnsi="Garamond" w:cs="Times New Roman"/>
                          <w:sz w:val="20"/>
                          <w:szCs w:val="20"/>
                          <w:u w:val="single"/>
                        </w:rPr>
                      </w:pPr>
                      <w:r w:rsidRPr="00091196">
                        <w:rPr>
                          <w:rFonts w:ascii="Garamond" w:hAnsi="Garamond" w:cs="Times New Roman"/>
                          <w:b/>
                          <w:sz w:val="20"/>
                          <w:szCs w:val="20"/>
                        </w:rPr>
                        <w:t>,,</w:t>
                      </w:r>
                      <w:r w:rsidRPr="00091196">
                        <w:rPr>
                          <w:rFonts w:ascii="Garamond" w:hAnsi="Garamond" w:cs="Times New Roman"/>
                          <w:sz w:val="20"/>
                          <w:szCs w:val="20"/>
                        </w:rPr>
                        <w:t>Informacja publiczna przetworzona, zgodnie z orzecznictwem sądów administracyjnych, jest informacją publiczną opracowaną przez podmiot zobowiązany z</w:t>
                      </w:r>
                      <w:r w:rsidRPr="00091196">
                        <w:rPr>
                          <w:rFonts w:ascii="Garamond" w:hAnsi="Garamond" w:cs="Times New Roman"/>
                          <w:color w:val="FF0000"/>
                          <w:sz w:val="20"/>
                          <w:szCs w:val="20"/>
                        </w:rPr>
                        <w:t xml:space="preserve"> </w:t>
                      </w:r>
                      <w:r w:rsidRPr="00091196">
                        <w:rPr>
                          <w:rFonts w:ascii="Garamond" w:hAnsi="Garamond" w:cs="Times New Roman"/>
                          <w:sz w:val="20"/>
                          <w:szCs w:val="20"/>
                        </w:rPr>
                        <w:t>użyciem dodatkowych sił i środków, na podstawie posiadanych danych, w związku z</w:t>
                      </w:r>
                      <w:r w:rsidRPr="00091196">
                        <w:rPr>
                          <w:rFonts w:ascii="Garamond" w:hAnsi="Garamond" w:cs="Times New Roman"/>
                          <w:color w:val="FF0000"/>
                          <w:sz w:val="20"/>
                          <w:szCs w:val="20"/>
                        </w:rPr>
                        <w:t xml:space="preserve"> </w:t>
                      </w:r>
                      <w:r w:rsidRPr="00091196">
                        <w:rPr>
                          <w:rFonts w:ascii="Garamond" w:hAnsi="Garamond" w:cs="Times New Roman"/>
                          <w:sz w:val="20"/>
                          <w:szCs w:val="20"/>
                        </w:rPr>
                        <w:t>żądaniem wnioskodawcy i na podstawie kryteriów przez niego wskazanych. Innymi słowy jest to informacja nowa (nieistniejąca przed złożeniem wniosku o jej udostępnienie), która zostanie przygotowana „specjalnie” dla wnioskodawcy wedle wskazanych przez niego kryteriów. Informacja przetworzona to taka informacja, której wytworzenie wymaga intelektualnego zaangażowania podmiotu zobowiązanego. Jeśli zatem uwzględni się istotę informacji publicznej przetworzonej jako rezultatu określonego działania zmierzającego do</w:t>
                      </w:r>
                      <w:r w:rsidRPr="00091196">
                        <w:rPr>
                          <w:rFonts w:ascii="Garamond" w:hAnsi="Garamond" w:cs="Times New Roman"/>
                          <w:color w:val="FF0000"/>
                          <w:sz w:val="20"/>
                          <w:szCs w:val="20"/>
                        </w:rPr>
                        <w:t xml:space="preserve"> </w:t>
                      </w:r>
                      <w:r w:rsidRPr="00091196">
                        <w:rPr>
                          <w:rFonts w:ascii="Garamond" w:hAnsi="Garamond" w:cs="Times New Roman"/>
                          <w:sz w:val="20"/>
                          <w:szCs w:val="20"/>
                        </w:rPr>
                        <w:t>jej przygotowania, to, zdaniem Trybunału, należy przyjąć, że przesłanka szczególnej istotności takiej informacji dla interesu publicznego stanowi podstawę podjęcia scharakteryzowanych wyżej działań przez podmiot zobowiązany do udzielenia informacji publicznej. Proces przetworzenia informacji publicznej w celu jej udostępnienia musi być uzasadniony przesłanką szczególnej istotności dla interesu publicznego</w:t>
                      </w:r>
                      <w:r w:rsidRPr="00091196">
                        <w:rPr>
                          <w:rFonts w:ascii="Garamond" w:hAnsi="Garamond" w:cs="Times New Roman"/>
                          <w:i/>
                          <w:sz w:val="20"/>
                          <w:szCs w:val="20"/>
                        </w:rPr>
                        <w:t>”.[koniec cytatu]</w:t>
                      </w:r>
                    </w:p>
                    <w:p w14:paraId="2871D909" w14:textId="77777777" w:rsidR="00B86ACF" w:rsidRPr="00091196" w:rsidRDefault="00B86ACF" w:rsidP="00091196">
                      <w:pPr>
                        <w:spacing w:after="0" w:line="240" w:lineRule="auto"/>
                        <w:jc w:val="both"/>
                        <w:rPr>
                          <w:rFonts w:ascii="Garamond" w:hAnsi="Garamond" w:cs="Times New Roman"/>
                          <w:i/>
                          <w:sz w:val="20"/>
                          <w:szCs w:val="20"/>
                        </w:rPr>
                      </w:pPr>
                    </w:p>
                    <w:p w14:paraId="329FEFFC" w14:textId="77777777" w:rsidR="00B86ACF" w:rsidRPr="00091196" w:rsidRDefault="00B86ACF" w:rsidP="00091196">
                      <w:pPr>
                        <w:spacing w:after="0" w:line="240" w:lineRule="auto"/>
                        <w:jc w:val="both"/>
                        <w:rPr>
                          <w:rFonts w:ascii="Times New Roman" w:hAnsi="Times New Roman" w:cs="Times New Roman"/>
                          <w:u w:val="single"/>
                        </w:rPr>
                      </w:pPr>
                    </w:p>
                    <w:p w14:paraId="3CC6557D" w14:textId="77777777" w:rsidR="00B86ACF" w:rsidRPr="00091196" w:rsidRDefault="00B86ACF" w:rsidP="00091196">
                      <w:pPr>
                        <w:spacing w:after="0" w:line="240" w:lineRule="auto"/>
                        <w:jc w:val="both"/>
                        <w:rPr>
                          <w:rFonts w:ascii="Garamond" w:hAnsi="Garamond" w:cs="Times New Roman"/>
                          <w:sz w:val="20"/>
                          <w:szCs w:val="20"/>
                        </w:rPr>
                      </w:pPr>
                    </w:p>
                    <w:p w14:paraId="1FCA6611" w14:textId="77777777" w:rsidR="00B86ACF" w:rsidRPr="00091196" w:rsidRDefault="00B86ACF" w:rsidP="00091196">
                      <w:pPr>
                        <w:rPr>
                          <w:rFonts w:ascii="Garamond" w:hAnsi="Garamond"/>
                          <w:sz w:val="20"/>
                          <w:szCs w:val="20"/>
                        </w:rPr>
                      </w:pPr>
                    </w:p>
                  </w:txbxContent>
                </v:textbox>
                <w10:wrap type="square" anchorx="margin"/>
              </v:shape>
            </w:pict>
          </mc:Fallback>
        </mc:AlternateContent>
      </w:r>
    </w:p>
    <w:p w14:paraId="50C9BD28" w14:textId="77777777" w:rsidR="00091196" w:rsidRPr="00D570EE" w:rsidRDefault="00D079C6"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61664" behindDoc="0" locked="0" layoutInCell="1" allowOverlap="1" wp14:anchorId="071C57A2" wp14:editId="5B274D66">
                <wp:simplePos x="0" y="0"/>
                <wp:positionH relativeFrom="column">
                  <wp:posOffset>4688205</wp:posOffset>
                </wp:positionH>
                <wp:positionV relativeFrom="margin">
                  <wp:posOffset>8255</wp:posOffset>
                </wp:positionV>
                <wp:extent cx="1421765" cy="8771890"/>
                <wp:effectExtent l="0" t="0" r="26035" b="10160"/>
                <wp:wrapTopAndBottom/>
                <wp:docPr id="53"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877189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336F4CB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FDFDF0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A7CE13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3D9FA7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6A7322"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ACFB94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E033E59"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7B8B5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9C51A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2F477F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37AAF68E"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4C1656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A5CD72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6B68A6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3E82A8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CB404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1191C2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4B5A34C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5EA76EA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584C53D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338EC7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9D391A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4869A8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AE2A04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57A2" id="_x0000_s1063" style="position:absolute;left:0;text-align:left;margin-left:369.15pt;margin-top:.65pt;width:111.95pt;height:690.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" filled="f" strokecolor="black [3213]" strokeweight="1.75pt">
                <v:stroke dashstyle="1 1"/>
                <v:textbox inset=",7.2pt,,7.2pt">
                  <w:txbxContent>
                    <w:p w14:paraId="336F4CB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FDFDF0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A7CE13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3D9FA7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6A7322"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ACFB94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E033E59"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7B8B5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9C51A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2F477F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37AAF68E"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4C1656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A5CD72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6B68A6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3E82A8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CB404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1191C2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4B5A34C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5EA76EA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584C53D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338EC7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9D391A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4869A8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AE2A04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Pr="00D570EE">
        <w:rPr>
          <w:rFonts w:ascii="Garamond" w:hAnsi="Garamond" w:cs="Times New Roman"/>
          <w:b/>
          <w:noProof/>
          <w:sz w:val="24"/>
          <w:szCs w:val="24"/>
        </w:rPr>
        <mc:AlternateContent>
          <mc:Choice Requires="wps">
            <w:drawing>
              <wp:anchor distT="45720" distB="45720" distL="114300" distR="114300" simplePos="0" relativeHeight="251763712" behindDoc="0" locked="0" layoutInCell="1" allowOverlap="1" wp14:anchorId="602DBD07" wp14:editId="55B9B18C">
                <wp:simplePos x="0" y="0"/>
                <wp:positionH relativeFrom="column">
                  <wp:posOffset>22556</wp:posOffset>
                </wp:positionH>
                <wp:positionV relativeFrom="paragraph">
                  <wp:posOffset>552</wp:posOffset>
                </wp:positionV>
                <wp:extent cx="4643120" cy="8778240"/>
                <wp:effectExtent l="0" t="0" r="24130" b="22860"/>
                <wp:wrapSquare wrapText="bothSides"/>
                <wp:docPr id="5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043B8A01" w14:textId="77777777" w:rsidR="00B86ACF" w:rsidRDefault="00B86ACF" w:rsidP="00D079C6">
                            <w:pPr>
                              <w:spacing w:after="0" w:line="240" w:lineRule="auto"/>
                              <w:jc w:val="both"/>
                              <w:rPr>
                                <w:rFonts w:ascii="Garamond" w:hAnsi="Garamond" w:cs="Times New Roman"/>
                                <w:sz w:val="20"/>
                                <w:szCs w:val="20"/>
                                <w:u w:val="single"/>
                              </w:rPr>
                            </w:pPr>
                          </w:p>
                          <w:p w14:paraId="7B2A086C" w14:textId="77777777" w:rsidR="00B86ACF" w:rsidRPr="009328D4" w:rsidRDefault="00B86ACF" w:rsidP="00861962">
                            <w:pPr>
                              <w:pStyle w:val="Akapitzlist"/>
                              <w:numPr>
                                <w:ilvl w:val="0"/>
                                <w:numId w:val="30"/>
                              </w:numPr>
                              <w:spacing w:after="0"/>
                              <w:jc w:val="both"/>
                              <w:rPr>
                                <w:rFonts w:ascii="Arial Black" w:hAnsi="Arial Black" w:cs="Times New Roman"/>
                                <w:b/>
                                <w:sz w:val="24"/>
                                <w:szCs w:val="24"/>
                              </w:rPr>
                            </w:pPr>
                            <w:r w:rsidRPr="009328D4">
                              <w:rPr>
                                <w:rFonts w:ascii="Arial Black" w:hAnsi="Arial Black" w:cs="Times New Roman"/>
                                <w:b/>
                                <w:sz w:val="24"/>
                                <w:szCs w:val="24"/>
                              </w:rPr>
                              <w:t>Przesłanka „szczególnej istotności dla interesu publicznego”.</w:t>
                            </w:r>
                          </w:p>
                          <w:p w14:paraId="1692230E" w14:textId="77777777" w:rsidR="00B86ACF" w:rsidRDefault="00B86ACF" w:rsidP="00D079C6">
                            <w:pPr>
                              <w:spacing w:after="0" w:line="276" w:lineRule="auto"/>
                              <w:jc w:val="both"/>
                              <w:rPr>
                                <w:rFonts w:ascii="Garamond" w:hAnsi="Garamond" w:cs="Times New Roman"/>
                                <w:u w:val="single"/>
                              </w:rPr>
                            </w:pPr>
                          </w:p>
                          <w:p w14:paraId="7F578176"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B0E809B" w14:textId="77777777" w:rsidR="00B86ACF" w:rsidRDefault="00B86ACF" w:rsidP="00D079C6">
                            <w:pPr>
                              <w:spacing w:after="0" w:line="276" w:lineRule="auto"/>
                              <w:jc w:val="both"/>
                              <w:rPr>
                                <w:rFonts w:ascii="Garamond" w:hAnsi="Garamond" w:cs="Times New Roman"/>
                              </w:rPr>
                            </w:pPr>
                          </w:p>
                          <w:p w14:paraId="5668942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,,Zgodnie z decyzją ustawodawcy, informacja przetworzona podlega udostępnieniu </w:t>
                            </w:r>
                            <w:r w:rsidRPr="00D079C6">
                              <w:rPr>
                                <w:rFonts w:ascii="Garamond" w:hAnsi="Garamond" w:cs="Times New Roman"/>
                                <w:b/>
                              </w:rPr>
                              <w:t>tylko w takim zakresie, w jakim jest to szczególnie istotne dla interesu publicznego</w:t>
                            </w:r>
                            <w:r w:rsidRPr="00D079C6">
                              <w:rPr>
                                <w:rFonts w:ascii="Garamond" w:hAnsi="Garamond" w:cs="Times New Roman"/>
                              </w:rPr>
                              <w:t>. To</w:t>
                            </w:r>
                            <w:r w:rsidRPr="00D079C6">
                              <w:rPr>
                                <w:rFonts w:ascii="Garamond" w:hAnsi="Garamond" w:cs="Times New Roman"/>
                                <w:color w:val="FF0000"/>
                              </w:rPr>
                              <w:t xml:space="preserve"> </w:t>
                            </w:r>
                            <w:r w:rsidRPr="00D079C6">
                              <w:rPr>
                                <w:rFonts w:ascii="Garamond" w:hAnsi="Garamond" w:cs="Times New Roman"/>
                              </w:rPr>
                              <w:t xml:space="preserve">kryterium jest nieostre i, jak wielokrotnie podkreślał NSA w swoim orzecznictwie, musi być rozpatrywane przez pryzmat każdej konkretnej sprawy (por. wyrok NSA z 16 stycznia 2000 r., sygn. akt III SA 2302/00, Lex nr 53606). Nie ulega jednak wątpliwości, że </w:t>
                            </w:r>
                            <w:r w:rsidRPr="00D079C6">
                              <w:rPr>
                                <w:rFonts w:ascii="Garamond" w:hAnsi="Garamond" w:cs="Times New Roman"/>
                                <w:b/>
                              </w:rPr>
                              <w:t>pojęcie interesu publicznego obejmuje interes ogółu (określonej wspólnoty), a nie jedynie interesy indywidualne</w:t>
                            </w:r>
                            <w:r w:rsidRPr="00D079C6">
                              <w:rPr>
                                <w:rFonts w:ascii="Garamond" w:hAnsi="Garamond" w:cs="Times New Roman"/>
                              </w:rPr>
                              <w:t xml:space="preserve">. Jak wskazał NSA w wyroku z 6 lutego 2015 r., sygn. akt I OSK 583/14, Lex nr 1991837, </w:t>
                            </w:r>
                          </w:p>
                          <w:p w14:paraId="0508477B"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b/>
                              </w:rPr>
                              <w:t>„[k]</w:t>
                            </w:r>
                            <w:proofErr w:type="spellStart"/>
                            <w:r w:rsidRPr="00D079C6">
                              <w:rPr>
                                <w:rFonts w:ascii="Garamond" w:hAnsi="Garamond" w:cs="Times New Roman"/>
                                <w:b/>
                              </w:rPr>
                              <w:t>ażde</w:t>
                            </w:r>
                            <w:proofErr w:type="spellEnd"/>
                            <w:r w:rsidRPr="00D079C6">
                              <w:rPr>
                                <w:rFonts w:ascii="Garamond" w:hAnsi="Garamond" w:cs="Times New Roman"/>
                                <w:b/>
                              </w:rPr>
                              <w:t xml:space="preserve"> działanie w interesie ogółu jako określonej wspólnoty publicznoprawnej jest zatem działaniem w interesie publicznym, a wobec tego działanie «szczególnie istotne» musi charakteryzować się dodatkową kwalifikacją z punktu widzenia interesu ogółu</w:t>
                            </w:r>
                            <w:r w:rsidRPr="00D079C6">
                              <w:rPr>
                                <w:rFonts w:ascii="Garamond" w:hAnsi="Garamond" w:cs="Times New Roman"/>
                              </w:rPr>
                              <w:t>”. Wyjątkowość tej kwalifikacji przejawia się w tym, że dla udostępnienia informacji publicznej przetworzonej nie tylko nie jest wystarczające stwierdzenie, że</w:t>
                            </w:r>
                            <w:r w:rsidRPr="00D079C6">
                              <w:rPr>
                                <w:rFonts w:ascii="Garamond" w:hAnsi="Garamond" w:cs="Times New Roman"/>
                                <w:color w:val="FF0000"/>
                              </w:rPr>
                              <w:t xml:space="preserve"> </w:t>
                            </w:r>
                            <w:r w:rsidRPr="00D079C6">
                              <w:rPr>
                                <w:rFonts w:ascii="Garamond" w:hAnsi="Garamond" w:cs="Times New Roman"/>
                              </w:rPr>
                              <w:t>udostępnienie to uzasadnione jest interesem publicznym, a nawet że jest ono dla tego interesu istotne, lecz konieczne jest stwierdzenie, że udostępnienie informacji przetworzonej jest szczególnie istotne dla interesu publicznego (por. wyrok NSA z</w:t>
                            </w:r>
                            <w:r w:rsidRPr="00D079C6">
                              <w:rPr>
                                <w:rFonts w:ascii="Garamond" w:hAnsi="Garamond" w:cs="Times New Roman"/>
                                <w:color w:val="FF0000"/>
                              </w:rPr>
                              <w:t xml:space="preserve"> </w:t>
                            </w:r>
                            <w:r w:rsidRPr="00D079C6">
                              <w:rPr>
                                <w:rFonts w:ascii="Garamond" w:hAnsi="Garamond" w:cs="Times New Roman"/>
                              </w:rPr>
                              <w:t>12</w:t>
                            </w:r>
                            <w:r w:rsidRPr="00D079C6">
                              <w:rPr>
                                <w:rFonts w:ascii="Garamond" w:hAnsi="Garamond" w:cs="Times New Roman"/>
                                <w:color w:val="FF0000"/>
                              </w:rPr>
                              <w:t xml:space="preserve"> </w:t>
                            </w:r>
                            <w:r w:rsidRPr="00D079C6">
                              <w:rPr>
                                <w:rFonts w:ascii="Garamond" w:hAnsi="Garamond" w:cs="Times New Roman"/>
                              </w:rPr>
                              <w:t xml:space="preserve">czerwca 2014 r., sygn. akt I OSK 2721/13, Lex nr 1518016). </w:t>
                            </w:r>
                          </w:p>
                          <w:p w14:paraId="29AAECB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W orzecznictwie NSA wskazuje się, że </w:t>
                            </w:r>
                            <w:r w:rsidRPr="00D079C6">
                              <w:rPr>
                                <w:rFonts w:ascii="Garamond" w:hAnsi="Garamond" w:cs="Times New Roman"/>
                                <w:b/>
                              </w:rPr>
                              <w:t>interes publiczny odnosi się w swej istocie do spraw związanych z</w:t>
                            </w:r>
                            <w:r w:rsidRPr="00D079C6">
                              <w:rPr>
                                <w:rFonts w:ascii="Garamond" w:hAnsi="Garamond" w:cs="Times New Roman"/>
                                <w:b/>
                                <w:color w:val="FF0000"/>
                              </w:rPr>
                              <w:t xml:space="preserve"> </w:t>
                            </w:r>
                            <w:r w:rsidRPr="00D079C6">
                              <w:rPr>
                                <w:rFonts w:ascii="Garamond" w:hAnsi="Garamond" w:cs="Times New Roman"/>
                                <w:b/>
                              </w:rPr>
                              <w:t>funkcjonowaniem państwa oraz innych ciał publicznych jako prawnej całości, zwłaszcza jeżeli związane jest ono z gospodarowaniem mieniem komunalnym lub majątkiem Skarbu Państwa</w:t>
                            </w:r>
                            <w:r w:rsidRPr="00D079C6">
                              <w:rPr>
                                <w:rFonts w:ascii="Garamond" w:hAnsi="Garamond" w:cs="Times New Roman"/>
                              </w:rPr>
                              <w:t xml:space="preserve">, a z brzmienia art. 3 ust. 1 pkt 1 </w:t>
                            </w:r>
                            <w:proofErr w:type="spellStart"/>
                            <w:r w:rsidRPr="00D079C6">
                              <w:rPr>
                                <w:rFonts w:ascii="Garamond" w:hAnsi="Garamond" w:cs="Times New Roman"/>
                              </w:rPr>
                              <w:t>u.d.i.p</w:t>
                            </w:r>
                            <w:proofErr w:type="spellEnd"/>
                            <w:r w:rsidRPr="00D079C6">
                              <w:rPr>
                                <w:rFonts w:ascii="Garamond" w:hAnsi="Garamond" w:cs="Times New Roman"/>
                              </w:rPr>
                              <w:t>. wynika, że nie wystarczy, aby uzyskanie informacji przetworzonej było istotne dla interesu publicznego, lecz ma być szczególnie istotne, co stanowi dodatkowy kwalifikator oceny, czy dany wnioskodawca ma prawo do</w:t>
                            </w:r>
                            <w:r w:rsidRPr="00D079C6">
                              <w:rPr>
                                <w:rFonts w:ascii="Garamond" w:hAnsi="Garamond" w:cs="Times New Roman"/>
                                <w:color w:val="FF0000"/>
                              </w:rPr>
                              <w:t xml:space="preserve"> </w:t>
                            </w:r>
                            <w:r w:rsidRPr="00D079C6">
                              <w:rPr>
                                <w:rFonts w:ascii="Garamond" w:hAnsi="Garamond" w:cs="Times New Roman"/>
                              </w:rPr>
                              <w:t>jej uzyskania (zob. wyrok NSA z 27 stycznia 2011 r., sygn. akt I OSK 1870/10, Lex nr</w:t>
                            </w:r>
                            <w:r w:rsidRPr="00D079C6">
                              <w:rPr>
                                <w:rFonts w:ascii="Garamond" w:hAnsi="Garamond" w:cs="Times New Roman"/>
                                <w:color w:val="FF0000"/>
                              </w:rPr>
                              <w:t xml:space="preserve"> </w:t>
                            </w:r>
                            <w:r w:rsidRPr="00D079C6">
                              <w:rPr>
                                <w:rFonts w:ascii="Garamond" w:hAnsi="Garamond" w:cs="Times New Roman"/>
                              </w:rPr>
                              <w:t xml:space="preserve">951999). </w:t>
                            </w:r>
                          </w:p>
                          <w:p w14:paraId="1D47D058" w14:textId="77777777" w:rsidR="00B86ACF" w:rsidRPr="00D079C6" w:rsidRDefault="00B86ACF" w:rsidP="00D079C6">
                            <w:pPr>
                              <w:spacing w:after="0" w:line="276" w:lineRule="auto"/>
                              <w:jc w:val="both"/>
                              <w:rPr>
                                <w:rFonts w:ascii="Garamond" w:hAnsi="Garamond" w:cs="Times New Roman"/>
                                <w:i/>
                              </w:rPr>
                            </w:pPr>
                            <w:r w:rsidRPr="00D079C6">
                              <w:rPr>
                                <w:rFonts w:ascii="Garamond" w:hAnsi="Garamond" w:cs="Times New Roman"/>
                                <w:b/>
                              </w:rPr>
                              <w:t>Działanie wnioskodawcy nie tylko w interesie indywidualnym, lecz w</w:t>
                            </w:r>
                            <w:r w:rsidRPr="00D079C6">
                              <w:rPr>
                                <w:rFonts w:ascii="Garamond" w:hAnsi="Garamond" w:cs="Times New Roman"/>
                                <w:b/>
                                <w:color w:val="FF0000"/>
                              </w:rPr>
                              <w:t xml:space="preserve"> </w:t>
                            </w:r>
                            <w:r w:rsidRPr="00D079C6">
                              <w:rPr>
                                <w:rFonts w:ascii="Garamond" w:hAnsi="Garamond" w:cs="Times New Roman"/>
                                <w:b/>
                              </w:rPr>
                              <w:t>interesie „ponadindywidualnym” nie jest samoistnie wystarczające</w:t>
                            </w:r>
                            <w:r w:rsidRPr="00D079C6">
                              <w:rPr>
                                <w:rFonts w:ascii="Garamond" w:hAnsi="Garamond" w:cs="Times New Roman"/>
                              </w:rPr>
                              <w:t xml:space="preserve"> do przyjęcia „szczególnej istotności dla interesu publicznego” takiego działania.</w:t>
                            </w:r>
                            <w:r w:rsidRPr="00D079C6">
                              <w:rPr>
                                <w:rFonts w:ascii="Garamond" w:hAnsi="Garamond" w:cs="Times New Roman"/>
                                <w:i/>
                              </w:rPr>
                              <w:t>”.[koniec cytatu]</w:t>
                            </w:r>
                          </w:p>
                          <w:p w14:paraId="67108BB8" w14:textId="77777777" w:rsidR="00B86ACF" w:rsidRPr="00091196" w:rsidRDefault="00B86ACF" w:rsidP="00D079C6">
                            <w:pPr>
                              <w:spacing w:after="0" w:line="240" w:lineRule="auto"/>
                              <w:jc w:val="both"/>
                              <w:rPr>
                                <w:rFonts w:ascii="Garamond" w:hAnsi="Garamond" w:cs="Times New Roman"/>
                                <w:i/>
                                <w:sz w:val="20"/>
                                <w:szCs w:val="20"/>
                              </w:rPr>
                            </w:pPr>
                          </w:p>
                          <w:p w14:paraId="00CD0430" w14:textId="77777777" w:rsidR="00B86ACF" w:rsidRPr="00091196" w:rsidRDefault="00B86ACF" w:rsidP="00D079C6">
                            <w:pPr>
                              <w:spacing w:after="0" w:line="240" w:lineRule="auto"/>
                              <w:jc w:val="both"/>
                              <w:rPr>
                                <w:rFonts w:ascii="Times New Roman" w:hAnsi="Times New Roman" w:cs="Times New Roman"/>
                                <w:u w:val="single"/>
                              </w:rPr>
                            </w:pPr>
                          </w:p>
                          <w:p w14:paraId="54265FF5" w14:textId="77777777" w:rsidR="00B86ACF" w:rsidRPr="00091196" w:rsidRDefault="00B86ACF" w:rsidP="00D079C6">
                            <w:pPr>
                              <w:spacing w:after="0" w:line="240" w:lineRule="auto"/>
                              <w:jc w:val="both"/>
                              <w:rPr>
                                <w:rFonts w:ascii="Garamond" w:hAnsi="Garamond" w:cs="Times New Roman"/>
                                <w:sz w:val="20"/>
                                <w:szCs w:val="20"/>
                              </w:rPr>
                            </w:pPr>
                          </w:p>
                          <w:p w14:paraId="5F3C0E86" w14:textId="77777777" w:rsidR="00B86ACF" w:rsidRPr="00091196" w:rsidRDefault="00B86ACF" w:rsidP="00D079C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DBD07" id="_x0000_s1064" type="#_x0000_t202" style="position:absolute;left:0;text-align:left;margin-left:1.8pt;margin-top:.05pt;width:365.6pt;height:691.2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">
                <v:textbox>
                  <w:txbxContent>
                    <w:p w14:paraId="043B8A01" w14:textId="77777777" w:rsidR="00B86ACF" w:rsidRDefault="00B86ACF" w:rsidP="00D079C6">
                      <w:pPr>
                        <w:spacing w:after="0" w:line="240" w:lineRule="auto"/>
                        <w:jc w:val="both"/>
                        <w:rPr>
                          <w:rFonts w:ascii="Garamond" w:hAnsi="Garamond" w:cs="Times New Roman"/>
                          <w:sz w:val="20"/>
                          <w:szCs w:val="20"/>
                          <w:u w:val="single"/>
                        </w:rPr>
                      </w:pPr>
                    </w:p>
                    <w:p w14:paraId="7B2A086C" w14:textId="77777777" w:rsidR="00B86ACF" w:rsidRPr="009328D4" w:rsidRDefault="00B86ACF" w:rsidP="00861962">
                      <w:pPr>
                        <w:pStyle w:val="Akapitzlist"/>
                        <w:numPr>
                          <w:ilvl w:val="0"/>
                          <w:numId w:val="30"/>
                        </w:numPr>
                        <w:spacing w:after="0"/>
                        <w:jc w:val="both"/>
                        <w:rPr>
                          <w:rFonts w:ascii="Arial Black" w:hAnsi="Arial Black" w:cs="Times New Roman"/>
                          <w:b/>
                          <w:sz w:val="24"/>
                          <w:szCs w:val="24"/>
                        </w:rPr>
                      </w:pPr>
                      <w:r w:rsidRPr="009328D4">
                        <w:rPr>
                          <w:rFonts w:ascii="Arial Black" w:hAnsi="Arial Black" w:cs="Times New Roman"/>
                          <w:b/>
                          <w:sz w:val="24"/>
                          <w:szCs w:val="24"/>
                        </w:rPr>
                        <w:t>Przesłanka „szczególnej istotności dla interesu publicznego”.</w:t>
                      </w:r>
                    </w:p>
                    <w:p w14:paraId="1692230E" w14:textId="77777777" w:rsidR="00B86ACF" w:rsidRDefault="00B86ACF" w:rsidP="00D079C6">
                      <w:pPr>
                        <w:spacing w:after="0" w:line="276" w:lineRule="auto"/>
                        <w:jc w:val="both"/>
                        <w:rPr>
                          <w:rFonts w:ascii="Garamond" w:hAnsi="Garamond" w:cs="Times New Roman"/>
                          <w:u w:val="single"/>
                        </w:rPr>
                      </w:pPr>
                    </w:p>
                    <w:p w14:paraId="7F578176"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B0E809B" w14:textId="77777777" w:rsidR="00B86ACF" w:rsidRDefault="00B86ACF" w:rsidP="00D079C6">
                      <w:pPr>
                        <w:spacing w:after="0" w:line="276" w:lineRule="auto"/>
                        <w:jc w:val="both"/>
                        <w:rPr>
                          <w:rFonts w:ascii="Garamond" w:hAnsi="Garamond" w:cs="Times New Roman"/>
                        </w:rPr>
                      </w:pPr>
                    </w:p>
                    <w:p w14:paraId="5668942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,,Zgodnie z decyzją ustawodawcy, informacja przetworzona podlega udostępnieniu </w:t>
                      </w:r>
                      <w:r w:rsidRPr="00D079C6">
                        <w:rPr>
                          <w:rFonts w:ascii="Garamond" w:hAnsi="Garamond" w:cs="Times New Roman"/>
                          <w:b/>
                        </w:rPr>
                        <w:t>tylko w takim zakresie, w jakim jest to szczególnie istotne dla interesu publicznego</w:t>
                      </w:r>
                      <w:r w:rsidRPr="00D079C6">
                        <w:rPr>
                          <w:rFonts w:ascii="Garamond" w:hAnsi="Garamond" w:cs="Times New Roman"/>
                        </w:rPr>
                        <w:t>. To</w:t>
                      </w:r>
                      <w:r w:rsidRPr="00D079C6">
                        <w:rPr>
                          <w:rFonts w:ascii="Garamond" w:hAnsi="Garamond" w:cs="Times New Roman"/>
                          <w:color w:val="FF0000"/>
                        </w:rPr>
                        <w:t xml:space="preserve"> </w:t>
                      </w:r>
                      <w:r w:rsidRPr="00D079C6">
                        <w:rPr>
                          <w:rFonts w:ascii="Garamond" w:hAnsi="Garamond" w:cs="Times New Roman"/>
                        </w:rPr>
                        <w:t xml:space="preserve">kryterium jest nieostre i, jak wielokrotnie podkreślał NSA w swoim orzecznictwie, musi być rozpatrywane przez pryzmat każdej konkretnej sprawy (por. wyrok NSA z 16 stycznia 2000 r., sygn. akt III SA 2302/00, Lex nr 53606). Nie ulega jednak wątpliwości, że </w:t>
                      </w:r>
                      <w:r w:rsidRPr="00D079C6">
                        <w:rPr>
                          <w:rFonts w:ascii="Garamond" w:hAnsi="Garamond" w:cs="Times New Roman"/>
                          <w:b/>
                        </w:rPr>
                        <w:t>pojęcie interesu publicznego obejmuje interes ogółu (określonej wspólnoty), a nie jedynie interesy indywidualne</w:t>
                      </w:r>
                      <w:r w:rsidRPr="00D079C6">
                        <w:rPr>
                          <w:rFonts w:ascii="Garamond" w:hAnsi="Garamond" w:cs="Times New Roman"/>
                        </w:rPr>
                        <w:t xml:space="preserve">. Jak wskazał NSA w wyroku z 6 lutego 2015 r., sygn. akt I OSK 583/14, Lex nr 1991837, </w:t>
                      </w:r>
                    </w:p>
                    <w:p w14:paraId="0508477B"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b/>
                        </w:rPr>
                        <w:t>„[k]</w:t>
                      </w:r>
                      <w:proofErr w:type="spellStart"/>
                      <w:r w:rsidRPr="00D079C6">
                        <w:rPr>
                          <w:rFonts w:ascii="Garamond" w:hAnsi="Garamond" w:cs="Times New Roman"/>
                          <w:b/>
                        </w:rPr>
                        <w:t>ażde</w:t>
                      </w:r>
                      <w:proofErr w:type="spellEnd"/>
                      <w:r w:rsidRPr="00D079C6">
                        <w:rPr>
                          <w:rFonts w:ascii="Garamond" w:hAnsi="Garamond" w:cs="Times New Roman"/>
                          <w:b/>
                        </w:rPr>
                        <w:t xml:space="preserve"> działanie w interesie ogółu jako określonej wspólnoty publicznoprawnej jest zatem działaniem w interesie publicznym, a wobec tego działanie «szczególnie istotne» musi charakteryzować się dodatkową kwalifikacją z punktu widzenia interesu ogółu</w:t>
                      </w:r>
                      <w:r w:rsidRPr="00D079C6">
                        <w:rPr>
                          <w:rFonts w:ascii="Garamond" w:hAnsi="Garamond" w:cs="Times New Roman"/>
                        </w:rPr>
                        <w:t>”. Wyjątkowość tej kwalifikacji przejawia się w tym, że dla udostępnienia informacji publicznej przetworzonej nie tylko nie jest wystarczające stwierdzenie, że</w:t>
                      </w:r>
                      <w:r w:rsidRPr="00D079C6">
                        <w:rPr>
                          <w:rFonts w:ascii="Garamond" w:hAnsi="Garamond" w:cs="Times New Roman"/>
                          <w:color w:val="FF0000"/>
                        </w:rPr>
                        <w:t xml:space="preserve"> </w:t>
                      </w:r>
                      <w:r w:rsidRPr="00D079C6">
                        <w:rPr>
                          <w:rFonts w:ascii="Garamond" w:hAnsi="Garamond" w:cs="Times New Roman"/>
                        </w:rPr>
                        <w:t>udostępnienie to uzasadnione jest interesem publicznym, a nawet że jest ono dla tego interesu istotne, lecz konieczne jest stwierdzenie, że udostępnienie informacji przetworzonej jest szczególnie istotne dla interesu publicznego (por. wyrok NSA z</w:t>
                      </w:r>
                      <w:r w:rsidRPr="00D079C6">
                        <w:rPr>
                          <w:rFonts w:ascii="Garamond" w:hAnsi="Garamond" w:cs="Times New Roman"/>
                          <w:color w:val="FF0000"/>
                        </w:rPr>
                        <w:t xml:space="preserve"> </w:t>
                      </w:r>
                      <w:r w:rsidRPr="00D079C6">
                        <w:rPr>
                          <w:rFonts w:ascii="Garamond" w:hAnsi="Garamond" w:cs="Times New Roman"/>
                        </w:rPr>
                        <w:t>12</w:t>
                      </w:r>
                      <w:r w:rsidRPr="00D079C6">
                        <w:rPr>
                          <w:rFonts w:ascii="Garamond" w:hAnsi="Garamond" w:cs="Times New Roman"/>
                          <w:color w:val="FF0000"/>
                        </w:rPr>
                        <w:t xml:space="preserve"> </w:t>
                      </w:r>
                      <w:r w:rsidRPr="00D079C6">
                        <w:rPr>
                          <w:rFonts w:ascii="Garamond" w:hAnsi="Garamond" w:cs="Times New Roman"/>
                        </w:rPr>
                        <w:t xml:space="preserve">czerwca 2014 r., sygn. akt I OSK 2721/13, Lex nr 1518016). </w:t>
                      </w:r>
                    </w:p>
                    <w:p w14:paraId="29AAECB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W orzecznictwie NSA wskazuje się, że </w:t>
                      </w:r>
                      <w:r w:rsidRPr="00D079C6">
                        <w:rPr>
                          <w:rFonts w:ascii="Garamond" w:hAnsi="Garamond" w:cs="Times New Roman"/>
                          <w:b/>
                        </w:rPr>
                        <w:t>interes publiczny odnosi się w swej istocie do spraw związanych z</w:t>
                      </w:r>
                      <w:r w:rsidRPr="00D079C6">
                        <w:rPr>
                          <w:rFonts w:ascii="Garamond" w:hAnsi="Garamond" w:cs="Times New Roman"/>
                          <w:b/>
                          <w:color w:val="FF0000"/>
                        </w:rPr>
                        <w:t xml:space="preserve"> </w:t>
                      </w:r>
                      <w:r w:rsidRPr="00D079C6">
                        <w:rPr>
                          <w:rFonts w:ascii="Garamond" w:hAnsi="Garamond" w:cs="Times New Roman"/>
                          <w:b/>
                        </w:rPr>
                        <w:t>funkcjonowaniem państwa oraz innych ciał publicznych jako prawnej całości, zwłaszcza jeżeli związane jest ono z gospodarowaniem mieniem komunalnym lub majątkiem Skarbu Państwa</w:t>
                      </w:r>
                      <w:r w:rsidRPr="00D079C6">
                        <w:rPr>
                          <w:rFonts w:ascii="Garamond" w:hAnsi="Garamond" w:cs="Times New Roman"/>
                        </w:rPr>
                        <w:t xml:space="preserve">, a z brzmienia art. 3 ust. 1 pkt 1 </w:t>
                      </w:r>
                      <w:proofErr w:type="spellStart"/>
                      <w:r w:rsidRPr="00D079C6">
                        <w:rPr>
                          <w:rFonts w:ascii="Garamond" w:hAnsi="Garamond" w:cs="Times New Roman"/>
                        </w:rPr>
                        <w:t>u.d.i.p</w:t>
                      </w:r>
                      <w:proofErr w:type="spellEnd"/>
                      <w:r w:rsidRPr="00D079C6">
                        <w:rPr>
                          <w:rFonts w:ascii="Garamond" w:hAnsi="Garamond" w:cs="Times New Roman"/>
                        </w:rPr>
                        <w:t>. wynika, że nie wystarczy, aby uzyskanie informacji przetworzonej było istotne dla interesu publicznego, lecz ma być szczególnie istotne, co stanowi dodatkowy kwalifikator oceny, czy dany wnioskodawca ma prawo do</w:t>
                      </w:r>
                      <w:r w:rsidRPr="00D079C6">
                        <w:rPr>
                          <w:rFonts w:ascii="Garamond" w:hAnsi="Garamond" w:cs="Times New Roman"/>
                          <w:color w:val="FF0000"/>
                        </w:rPr>
                        <w:t xml:space="preserve"> </w:t>
                      </w:r>
                      <w:r w:rsidRPr="00D079C6">
                        <w:rPr>
                          <w:rFonts w:ascii="Garamond" w:hAnsi="Garamond" w:cs="Times New Roman"/>
                        </w:rPr>
                        <w:t>jej uzyskania (zob. wyrok NSA z 27 stycznia 2011 r., sygn. akt I OSK 1870/10, Lex nr</w:t>
                      </w:r>
                      <w:r w:rsidRPr="00D079C6">
                        <w:rPr>
                          <w:rFonts w:ascii="Garamond" w:hAnsi="Garamond" w:cs="Times New Roman"/>
                          <w:color w:val="FF0000"/>
                        </w:rPr>
                        <w:t xml:space="preserve"> </w:t>
                      </w:r>
                      <w:r w:rsidRPr="00D079C6">
                        <w:rPr>
                          <w:rFonts w:ascii="Garamond" w:hAnsi="Garamond" w:cs="Times New Roman"/>
                        </w:rPr>
                        <w:t xml:space="preserve">951999). </w:t>
                      </w:r>
                    </w:p>
                    <w:p w14:paraId="1D47D058" w14:textId="77777777" w:rsidR="00B86ACF" w:rsidRPr="00D079C6" w:rsidRDefault="00B86ACF" w:rsidP="00D079C6">
                      <w:pPr>
                        <w:spacing w:after="0" w:line="276" w:lineRule="auto"/>
                        <w:jc w:val="both"/>
                        <w:rPr>
                          <w:rFonts w:ascii="Garamond" w:hAnsi="Garamond" w:cs="Times New Roman"/>
                          <w:i/>
                        </w:rPr>
                      </w:pPr>
                      <w:r w:rsidRPr="00D079C6">
                        <w:rPr>
                          <w:rFonts w:ascii="Garamond" w:hAnsi="Garamond" w:cs="Times New Roman"/>
                          <w:b/>
                        </w:rPr>
                        <w:t>Działanie wnioskodawcy nie tylko w interesie indywidualnym, lecz w</w:t>
                      </w:r>
                      <w:r w:rsidRPr="00D079C6">
                        <w:rPr>
                          <w:rFonts w:ascii="Garamond" w:hAnsi="Garamond" w:cs="Times New Roman"/>
                          <w:b/>
                          <w:color w:val="FF0000"/>
                        </w:rPr>
                        <w:t xml:space="preserve"> </w:t>
                      </w:r>
                      <w:r w:rsidRPr="00D079C6">
                        <w:rPr>
                          <w:rFonts w:ascii="Garamond" w:hAnsi="Garamond" w:cs="Times New Roman"/>
                          <w:b/>
                        </w:rPr>
                        <w:t>interesie „ponadindywidualnym” nie jest samoistnie wystarczające</w:t>
                      </w:r>
                      <w:r w:rsidRPr="00D079C6">
                        <w:rPr>
                          <w:rFonts w:ascii="Garamond" w:hAnsi="Garamond" w:cs="Times New Roman"/>
                        </w:rPr>
                        <w:t xml:space="preserve"> do przyjęcia „szczególnej istotności dla interesu publicznego” takiego działania.</w:t>
                      </w:r>
                      <w:r w:rsidRPr="00D079C6">
                        <w:rPr>
                          <w:rFonts w:ascii="Garamond" w:hAnsi="Garamond" w:cs="Times New Roman"/>
                          <w:i/>
                        </w:rPr>
                        <w:t>”.[koniec cytatu]</w:t>
                      </w:r>
                    </w:p>
                    <w:p w14:paraId="67108BB8" w14:textId="77777777" w:rsidR="00B86ACF" w:rsidRPr="00091196" w:rsidRDefault="00B86ACF" w:rsidP="00D079C6">
                      <w:pPr>
                        <w:spacing w:after="0" w:line="240" w:lineRule="auto"/>
                        <w:jc w:val="both"/>
                        <w:rPr>
                          <w:rFonts w:ascii="Garamond" w:hAnsi="Garamond" w:cs="Times New Roman"/>
                          <w:i/>
                          <w:sz w:val="20"/>
                          <w:szCs w:val="20"/>
                        </w:rPr>
                      </w:pPr>
                    </w:p>
                    <w:p w14:paraId="00CD0430" w14:textId="77777777" w:rsidR="00B86ACF" w:rsidRPr="00091196" w:rsidRDefault="00B86ACF" w:rsidP="00D079C6">
                      <w:pPr>
                        <w:spacing w:after="0" w:line="240" w:lineRule="auto"/>
                        <w:jc w:val="both"/>
                        <w:rPr>
                          <w:rFonts w:ascii="Times New Roman" w:hAnsi="Times New Roman" w:cs="Times New Roman"/>
                          <w:u w:val="single"/>
                        </w:rPr>
                      </w:pPr>
                    </w:p>
                    <w:p w14:paraId="54265FF5" w14:textId="77777777" w:rsidR="00B86ACF" w:rsidRPr="00091196" w:rsidRDefault="00B86ACF" w:rsidP="00D079C6">
                      <w:pPr>
                        <w:spacing w:after="0" w:line="240" w:lineRule="auto"/>
                        <w:jc w:val="both"/>
                        <w:rPr>
                          <w:rFonts w:ascii="Garamond" w:hAnsi="Garamond" w:cs="Times New Roman"/>
                          <w:sz w:val="20"/>
                          <w:szCs w:val="20"/>
                        </w:rPr>
                      </w:pPr>
                    </w:p>
                    <w:p w14:paraId="5F3C0E86" w14:textId="77777777" w:rsidR="00B86ACF" w:rsidRPr="00091196" w:rsidRDefault="00B86ACF" w:rsidP="00D079C6">
                      <w:pPr>
                        <w:rPr>
                          <w:rFonts w:ascii="Garamond" w:hAnsi="Garamond"/>
                          <w:sz w:val="20"/>
                          <w:szCs w:val="20"/>
                        </w:rPr>
                      </w:pPr>
                    </w:p>
                  </w:txbxContent>
                </v:textbox>
                <w10:wrap type="square"/>
              </v:shape>
            </w:pict>
          </mc:Fallback>
        </mc:AlternateContent>
      </w:r>
    </w:p>
    <w:p w14:paraId="666A7BC0" w14:textId="245228CC" w:rsidR="00091196" w:rsidRPr="00D570EE" w:rsidRDefault="00AE7365"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65760" behindDoc="0" locked="0" layoutInCell="1" allowOverlap="1" wp14:anchorId="208674FA" wp14:editId="0B9A3709">
                <wp:simplePos x="0" y="0"/>
                <wp:positionH relativeFrom="column">
                  <wp:posOffset>4624705</wp:posOffset>
                </wp:positionH>
                <wp:positionV relativeFrom="margin">
                  <wp:posOffset>1905</wp:posOffset>
                </wp:positionV>
                <wp:extent cx="1447165" cy="8769350"/>
                <wp:effectExtent l="0" t="0" r="19685" b="12700"/>
                <wp:wrapTopAndBottom/>
                <wp:docPr id="5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2C441CDC"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C13E68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27FDB9B"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E1887D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21698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89393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2DB23A9" w14:textId="62039573"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F3D14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63B06430"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10065A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7484D7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BD0EF5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97A3CB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178674B"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31F52C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3B889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3976F8A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242D6B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D78F8A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4E8F10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77417ED"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BC6AC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6FCBD6B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9F909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1F9660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7CBAD5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BC61FE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8674FA" id="_x0000_s1065" style="position:absolute;left:0;text-align:left;margin-left:364.15pt;margin-top:.15pt;width:113.95pt;height:69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" filled="f" strokecolor="black [3213]" strokeweight="1.75pt">
                <v:stroke dashstyle="1 1"/>
                <v:textbox inset=",7.2pt,,7.2pt">
                  <w:txbxContent>
                    <w:p w14:paraId="2C441CDC"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C13E68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27FDB9B"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E1887D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21698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89393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2DB23A9" w14:textId="62039573"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F3D14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63B06430"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10065A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7484D7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BD0EF5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97A3CB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178674B"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31F52C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3B889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3976F8A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242D6B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D78F8A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4E8F10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77417ED"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BC6AC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6FCBD6B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9F909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1F9660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7CBAD5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BC61FE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00627679" w:rsidRPr="00D570EE">
        <w:rPr>
          <w:rFonts w:ascii="Garamond" w:hAnsi="Garamond" w:cs="Times New Roman"/>
          <w:b/>
          <w:noProof/>
          <w:sz w:val="24"/>
          <w:szCs w:val="24"/>
        </w:rPr>
        <mc:AlternateContent>
          <mc:Choice Requires="wps">
            <w:drawing>
              <wp:anchor distT="0" distB="0" distL="114300" distR="114300" simplePos="0" relativeHeight="251803648" behindDoc="0" locked="0" layoutInCell="1" allowOverlap="1" wp14:anchorId="4FDD394D" wp14:editId="1DE140B1">
                <wp:simplePos x="0" y="0"/>
                <wp:positionH relativeFrom="column">
                  <wp:posOffset>4713605</wp:posOffset>
                </wp:positionH>
                <wp:positionV relativeFrom="paragraph">
                  <wp:posOffset>71755</wp:posOffset>
                </wp:positionV>
                <wp:extent cx="1264920" cy="1383665"/>
                <wp:effectExtent l="19050" t="19050" r="11430" b="26035"/>
                <wp:wrapSquare wrapText="bothSides"/>
                <wp:docPr id="20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1383665"/>
                        </a:xfrm>
                        <a:prstGeom prst="rect">
                          <a:avLst/>
                        </a:prstGeom>
                        <a:solidFill>
                          <a:schemeClr val="bg2"/>
                        </a:solidFill>
                        <a:ln w="38100">
                          <a:solidFill>
                            <a:schemeClr val="tx1"/>
                          </a:solidFill>
                          <a:prstDash val="sysDash"/>
                        </a:ln>
                      </wps:spPr>
                      <wps:txbx>
                        <w:txbxContent>
                          <w:p w14:paraId="68FF0771" w14:textId="77777777" w:rsidR="00B86ACF" w:rsidRPr="00627679" w:rsidRDefault="00B86ACF" w:rsidP="00A37BF9">
                            <w:pPr>
                              <w:jc w:val="center"/>
                              <w:rPr>
                                <w:b/>
                                <w:sz w:val="20"/>
                                <w:szCs w:val="20"/>
                              </w:rPr>
                            </w:pPr>
                            <w:r w:rsidRPr="00627679">
                              <w:rPr>
                                <w:b/>
                                <w:sz w:val="20"/>
                                <w:szCs w:val="20"/>
                              </w:rPr>
                              <w:t xml:space="preserve">RADNY </w:t>
                            </w:r>
                          </w:p>
                          <w:p w14:paraId="555C9DDD" w14:textId="25B249AF" w:rsidR="00B86ACF" w:rsidRDefault="00B86ACF" w:rsidP="003B6DFF">
                            <w:pPr>
                              <w:jc w:val="center"/>
                              <w:rPr>
                                <w:b/>
                                <w:sz w:val="20"/>
                                <w:szCs w:val="20"/>
                              </w:rPr>
                            </w:pPr>
                            <w:r w:rsidRPr="00627679">
                              <w:rPr>
                                <w:b/>
                                <w:sz w:val="20"/>
                                <w:szCs w:val="20"/>
                              </w:rPr>
                              <w:t>P</w:t>
                            </w:r>
                            <w:r>
                              <w:rPr>
                                <w:b/>
                                <w:sz w:val="20"/>
                                <w:szCs w:val="20"/>
                              </w:rPr>
                              <w:t>OSEŁ</w:t>
                            </w:r>
                          </w:p>
                          <w:p w14:paraId="43C1769F" w14:textId="29CABEB9" w:rsidR="00B86ACF" w:rsidRPr="00627679" w:rsidRDefault="00B86ACF" w:rsidP="003B6DFF">
                            <w:pPr>
                              <w:jc w:val="center"/>
                              <w:rPr>
                                <w:b/>
                                <w:sz w:val="20"/>
                                <w:szCs w:val="20"/>
                              </w:rPr>
                            </w:pPr>
                            <w:r>
                              <w:rPr>
                                <w:b/>
                                <w:sz w:val="20"/>
                                <w:szCs w:val="20"/>
                              </w:rPr>
                              <w:t>SENATOR</w:t>
                            </w:r>
                          </w:p>
                          <w:p w14:paraId="5D211D12" w14:textId="77777777" w:rsidR="00B86ACF" w:rsidRPr="00627679" w:rsidRDefault="00B86ACF" w:rsidP="00A37BF9">
                            <w:pPr>
                              <w:jc w:val="center"/>
                              <w:rPr>
                                <w:b/>
                                <w:sz w:val="20"/>
                                <w:szCs w:val="20"/>
                              </w:rPr>
                            </w:pPr>
                            <w:r w:rsidRPr="00627679">
                              <w:rPr>
                                <w:b/>
                                <w:sz w:val="20"/>
                                <w:szCs w:val="20"/>
                              </w:rPr>
                              <w:t>DZIENNIKARZ</w:t>
                            </w:r>
                          </w:p>
                          <w:p w14:paraId="5A652A0F" w14:textId="77777777" w:rsidR="00B86ACF" w:rsidRPr="00627679" w:rsidRDefault="00B86ACF" w:rsidP="00A37BF9">
                            <w:pPr>
                              <w:jc w:val="center"/>
                              <w:rPr>
                                <w:b/>
                                <w:sz w:val="20"/>
                                <w:szCs w:val="20"/>
                              </w:rPr>
                            </w:pPr>
                            <w:proofErr w:type="spellStart"/>
                            <w:r w:rsidRPr="00627679">
                              <w:rPr>
                                <w:b/>
                                <w:sz w:val="20"/>
                                <w:szCs w:val="20"/>
                              </w:rPr>
                              <w:t>NGO’s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DD394D" id="Prostokąt 18" o:spid="_x0000_s1066" style="position:absolute;left:0;text-align:left;margin-left:371.15pt;margin-top:5.65pt;width:99.6pt;height:108.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" fillcolor="#e7e6e6 [3214]" strokecolor="black [3213]" strokeweight="3pt">
                <v:stroke dashstyle="3 1"/>
                <v:textbox>
                  <w:txbxContent>
                    <w:p w14:paraId="68FF0771" w14:textId="77777777" w:rsidR="00B86ACF" w:rsidRPr="00627679" w:rsidRDefault="00B86ACF" w:rsidP="00A37BF9">
                      <w:pPr>
                        <w:jc w:val="center"/>
                        <w:rPr>
                          <w:b/>
                          <w:sz w:val="20"/>
                          <w:szCs w:val="20"/>
                        </w:rPr>
                      </w:pPr>
                      <w:r w:rsidRPr="00627679">
                        <w:rPr>
                          <w:b/>
                          <w:sz w:val="20"/>
                          <w:szCs w:val="20"/>
                        </w:rPr>
                        <w:t xml:space="preserve">RADNY </w:t>
                      </w:r>
                    </w:p>
                    <w:p w14:paraId="555C9DDD" w14:textId="25B249AF" w:rsidR="00B86ACF" w:rsidRDefault="00B86ACF" w:rsidP="003B6DFF">
                      <w:pPr>
                        <w:jc w:val="center"/>
                        <w:rPr>
                          <w:b/>
                          <w:sz w:val="20"/>
                          <w:szCs w:val="20"/>
                        </w:rPr>
                      </w:pPr>
                      <w:r w:rsidRPr="00627679">
                        <w:rPr>
                          <w:b/>
                          <w:sz w:val="20"/>
                          <w:szCs w:val="20"/>
                        </w:rPr>
                        <w:t>P</w:t>
                      </w:r>
                      <w:r>
                        <w:rPr>
                          <w:b/>
                          <w:sz w:val="20"/>
                          <w:szCs w:val="20"/>
                        </w:rPr>
                        <w:t>OSEŁ</w:t>
                      </w:r>
                    </w:p>
                    <w:p w14:paraId="43C1769F" w14:textId="29CABEB9" w:rsidR="00B86ACF" w:rsidRPr="00627679" w:rsidRDefault="00B86ACF" w:rsidP="003B6DFF">
                      <w:pPr>
                        <w:jc w:val="center"/>
                        <w:rPr>
                          <w:b/>
                          <w:sz w:val="20"/>
                          <w:szCs w:val="20"/>
                        </w:rPr>
                      </w:pPr>
                      <w:r>
                        <w:rPr>
                          <w:b/>
                          <w:sz w:val="20"/>
                          <w:szCs w:val="20"/>
                        </w:rPr>
                        <w:t>SENATOR</w:t>
                      </w:r>
                    </w:p>
                    <w:p w14:paraId="5D211D12" w14:textId="77777777" w:rsidR="00B86ACF" w:rsidRPr="00627679" w:rsidRDefault="00B86ACF" w:rsidP="00A37BF9">
                      <w:pPr>
                        <w:jc w:val="center"/>
                        <w:rPr>
                          <w:b/>
                          <w:sz w:val="20"/>
                          <w:szCs w:val="20"/>
                        </w:rPr>
                      </w:pPr>
                      <w:r w:rsidRPr="00627679">
                        <w:rPr>
                          <w:b/>
                          <w:sz w:val="20"/>
                          <w:szCs w:val="20"/>
                        </w:rPr>
                        <w:t>DZIENNIKARZ</w:t>
                      </w:r>
                    </w:p>
                    <w:p w14:paraId="5A652A0F" w14:textId="77777777" w:rsidR="00B86ACF" w:rsidRPr="00627679" w:rsidRDefault="00B86ACF" w:rsidP="00A37BF9">
                      <w:pPr>
                        <w:jc w:val="center"/>
                        <w:rPr>
                          <w:b/>
                          <w:sz w:val="20"/>
                          <w:szCs w:val="20"/>
                        </w:rPr>
                      </w:pPr>
                      <w:proofErr w:type="spellStart"/>
                      <w:r w:rsidRPr="00627679">
                        <w:rPr>
                          <w:b/>
                          <w:sz w:val="20"/>
                          <w:szCs w:val="20"/>
                        </w:rPr>
                        <w:t>NGO’s</w:t>
                      </w:r>
                      <w:proofErr w:type="spellEnd"/>
                    </w:p>
                  </w:txbxContent>
                </v:textbox>
                <w10:wrap type="square"/>
              </v:rect>
            </w:pict>
          </mc:Fallback>
        </mc:AlternateContent>
      </w:r>
      <w:r w:rsidR="00D079C6" w:rsidRPr="00D570EE">
        <w:rPr>
          <w:rFonts w:ascii="Garamond" w:hAnsi="Garamond" w:cs="Times New Roman"/>
          <w:b/>
          <w:noProof/>
          <w:sz w:val="24"/>
          <w:szCs w:val="24"/>
        </w:rPr>
        <mc:AlternateContent>
          <mc:Choice Requires="wps">
            <w:drawing>
              <wp:anchor distT="45720" distB="45720" distL="114300" distR="114300" simplePos="0" relativeHeight="251767808" behindDoc="0" locked="0" layoutInCell="1" allowOverlap="1" wp14:anchorId="4C34D811" wp14:editId="2251EF40">
                <wp:simplePos x="0" y="0"/>
                <wp:positionH relativeFrom="column">
                  <wp:posOffset>22225</wp:posOffset>
                </wp:positionH>
                <wp:positionV relativeFrom="paragraph">
                  <wp:posOffset>0</wp:posOffset>
                </wp:positionV>
                <wp:extent cx="4643120" cy="8778240"/>
                <wp:effectExtent l="0" t="0" r="24130" b="22860"/>
                <wp:wrapSquare wrapText="bothSides"/>
                <wp:docPr id="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1242914B" w14:textId="77777777" w:rsidR="00B86ACF" w:rsidRDefault="00B86ACF" w:rsidP="00D079C6">
                            <w:pPr>
                              <w:spacing w:after="0" w:line="240" w:lineRule="auto"/>
                              <w:jc w:val="both"/>
                              <w:rPr>
                                <w:rFonts w:ascii="Garamond" w:hAnsi="Garamond" w:cs="Times New Roman"/>
                                <w:sz w:val="20"/>
                                <w:szCs w:val="20"/>
                                <w:u w:val="single"/>
                              </w:rPr>
                            </w:pPr>
                          </w:p>
                          <w:p w14:paraId="1ECCB6E6" w14:textId="77777777" w:rsidR="00B86ACF" w:rsidRPr="00091196" w:rsidRDefault="00B86ACF" w:rsidP="00D079C6">
                            <w:pPr>
                              <w:spacing w:after="0" w:line="240" w:lineRule="auto"/>
                              <w:jc w:val="both"/>
                              <w:rPr>
                                <w:rFonts w:ascii="Garamond" w:hAnsi="Garamond" w:cs="Times New Roman"/>
                                <w:i/>
                                <w:sz w:val="20"/>
                                <w:szCs w:val="20"/>
                              </w:rPr>
                            </w:pPr>
                          </w:p>
                          <w:p w14:paraId="2E91686D" w14:textId="77777777" w:rsidR="00B86ACF" w:rsidRPr="009328D4" w:rsidRDefault="00B86ACF" w:rsidP="00861962">
                            <w:pPr>
                              <w:pStyle w:val="Akapitzlist"/>
                              <w:numPr>
                                <w:ilvl w:val="0"/>
                                <w:numId w:val="31"/>
                              </w:numPr>
                              <w:spacing w:after="0"/>
                              <w:ind w:left="360"/>
                              <w:rPr>
                                <w:rFonts w:ascii="Arial Black" w:hAnsi="Arial Black" w:cs="Times New Roman"/>
                                <w:b/>
                                <w:sz w:val="24"/>
                                <w:szCs w:val="24"/>
                              </w:rPr>
                            </w:pPr>
                            <w:r w:rsidRPr="009328D4">
                              <w:rPr>
                                <w:rFonts w:ascii="Arial Black" w:hAnsi="Arial Black" w:cs="Times New Roman"/>
                                <w:b/>
                                <w:sz w:val="24"/>
                                <w:szCs w:val="24"/>
                              </w:rPr>
                              <w:t>Jakie podmioty są w stanie wykazać, że powinno się im dokonać wnioskowanego przetworzenia.</w:t>
                            </w:r>
                          </w:p>
                          <w:p w14:paraId="1B5FF365" w14:textId="77777777" w:rsidR="00B86ACF" w:rsidRPr="00D079C6" w:rsidRDefault="00B86ACF" w:rsidP="00D079C6">
                            <w:pPr>
                              <w:spacing w:after="0" w:line="276" w:lineRule="auto"/>
                              <w:jc w:val="both"/>
                              <w:rPr>
                                <w:rFonts w:ascii="Garamond" w:hAnsi="Garamond" w:cs="Times New Roman"/>
                                <w:u w:val="single"/>
                              </w:rPr>
                            </w:pPr>
                          </w:p>
                          <w:p w14:paraId="4B091C58" w14:textId="77777777" w:rsidR="00B86ACF" w:rsidRDefault="00B86ACF" w:rsidP="00D079C6">
                            <w:pPr>
                              <w:spacing w:after="0" w:line="276" w:lineRule="auto"/>
                              <w:jc w:val="both"/>
                              <w:rPr>
                                <w:rFonts w:ascii="Garamond" w:hAnsi="Garamond" w:cs="Times New Roman"/>
                                <w:i/>
                                <w:u w:val="single"/>
                              </w:rPr>
                            </w:pPr>
                          </w:p>
                          <w:p w14:paraId="37912DB7"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793A5D6" w14:textId="77777777" w:rsidR="00B86ACF" w:rsidRPr="00D079C6" w:rsidRDefault="00B86ACF" w:rsidP="00D079C6">
                            <w:pPr>
                              <w:spacing w:after="0" w:line="276" w:lineRule="auto"/>
                              <w:ind w:firstLine="360"/>
                              <w:jc w:val="both"/>
                              <w:rPr>
                                <w:rFonts w:ascii="Garamond" w:hAnsi="Garamond" w:cs="Times New Roman"/>
                              </w:rPr>
                            </w:pPr>
                          </w:p>
                          <w:p w14:paraId="564DF335" w14:textId="77777777" w:rsidR="00B86ACF" w:rsidRPr="00D079C6" w:rsidRDefault="00B86ACF" w:rsidP="00D079C6">
                            <w:pPr>
                              <w:spacing w:after="0" w:line="276" w:lineRule="auto"/>
                              <w:ind w:firstLine="360"/>
                              <w:jc w:val="both"/>
                              <w:rPr>
                                <w:rFonts w:ascii="Garamond" w:hAnsi="Garamond" w:cs="Times New Roman"/>
                                <w:b/>
                              </w:rPr>
                            </w:pPr>
                            <w:r w:rsidRPr="00D079C6">
                              <w:rPr>
                                <w:rFonts w:ascii="Garamond" w:hAnsi="Garamond" w:cs="Times New Roman"/>
                              </w:rPr>
                              <w:t xml:space="preserve">,,(…) zasadniczo prawo do uzyskania informacji publicznej przetworzonej ma </w:t>
                            </w:r>
                            <w:r w:rsidRPr="00D079C6">
                              <w:rPr>
                                <w:rFonts w:ascii="Garamond" w:hAnsi="Garamond" w:cs="Times New Roman"/>
                                <w:b/>
                              </w:rPr>
                              <w:t>jedynie ten, ko jest w stanie wykazać w chwili składania wniosku swoje indywidualne, realne i konkretne możliwości wykorzystania dla dobra ogółu informacji publicznej, której przygotowania się domaga</w:t>
                            </w:r>
                            <w:r w:rsidRPr="00D079C6">
                              <w:rPr>
                                <w:rFonts w:ascii="Garamond" w:hAnsi="Garamond" w:cs="Times New Roman"/>
                              </w:rPr>
                              <w:t>, tj.</w:t>
                            </w:r>
                            <w:r w:rsidRPr="00D079C6">
                              <w:rPr>
                                <w:rFonts w:ascii="Garamond" w:hAnsi="Garamond" w:cs="Times New Roman"/>
                                <w:color w:val="FF0000"/>
                              </w:rPr>
                              <w:t xml:space="preserve"> </w:t>
                            </w:r>
                            <w:r w:rsidRPr="00D079C6">
                              <w:rPr>
                                <w:rFonts w:ascii="Garamond" w:hAnsi="Garamond" w:cs="Times New Roman"/>
                              </w:rPr>
                              <w:t xml:space="preserve">uczynienia z niej użytku dla dobra ogółu w sposób niedostępny dla każdego posiadacza informacji publicznej. </w:t>
                            </w:r>
                            <w:r w:rsidRPr="00D079C6">
                              <w:rPr>
                                <w:rFonts w:ascii="Garamond" w:hAnsi="Garamond" w:cs="Times New Roman"/>
                                <w:b/>
                              </w:rPr>
                              <w:t>Nie chodzi przy tym o jakieś indywidualne cechy określonego podmiotu</w:t>
                            </w:r>
                            <w:r w:rsidRPr="00D079C6">
                              <w:rPr>
                                <w:rFonts w:ascii="Garamond" w:hAnsi="Garamond" w:cs="Times New Roman"/>
                              </w:rPr>
                              <w:t xml:space="preserve">, zwłaszcza takie, na które nie ma on żadnego wpływu, </w:t>
                            </w:r>
                            <w:r w:rsidRPr="00D079C6">
                              <w:rPr>
                                <w:rFonts w:ascii="Garamond" w:hAnsi="Garamond" w:cs="Times New Roman"/>
                                <w:b/>
                              </w:rPr>
                              <w:t>lecz chodzi o możliwość realnego i efektywnego zaangażowania się przez ten podmiot w wykorzystanie dla dobra ogółu informacji publicznej</w:t>
                            </w:r>
                            <w:r w:rsidRPr="00D079C6">
                              <w:rPr>
                                <w:rFonts w:ascii="Garamond" w:hAnsi="Garamond" w:cs="Times New Roman"/>
                              </w:rPr>
                              <w:t xml:space="preserve">, której przygotowania się domaga. Uprawnienie to nie służy zatem wszystkim podmiotom potencjalnie zainteresowanym uzyskaniem informacji publicznej po to, by ją móc następnie udostępnić ogółowi, gdyż cel ten jest co najwyżej ukierunkowany na podstawowe „niekwalifikowane” realizowanie interesu publicznego. Jak podkreślono w orzecznictwie NSA, </w:t>
                            </w:r>
                            <w:r w:rsidRPr="00D079C6">
                              <w:rPr>
                                <w:rFonts w:ascii="Garamond" w:hAnsi="Garamond" w:cs="Times New Roman"/>
                                <w:b/>
                              </w:rPr>
                              <w:t xml:space="preserve">wnioskodawca żądający informacji publicznej przetworzonej, o której mowa w art. 3 ust. 1 pkt 1 </w:t>
                            </w:r>
                            <w:proofErr w:type="spellStart"/>
                            <w:r w:rsidRPr="00D079C6">
                              <w:rPr>
                                <w:rFonts w:ascii="Garamond" w:hAnsi="Garamond" w:cs="Times New Roman"/>
                                <w:b/>
                              </w:rPr>
                              <w:t>u.d.i.p</w:t>
                            </w:r>
                            <w:proofErr w:type="spellEnd"/>
                            <w:r w:rsidRPr="00D079C6">
                              <w:rPr>
                                <w:rFonts w:ascii="Garamond" w:hAnsi="Garamond" w:cs="Times New Roman"/>
                                <w:b/>
                              </w:rPr>
                              <w:t>., dla jej uzyskania powinien wykazać nie tylko, że jest ona ważna dla dużego kręgu potencjalnych odbiorców, ale</w:t>
                            </w:r>
                            <w:r w:rsidRPr="00D079C6">
                              <w:rPr>
                                <w:rFonts w:ascii="Garamond" w:hAnsi="Garamond" w:cs="Times New Roman"/>
                                <w:b/>
                                <w:color w:val="FF0000"/>
                              </w:rPr>
                              <w:t xml:space="preserve"> </w:t>
                            </w:r>
                            <w:r w:rsidRPr="00D079C6">
                              <w:rPr>
                                <w:rFonts w:ascii="Garamond" w:hAnsi="Garamond" w:cs="Times New Roman"/>
                                <w:b/>
                              </w:rPr>
                              <w:t>również, że jej uzyskanie stwarza realną możliwość wykorzystania uzyskanych danych dla poprawy funkcjonowania organów administracji i lepszej ochrony interesu publicznego</w:t>
                            </w:r>
                            <w:r w:rsidRPr="00D079C6">
                              <w:rPr>
                                <w:rFonts w:ascii="Garamond" w:hAnsi="Garamond" w:cs="Times New Roman"/>
                              </w:rPr>
                              <w:t xml:space="preserve"> (</w:t>
                            </w:r>
                            <w:r w:rsidRPr="00D079C6">
                              <w:rPr>
                                <w:rFonts w:ascii="Garamond" w:hAnsi="Garamond" w:cs="Times New Roman"/>
                                <w:i/>
                              </w:rPr>
                              <w:t>zob. wyroki NSA z: 27 stycznia 2011 r., sygn. akt I OSK 1870/10; 17 maja 2012 r., sygn.</w:t>
                            </w:r>
                            <w:r w:rsidRPr="00D079C6">
                              <w:rPr>
                                <w:rFonts w:ascii="Garamond" w:hAnsi="Garamond" w:cs="Times New Roman"/>
                                <w:i/>
                                <w:color w:val="FF0000"/>
                              </w:rPr>
                              <w:t xml:space="preserve"> </w:t>
                            </w:r>
                            <w:r w:rsidRPr="00D079C6">
                              <w:rPr>
                                <w:rFonts w:ascii="Garamond" w:hAnsi="Garamond" w:cs="Times New Roman"/>
                                <w:i/>
                              </w:rPr>
                              <w:t>akt I OSK 416/12, Lex nr 1403137</w:t>
                            </w:r>
                            <w:r w:rsidRPr="00D079C6">
                              <w:rPr>
                                <w:rFonts w:ascii="Garamond" w:hAnsi="Garamond" w:cs="Times New Roman"/>
                              </w:rPr>
                              <w:t>). W doktrynie wyrażony został pogląd, że</w:t>
                            </w:r>
                            <w:r w:rsidRPr="00D079C6">
                              <w:rPr>
                                <w:rFonts w:ascii="Garamond" w:hAnsi="Garamond" w:cs="Times New Roman"/>
                                <w:color w:val="FF0000"/>
                              </w:rPr>
                              <w:t xml:space="preserve"> </w:t>
                            </w:r>
                            <w:r w:rsidRPr="00D079C6">
                              <w:rPr>
                                <w:rFonts w:ascii="Garamond" w:hAnsi="Garamond" w:cs="Times New Roman"/>
                                <w:b/>
                              </w:rPr>
                              <w:t>charakter lub pozycja podmiotu żądającego udzielenia informacji publicznej, a</w:t>
                            </w:r>
                            <w:r w:rsidRPr="00D079C6">
                              <w:rPr>
                                <w:rFonts w:ascii="Garamond" w:hAnsi="Garamond" w:cs="Times New Roman"/>
                                <w:b/>
                                <w:color w:val="FF0000"/>
                              </w:rPr>
                              <w:t xml:space="preserve"> </w:t>
                            </w:r>
                            <w:r w:rsidRPr="00D079C6">
                              <w:rPr>
                                <w:rFonts w:ascii="Garamond" w:hAnsi="Garamond" w:cs="Times New Roman"/>
                                <w:b/>
                              </w:rPr>
                              <w:t>zwłaszcza realna możliwość wykorzystania uzyskanej informacji mają wpływ na ocenę istnienia szczególnego interesu publicznego uzasadniającego uwzględnienie wniosku</w:t>
                            </w:r>
                            <w:r w:rsidRPr="00D079C6">
                              <w:rPr>
                                <w:rFonts w:ascii="Garamond" w:hAnsi="Garamond" w:cs="Times New Roman"/>
                              </w:rPr>
                              <w:t xml:space="preserve">. </w:t>
                            </w:r>
                            <w:r w:rsidRPr="00D079C6">
                              <w:rPr>
                                <w:rFonts w:ascii="Garamond" w:hAnsi="Garamond" w:cs="Times New Roman"/>
                                <w:b/>
                              </w:rPr>
                              <w:t xml:space="preserve">Przykładem takiego podmiotu może być </w:t>
                            </w:r>
                            <w:r w:rsidRPr="00D079C6">
                              <w:rPr>
                                <w:rFonts w:ascii="Garamond" w:hAnsi="Garamond" w:cs="Times New Roman"/>
                              </w:rPr>
                              <w:t>poseł zasiadający w komisji ustawodawczej Sejmu,</w:t>
                            </w:r>
                            <w:r w:rsidRPr="00D079C6">
                              <w:rPr>
                                <w:rFonts w:ascii="Garamond" w:hAnsi="Garamond" w:cs="Times New Roman"/>
                                <w:b/>
                              </w:rPr>
                              <w:t xml:space="preserve"> radny</w:t>
                            </w:r>
                            <w:r w:rsidRPr="00D079C6">
                              <w:rPr>
                                <w:rFonts w:ascii="Garamond" w:hAnsi="Garamond" w:cs="Times New Roman"/>
                              </w:rPr>
                              <w:t xml:space="preserve"> lub też minister nadzorujący działalność podległego mu resortu. (…) Do kategorii podmiotów mających możliwość efektywnego wykorzystania informacji przetworzonej w celu realizacji szczególnego interesu publicznego </w:t>
                            </w:r>
                            <w:r w:rsidRPr="00D079C6">
                              <w:rPr>
                                <w:rFonts w:ascii="Garamond" w:hAnsi="Garamond" w:cs="Times New Roman"/>
                                <w:b/>
                              </w:rPr>
                              <w:t>zaliczyć można także jednostki sfery nauki: szkoły wyższe, Polską Akademię Nauk, państwowe instytuty badawcze, a nawet grupy badawcze czy pojedynczych naukowców – jeżeli dana informacja wiąże się ściśle z przedmiotem ich badań naukowych wspieranych przez sferę publiczną np. grantem</w:t>
                            </w:r>
                            <w:r w:rsidRPr="00D079C6">
                              <w:rPr>
                                <w:rFonts w:ascii="Garamond" w:hAnsi="Garamond" w:cs="Times New Roman"/>
                              </w:rPr>
                              <w:t xml:space="preserve"> (</w:t>
                            </w:r>
                            <w:r w:rsidRPr="00D079C6">
                              <w:rPr>
                                <w:rFonts w:ascii="Garamond" w:hAnsi="Garamond" w:cs="Times New Roman"/>
                                <w:i/>
                              </w:rPr>
                              <w:t>por. wyrok NSA z 12 czerwca 2014 r., sygn. akt I OSK 2721/13</w:t>
                            </w:r>
                            <w:r w:rsidRPr="00D079C6">
                              <w:rPr>
                                <w:rFonts w:ascii="Garamond" w:hAnsi="Garamond" w:cs="Times New Roman"/>
                              </w:rPr>
                              <w:t>)</w:t>
                            </w:r>
                            <w:r w:rsidRPr="00D079C6">
                              <w:rPr>
                                <w:rFonts w:ascii="Garamond" w:hAnsi="Garamond" w:cs="Times New Roman"/>
                                <w:i/>
                              </w:rPr>
                              <w:t>.”[koniec cytatu]</w:t>
                            </w:r>
                          </w:p>
                          <w:p w14:paraId="07782AC0" w14:textId="77777777" w:rsidR="00B86ACF" w:rsidRPr="00091196" w:rsidRDefault="00B86ACF" w:rsidP="00D079C6">
                            <w:pPr>
                              <w:spacing w:after="0" w:line="240" w:lineRule="auto"/>
                              <w:jc w:val="both"/>
                              <w:rPr>
                                <w:rFonts w:ascii="Times New Roman" w:hAnsi="Times New Roman" w:cs="Times New Roman"/>
                                <w:u w:val="single"/>
                              </w:rPr>
                            </w:pPr>
                          </w:p>
                          <w:p w14:paraId="280CA9D8" w14:textId="77777777" w:rsidR="00B86ACF" w:rsidRPr="00091196" w:rsidRDefault="00B86ACF" w:rsidP="00D079C6">
                            <w:pPr>
                              <w:spacing w:after="0" w:line="240" w:lineRule="auto"/>
                              <w:jc w:val="both"/>
                              <w:rPr>
                                <w:rFonts w:ascii="Garamond" w:hAnsi="Garamond" w:cs="Times New Roman"/>
                                <w:sz w:val="20"/>
                                <w:szCs w:val="20"/>
                              </w:rPr>
                            </w:pPr>
                          </w:p>
                          <w:p w14:paraId="08DC8FC0" w14:textId="77777777" w:rsidR="00B86ACF" w:rsidRPr="00091196" w:rsidRDefault="00B86ACF" w:rsidP="00D079C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4D811" id="_x0000_s1067" type="#_x0000_t202" style="position:absolute;left:0;text-align:left;margin-left:1.75pt;margin-top:0;width:365.6pt;height:691.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">
                <v:textbox>
                  <w:txbxContent>
                    <w:p w14:paraId="1242914B" w14:textId="77777777" w:rsidR="00B86ACF" w:rsidRDefault="00B86ACF" w:rsidP="00D079C6">
                      <w:pPr>
                        <w:spacing w:after="0" w:line="240" w:lineRule="auto"/>
                        <w:jc w:val="both"/>
                        <w:rPr>
                          <w:rFonts w:ascii="Garamond" w:hAnsi="Garamond" w:cs="Times New Roman"/>
                          <w:sz w:val="20"/>
                          <w:szCs w:val="20"/>
                          <w:u w:val="single"/>
                        </w:rPr>
                      </w:pPr>
                    </w:p>
                    <w:p w14:paraId="1ECCB6E6" w14:textId="77777777" w:rsidR="00B86ACF" w:rsidRPr="00091196" w:rsidRDefault="00B86ACF" w:rsidP="00D079C6">
                      <w:pPr>
                        <w:spacing w:after="0" w:line="240" w:lineRule="auto"/>
                        <w:jc w:val="both"/>
                        <w:rPr>
                          <w:rFonts w:ascii="Garamond" w:hAnsi="Garamond" w:cs="Times New Roman"/>
                          <w:i/>
                          <w:sz w:val="20"/>
                          <w:szCs w:val="20"/>
                        </w:rPr>
                      </w:pPr>
                    </w:p>
                    <w:p w14:paraId="2E91686D" w14:textId="77777777" w:rsidR="00B86ACF" w:rsidRPr="009328D4" w:rsidRDefault="00B86ACF" w:rsidP="00861962">
                      <w:pPr>
                        <w:pStyle w:val="Akapitzlist"/>
                        <w:numPr>
                          <w:ilvl w:val="0"/>
                          <w:numId w:val="31"/>
                        </w:numPr>
                        <w:spacing w:after="0"/>
                        <w:ind w:left="360"/>
                        <w:rPr>
                          <w:rFonts w:ascii="Arial Black" w:hAnsi="Arial Black" w:cs="Times New Roman"/>
                          <w:b/>
                          <w:sz w:val="24"/>
                          <w:szCs w:val="24"/>
                        </w:rPr>
                      </w:pPr>
                      <w:r w:rsidRPr="009328D4">
                        <w:rPr>
                          <w:rFonts w:ascii="Arial Black" w:hAnsi="Arial Black" w:cs="Times New Roman"/>
                          <w:b/>
                          <w:sz w:val="24"/>
                          <w:szCs w:val="24"/>
                        </w:rPr>
                        <w:t>Jakie podmioty są w stanie wykazać, że powinno się im dokonać wnioskowanego przetworzenia.</w:t>
                      </w:r>
                    </w:p>
                    <w:p w14:paraId="1B5FF365" w14:textId="77777777" w:rsidR="00B86ACF" w:rsidRPr="00D079C6" w:rsidRDefault="00B86ACF" w:rsidP="00D079C6">
                      <w:pPr>
                        <w:spacing w:after="0" w:line="276" w:lineRule="auto"/>
                        <w:jc w:val="both"/>
                        <w:rPr>
                          <w:rFonts w:ascii="Garamond" w:hAnsi="Garamond" w:cs="Times New Roman"/>
                          <w:u w:val="single"/>
                        </w:rPr>
                      </w:pPr>
                    </w:p>
                    <w:p w14:paraId="4B091C58" w14:textId="77777777" w:rsidR="00B86ACF" w:rsidRDefault="00B86ACF" w:rsidP="00D079C6">
                      <w:pPr>
                        <w:spacing w:after="0" w:line="276" w:lineRule="auto"/>
                        <w:jc w:val="both"/>
                        <w:rPr>
                          <w:rFonts w:ascii="Garamond" w:hAnsi="Garamond" w:cs="Times New Roman"/>
                          <w:i/>
                          <w:u w:val="single"/>
                        </w:rPr>
                      </w:pPr>
                    </w:p>
                    <w:p w14:paraId="37912DB7"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793A5D6" w14:textId="77777777" w:rsidR="00B86ACF" w:rsidRPr="00D079C6" w:rsidRDefault="00B86ACF" w:rsidP="00D079C6">
                      <w:pPr>
                        <w:spacing w:after="0" w:line="276" w:lineRule="auto"/>
                        <w:ind w:firstLine="360"/>
                        <w:jc w:val="both"/>
                        <w:rPr>
                          <w:rFonts w:ascii="Garamond" w:hAnsi="Garamond" w:cs="Times New Roman"/>
                        </w:rPr>
                      </w:pPr>
                    </w:p>
                    <w:p w14:paraId="564DF335" w14:textId="77777777" w:rsidR="00B86ACF" w:rsidRPr="00D079C6" w:rsidRDefault="00B86ACF" w:rsidP="00D079C6">
                      <w:pPr>
                        <w:spacing w:after="0" w:line="276" w:lineRule="auto"/>
                        <w:ind w:firstLine="360"/>
                        <w:jc w:val="both"/>
                        <w:rPr>
                          <w:rFonts w:ascii="Garamond" w:hAnsi="Garamond" w:cs="Times New Roman"/>
                          <w:b/>
                        </w:rPr>
                      </w:pPr>
                      <w:r w:rsidRPr="00D079C6">
                        <w:rPr>
                          <w:rFonts w:ascii="Garamond" w:hAnsi="Garamond" w:cs="Times New Roman"/>
                        </w:rPr>
                        <w:t xml:space="preserve">,,(…) zasadniczo prawo do uzyskania informacji publicznej przetworzonej ma </w:t>
                      </w:r>
                      <w:r w:rsidRPr="00D079C6">
                        <w:rPr>
                          <w:rFonts w:ascii="Garamond" w:hAnsi="Garamond" w:cs="Times New Roman"/>
                          <w:b/>
                        </w:rPr>
                        <w:t>jedynie ten, ko jest w stanie wykazać w chwili składania wniosku swoje indywidualne, realne i konkretne możliwości wykorzystania dla dobra ogółu informacji publicznej, której przygotowania się domaga</w:t>
                      </w:r>
                      <w:r w:rsidRPr="00D079C6">
                        <w:rPr>
                          <w:rFonts w:ascii="Garamond" w:hAnsi="Garamond" w:cs="Times New Roman"/>
                        </w:rPr>
                        <w:t>, tj.</w:t>
                      </w:r>
                      <w:r w:rsidRPr="00D079C6">
                        <w:rPr>
                          <w:rFonts w:ascii="Garamond" w:hAnsi="Garamond" w:cs="Times New Roman"/>
                          <w:color w:val="FF0000"/>
                        </w:rPr>
                        <w:t xml:space="preserve"> </w:t>
                      </w:r>
                      <w:r w:rsidRPr="00D079C6">
                        <w:rPr>
                          <w:rFonts w:ascii="Garamond" w:hAnsi="Garamond" w:cs="Times New Roman"/>
                        </w:rPr>
                        <w:t xml:space="preserve">uczynienia z niej użytku dla dobra ogółu w sposób niedostępny dla każdego posiadacza informacji publicznej. </w:t>
                      </w:r>
                      <w:r w:rsidRPr="00D079C6">
                        <w:rPr>
                          <w:rFonts w:ascii="Garamond" w:hAnsi="Garamond" w:cs="Times New Roman"/>
                          <w:b/>
                        </w:rPr>
                        <w:t>Nie chodzi przy tym o jakieś indywidualne cechy określonego podmiotu</w:t>
                      </w:r>
                      <w:r w:rsidRPr="00D079C6">
                        <w:rPr>
                          <w:rFonts w:ascii="Garamond" w:hAnsi="Garamond" w:cs="Times New Roman"/>
                        </w:rPr>
                        <w:t xml:space="preserve">, zwłaszcza takie, na które nie ma on żadnego wpływu, </w:t>
                      </w:r>
                      <w:r w:rsidRPr="00D079C6">
                        <w:rPr>
                          <w:rFonts w:ascii="Garamond" w:hAnsi="Garamond" w:cs="Times New Roman"/>
                          <w:b/>
                        </w:rPr>
                        <w:t>lecz chodzi o możliwość realnego i efektywnego zaangażowania się przez ten podmiot w wykorzystanie dla dobra ogółu informacji publicznej</w:t>
                      </w:r>
                      <w:r w:rsidRPr="00D079C6">
                        <w:rPr>
                          <w:rFonts w:ascii="Garamond" w:hAnsi="Garamond" w:cs="Times New Roman"/>
                        </w:rPr>
                        <w:t xml:space="preserve">, której przygotowania się domaga. Uprawnienie to nie służy zatem wszystkim podmiotom potencjalnie zainteresowanym uzyskaniem informacji publicznej po to, by ją móc następnie udostępnić ogółowi, gdyż cel ten jest co najwyżej ukierunkowany na podstawowe „niekwalifikowane” realizowanie interesu publicznego. Jak podkreślono w orzecznictwie NSA, </w:t>
                      </w:r>
                      <w:r w:rsidRPr="00D079C6">
                        <w:rPr>
                          <w:rFonts w:ascii="Garamond" w:hAnsi="Garamond" w:cs="Times New Roman"/>
                          <w:b/>
                        </w:rPr>
                        <w:t xml:space="preserve">wnioskodawca żądający informacji publicznej przetworzonej, o której mowa w art. 3 ust. 1 pkt 1 </w:t>
                      </w:r>
                      <w:proofErr w:type="spellStart"/>
                      <w:r w:rsidRPr="00D079C6">
                        <w:rPr>
                          <w:rFonts w:ascii="Garamond" w:hAnsi="Garamond" w:cs="Times New Roman"/>
                          <w:b/>
                        </w:rPr>
                        <w:t>u.d.i.p</w:t>
                      </w:r>
                      <w:proofErr w:type="spellEnd"/>
                      <w:r w:rsidRPr="00D079C6">
                        <w:rPr>
                          <w:rFonts w:ascii="Garamond" w:hAnsi="Garamond" w:cs="Times New Roman"/>
                          <w:b/>
                        </w:rPr>
                        <w:t>., dla jej uzyskania powinien wykazać nie tylko, że jest ona ważna dla dużego kręgu potencjalnych odbiorców, ale</w:t>
                      </w:r>
                      <w:r w:rsidRPr="00D079C6">
                        <w:rPr>
                          <w:rFonts w:ascii="Garamond" w:hAnsi="Garamond" w:cs="Times New Roman"/>
                          <w:b/>
                          <w:color w:val="FF0000"/>
                        </w:rPr>
                        <w:t xml:space="preserve"> </w:t>
                      </w:r>
                      <w:r w:rsidRPr="00D079C6">
                        <w:rPr>
                          <w:rFonts w:ascii="Garamond" w:hAnsi="Garamond" w:cs="Times New Roman"/>
                          <w:b/>
                        </w:rPr>
                        <w:t>również, że jej uzyskanie stwarza realną możliwość wykorzystania uzyskanych danych dla poprawy funkcjonowania organów administracji i lepszej ochrony interesu publicznego</w:t>
                      </w:r>
                      <w:r w:rsidRPr="00D079C6">
                        <w:rPr>
                          <w:rFonts w:ascii="Garamond" w:hAnsi="Garamond" w:cs="Times New Roman"/>
                        </w:rPr>
                        <w:t xml:space="preserve"> (</w:t>
                      </w:r>
                      <w:r w:rsidRPr="00D079C6">
                        <w:rPr>
                          <w:rFonts w:ascii="Garamond" w:hAnsi="Garamond" w:cs="Times New Roman"/>
                          <w:i/>
                        </w:rPr>
                        <w:t>zob. wyroki NSA z: 27 stycznia 2011 r., sygn. akt I OSK 1870/10; 17 maja 2012 r., sygn.</w:t>
                      </w:r>
                      <w:r w:rsidRPr="00D079C6">
                        <w:rPr>
                          <w:rFonts w:ascii="Garamond" w:hAnsi="Garamond" w:cs="Times New Roman"/>
                          <w:i/>
                          <w:color w:val="FF0000"/>
                        </w:rPr>
                        <w:t xml:space="preserve"> </w:t>
                      </w:r>
                      <w:r w:rsidRPr="00D079C6">
                        <w:rPr>
                          <w:rFonts w:ascii="Garamond" w:hAnsi="Garamond" w:cs="Times New Roman"/>
                          <w:i/>
                        </w:rPr>
                        <w:t>akt I OSK 416/12, Lex nr 1403137</w:t>
                      </w:r>
                      <w:r w:rsidRPr="00D079C6">
                        <w:rPr>
                          <w:rFonts w:ascii="Garamond" w:hAnsi="Garamond" w:cs="Times New Roman"/>
                        </w:rPr>
                        <w:t>). W doktrynie wyrażony został pogląd, że</w:t>
                      </w:r>
                      <w:r w:rsidRPr="00D079C6">
                        <w:rPr>
                          <w:rFonts w:ascii="Garamond" w:hAnsi="Garamond" w:cs="Times New Roman"/>
                          <w:color w:val="FF0000"/>
                        </w:rPr>
                        <w:t xml:space="preserve"> </w:t>
                      </w:r>
                      <w:r w:rsidRPr="00D079C6">
                        <w:rPr>
                          <w:rFonts w:ascii="Garamond" w:hAnsi="Garamond" w:cs="Times New Roman"/>
                          <w:b/>
                        </w:rPr>
                        <w:t>charakter lub pozycja podmiotu żądającego udzielenia informacji publicznej, a</w:t>
                      </w:r>
                      <w:r w:rsidRPr="00D079C6">
                        <w:rPr>
                          <w:rFonts w:ascii="Garamond" w:hAnsi="Garamond" w:cs="Times New Roman"/>
                          <w:b/>
                          <w:color w:val="FF0000"/>
                        </w:rPr>
                        <w:t xml:space="preserve"> </w:t>
                      </w:r>
                      <w:r w:rsidRPr="00D079C6">
                        <w:rPr>
                          <w:rFonts w:ascii="Garamond" w:hAnsi="Garamond" w:cs="Times New Roman"/>
                          <w:b/>
                        </w:rPr>
                        <w:t>zwłaszcza realna możliwość wykorzystania uzyskanej informacji mają wpływ na ocenę istnienia szczególnego interesu publicznego uzasadniającego uwzględnienie wniosku</w:t>
                      </w:r>
                      <w:r w:rsidRPr="00D079C6">
                        <w:rPr>
                          <w:rFonts w:ascii="Garamond" w:hAnsi="Garamond" w:cs="Times New Roman"/>
                        </w:rPr>
                        <w:t xml:space="preserve">. </w:t>
                      </w:r>
                      <w:r w:rsidRPr="00D079C6">
                        <w:rPr>
                          <w:rFonts w:ascii="Garamond" w:hAnsi="Garamond" w:cs="Times New Roman"/>
                          <w:b/>
                        </w:rPr>
                        <w:t xml:space="preserve">Przykładem takiego podmiotu może być </w:t>
                      </w:r>
                      <w:r w:rsidRPr="00D079C6">
                        <w:rPr>
                          <w:rFonts w:ascii="Garamond" w:hAnsi="Garamond" w:cs="Times New Roman"/>
                        </w:rPr>
                        <w:t>poseł zasiadający w komisji ustawodawczej Sejmu,</w:t>
                      </w:r>
                      <w:r w:rsidRPr="00D079C6">
                        <w:rPr>
                          <w:rFonts w:ascii="Garamond" w:hAnsi="Garamond" w:cs="Times New Roman"/>
                          <w:b/>
                        </w:rPr>
                        <w:t xml:space="preserve"> radny</w:t>
                      </w:r>
                      <w:r w:rsidRPr="00D079C6">
                        <w:rPr>
                          <w:rFonts w:ascii="Garamond" w:hAnsi="Garamond" w:cs="Times New Roman"/>
                        </w:rPr>
                        <w:t xml:space="preserve"> lub też minister nadzorujący działalność podległego mu resortu. (…) Do kategorii podmiotów mających możliwość efektywnego wykorzystania informacji przetworzonej w celu realizacji szczególnego interesu publicznego </w:t>
                      </w:r>
                      <w:r w:rsidRPr="00D079C6">
                        <w:rPr>
                          <w:rFonts w:ascii="Garamond" w:hAnsi="Garamond" w:cs="Times New Roman"/>
                          <w:b/>
                        </w:rPr>
                        <w:t>zaliczyć można także jednostki sfery nauki: szkoły wyższe, Polską Akademię Nauk, państwowe instytuty badawcze, a nawet grupy badawcze czy pojedynczych naukowców – jeżeli dana informacja wiąże się ściśle z przedmiotem ich badań naukowych wspieranych przez sferę publiczną np. grantem</w:t>
                      </w:r>
                      <w:r w:rsidRPr="00D079C6">
                        <w:rPr>
                          <w:rFonts w:ascii="Garamond" w:hAnsi="Garamond" w:cs="Times New Roman"/>
                        </w:rPr>
                        <w:t xml:space="preserve"> (</w:t>
                      </w:r>
                      <w:r w:rsidRPr="00D079C6">
                        <w:rPr>
                          <w:rFonts w:ascii="Garamond" w:hAnsi="Garamond" w:cs="Times New Roman"/>
                          <w:i/>
                        </w:rPr>
                        <w:t>por. wyrok NSA z 12 czerwca 2014 r., sygn. akt I OSK 2721/13</w:t>
                      </w:r>
                      <w:r w:rsidRPr="00D079C6">
                        <w:rPr>
                          <w:rFonts w:ascii="Garamond" w:hAnsi="Garamond" w:cs="Times New Roman"/>
                        </w:rPr>
                        <w:t>)</w:t>
                      </w:r>
                      <w:r w:rsidRPr="00D079C6">
                        <w:rPr>
                          <w:rFonts w:ascii="Garamond" w:hAnsi="Garamond" w:cs="Times New Roman"/>
                          <w:i/>
                        </w:rPr>
                        <w:t>.”[koniec cytatu]</w:t>
                      </w:r>
                    </w:p>
                    <w:p w14:paraId="07782AC0" w14:textId="77777777" w:rsidR="00B86ACF" w:rsidRPr="00091196" w:rsidRDefault="00B86ACF" w:rsidP="00D079C6">
                      <w:pPr>
                        <w:spacing w:after="0" w:line="240" w:lineRule="auto"/>
                        <w:jc w:val="both"/>
                        <w:rPr>
                          <w:rFonts w:ascii="Times New Roman" w:hAnsi="Times New Roman" w:cs="Times New Roman"/>
                          <w:u w:val="single"/>
                        </w:rPr>
                      </w:pPr>
                    </w:p>
                    <w:p w14:paraId="280CA9D8" w14:textId="77777777" w:rsidR="00B86ACF" w:rsidRPr="00091196" w:rsidRDefault="00B86ACF" w:rsidP="00D079C6">
                      <w:pPr>
                        <w:spacing w:after="0" w:line="240" w:lineRule="auto"/>
                        <w:jc w:val="both"/>
                        <w:rPr>
                          <w:rFonts w:ascii="Garamond" w:hAnsi="Garamond" w:cs="Times New Roman"/>
                          <w:sz w:val="20"/>
                          <w:szCs w:val="20"/>
                        </w:rPr>
                      </w:pPr>
                    </w:p>
                    <w:p w14:paraId="08DC8FC0" w14:textId="77777777" w:rsidR="00B86ACF" w:rsidRPr="00091196" w:rsidRDefault="00B86ACF" w:rsidP="00D079C6">
                      <w:pPr>
                        <w:rPr>
                          <w:rFonts w:ascii="Garamond" w:hAnsi="Garamond"/>
                          <w:sz w:val="20"/>
                          <w:szCs w:val="20"/>
                        </w:rPr>
                      </w:pPr>
                    </w:p>
                  </w:txbxContent>
                </v:textbox>
                <w10:wrap type="square"/>
              </v:shape>
            </w:pict>
          </mc:Fallback>
        </mc:AlternateContent>
      </w:r>
    </w:p>
    <w:p w14:paraId="1E1A54E3" w14:textId="77777777" w:rsidR="00091196" w:rsidRPr="00D570EE" w:rsidRDefault="00AA4635"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69856" behindDoc="0" locked="0" layoutInCell="1" allowOverlap="1" wp14:anchorId="3C543361" wp14:editId="69759543">
                <wp:simplePos x="0" y="0"/>
                <wp:positionH relativeFrom="column">
                  <wp:posOffset>4688205</wp:posOffset>
                </wp:positionH>
                <wp:positionV relativeFrom="margin">
                  <wp:posOffset>1905</wp:posOffset>
                </wp:positionV>
                <wp:extent cx="1383665" cy="8769350"/>
                <wp:effectExtent l="0" t="0" r="26035" b="12700"/>
                <wp:wrapTopAndBottom/>
                <wp:docPr id="57"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1C5784B2"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48A517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9633F6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F844D1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18DB90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64FF32C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4CE1C7"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97E5A1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F524904"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2C80EA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FE5C07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4C15020C"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CFC7361"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BE3351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6789FE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C9C288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DCABBC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059360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1E104C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3080BAE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58F1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DB526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8AA29F"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543361" id="_x0000_s1068" style="position:absolute;left:0;text-align:left;margin-left:369.15pt;margin-top:.15pt;width:108.95pt;height:69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" filled="f" strokecolor="black [3213]" strokeweight="1.75pt">
                <v:stroke dashstyle="1 1"/>
                <v:textbox inset=",7.2pt,,7.2pt">
                  <w:txbxContent>
                    <w:p w14:paraId="1C5784B2"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48A517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9633F6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F844D1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18DB90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64FF32C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4CE1C7"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97E5A1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F524904"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2C80EA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FE5C07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4C15020C"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CFC7361"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BE3351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6789FE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C9C288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DCABBC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059360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1E104C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3080BAE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58F1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DB526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8AA29F"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00D079C6" w:rsidRPr="00D570EE">
        <w:rPr>
          <w:rFonts w:ascii="Garamond" w:hAnsi="Garamond" w:cs="Times New Roman"/>
          <w:b/>
          <w:noProof/>
          <w:sz w:val="24"/>
          <w:szCs w:val="24"/>
        </w:rPr>
        <mc:AlternateContent>
          <mc:Choice Requires="wps">
            <w:drawing>
              <wp:anchor distT="45720" distB="45720" distL="114300" distR="114300" simplePos="0" relativeHeight="251771904" behindDoc="0" locked="0" layoutInCell="1" allowOverlap="1" wp14:anchorId="1B15C051" wp14:editId="2C7FAAD5">
                <wp:simplePos x="0" y="0"/>
                <wp:positionH relativeFrom="column">
                  <wp:posOffset>22225</wp:posOffset>
                </wp:positionH>
                <wp:positionV relativeFrom="paragraph">
                  <wp:posOffset>0</wp:posOffset>
                </wp:positionV>
                <wp:extent cx="4643120" cy="8778240"/>
                <wp:effectExtent l="0" t="0" r="24130" b="22860"/>
                <wp:wrapSquare wrapText="bothSides"/>
                <wp:docPr id="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7274C420" w14:textId="77777777" w:rsidR="00B86ACF" w:rsidRPr="00784D43" w:rsidRDefault="00B86ACF" w:rsidP="00784D43">
                            <w:pPr>
                              <w:spacing w:after="0" w:line="276" w:lineRule="auto"/>
                              <w:jc w:val="both"/>
                              <w:rPr>
                                <w:rFonts w:ascii="Garamond" w:hAnsi="Garamond" w:cs="Times New Roman"/>
                                <w:sz w:val="24"/>
                                <w:szCs w:val="24"/>
                                <w:u w:val="single"/>
                              </w:rPr>
                            </w:pPr>
                          </w:p>
                          <w:p w14:paraId="0495012E" w14:textId="77777777" w:rsidR="00B86ACF" w:rsidRPr="009328D4" w:rsidRDefault="00B86ACF" w:rsidP="00861962">
                            <w:pPr>
                              <w:pStyle w:val="Akapitzlist"/>
                              <w:numPr>
                                <w:ilvl w:val="0"/>
                                <w:numId w:val="32"/>
                              </w:numPr>
                              <w:spacing w:after="0"/>
                              <w:jc w:val="both"/>
                              <w:rPr>
                                <w:rFonts w:ascii="Arial Black" w:hAnsi="Arial Black" w:cs="Times New Roman"/>
                                <w:b/>
                                <w:sz w:val="24"/>
                                <w:szCs w:val="24"/>
                              </w:rPr>
                            </w:pPr>
                            <w:r w:rsidRPr="009328D4">
                              <w:rPr>
                                <w:rFonts w:ascii="Arial Black" w:hAnsi="Arial Black" w:cs="Times New Roman"/>
                                <w:b/>
                                <w:sz w:val="24"/>
                                <w:szCs w:val="24"/>
                              </w:rPr>
                              <w:t xml:space="preserve">Kto ma wykazać istnienie przesłanki szczególnej istotności dla interesu publicznego? </w:t>
                            </w:r>
                          </w:p>
                          <w:p w14:paraId="635AF76F" w14:textId="77777777" w:rsidR="00B86ACF" w:rsidRPr="00784D43" w:rsidRDefault="00B86ACF" w:rsidP="00784D43">
                            <w:pPr>
                              <w:spacing w:after="0" w:line="276" w:lineRule="auto"/>
                              <w:ind w:left="720"/>
                              <w:jc w:val="both"/>
                              <w:rPr>
                                <w:rFonts w:ascii="Garamond" w:hAnsi="Garamond" w:cs="Times New Roman"/>
                                <w:sz w:val="24"/>
                                <w:szCs w:val="24"/>
                              </w:rPr>
                            </w:pPr>
                          </w:p>
                          <w:p w14:paraId="33D3403B"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4A53E848" w14:textId="77777777" w:rsidR="00B86ACF" w:rsidRPr="00784D43" w:rsidRDefault="00B86ACF" w:rsidP="00784D43">
                            <w:pPr>
                              <w:spacing w:after="0" w:line="276" w:lineRule="auto"/>
                              <w:jc w:val="both"/>
                              <w:rPr>
                                <w:rFonts w:ascii="Garamond" w:hAnsi="Garamond" w:cs="Times New Roman"/>
                                <w:sz w:val="24"/>
                                <w:szCs w:val="24"/>
                                <w:u w:val="single"/>
                              </w:rPr>
                            </w:pPr>
                          </w:p>
                          <w:p w14:paraId="1002EBA0" w14:textId="77777777" w:rsidR="00B86ACF" w:rsidRPr="00784D43" w:rsidRDefault="00B86ACF" w:rsidP="00784D43">
                            <w:pPr>
                              <w:spacing w:after="0" w:line="276" w:lineRule="auto"/>
                              <w:jc w:val="both"/>
                              <w:rPr>
                                <w:rFonts w:ascii="Garamond" w:hAnsi="Garamond" w:cs="Times New Roman"/>
                                <w:sz w:val="24"/>
                                <w:szCs w:val="24"/>
                              </w:rPr>
                            </w:pPr>
                            <w:r w:rsidRPr="00784D43">
                              <w:rPr>
                                <w:rFonts w:ascii="Garamond" w:hAnsi="Garamond" w:cs="Times New Roman"/>
                                <w:sz w:val="24"/>
                                <w:szCs w:val="24"/>
                              </w:rPr>
                              <w:t>,,Należy też mieć na uwadze, że zasadniczo kompetencje organów administracji publicznej pozostają w nierozerwalnym związku z prawami obywateli do szybkiego i</w:t>
                            </w:r>
                            <w:r w:rsidRPr="00784D43">
                              <w:rPr>
                                <w:rFonts w:ascii="Garamond" w:hAnsi="Garamond" w:cs="Times New Roman"/>
                                <w:color w:val="FF0000"/>
                                <w:sz w:val="24"/>
                                <w:szCs w:val="24"/>
                              </w:rPr>
                              <w:t xml:space="preserve"> </w:t>
                            </w:r>
                            <w:r w:rsidRPr="00784D43">
                              <w:rPr>
                                <w:rFonts w:ascii="Garamond" w:hAnsi="Garamond" w:cs="Times New Roman"/>
                                <w:sz w:val="24"/>
                                <w:szCs w:val="24"/>
                              </w:rPr>
                              <w:t xml:space="preserve">sprawnego załatwiania ich spraw. (…) </w:t>
                            </w:r>
                            <w:r w:rsidRPr="00784D43">
                              <w:rPr>
                                <w:rFonts w:ascii="Garamond" w:hAnsi="Garamond" w:cs="Times New Roman"/>
                                <w:b/>
                                <w:sz w:val="24"/>
                                <w:szCs w:val="24"/>
                              </w:rPr>
                              <w:t xml:space="preserve">Art. 3 ust. 1 pkt 1 </w:t>
                            </w:r>
                            <w:proofErr w:type="spellStart"/>
                            <w:r w:rsidRPr="00784D43">
                              <w:rPr>
                                <w:rFonts w:ascii="Garamond" w:hAnsi="Garamond" w:cs="Times New Roman"/>
                                <w:b/>
                                <w:sz w:val="24"/>
                                <w:szCs w:val="24"/>
                              </w:rPr>
                              <w:t>u.d.i.p</w:t>
                            </w:r>
                            <w:proofErr w:type="spellEnd"/>
                            <w:r w:rsidRPr="00784D43">
                              <w:rPr>
                                <w:rFonts w:ascii="Garamond" w:hAnsi="Garamond" w:cs="Times New Roman"/>
                                <w:sz w:val="24"/>
                                <w:szCs w:val="24"/>
                              </w:rPr>
                              <w:t xml:space="preserve">. nie może być zatem odczytywany jako instrument ochrony podmiotów zobowiązanych do udostępnienia informacji publicznej, lecz </w:t>
                            </w:r>
                            <w:r w:rsidRPr="00784D43">
                              <w:rPr>
                                <w:rFonts w:ascii="Garamond" w:hAnsi="Garamond" w:cs="Times New Roman"/>
                                <w:b/>
                                <w:sz w:val="24"/>
                                <w:szCs w:val="24"/>
                              </w:rPr>
                              <w:t>musi być rozumiany jako instrument ochrony ustawowej praw i interesów prawnych podmiotów, których sprawy rozstrzygane są w ramach podstawowych kompetencji i zadań organów</w:t>
                            </w:r>
                            <w:r w:rsidRPr="00784D43">
                              <w:rPr>
                                <w:rFonts w:ascii="Garamond" w:hAnsi="Garamond" w:cs="Times New Roman"/>
                                <w:sz w:val="24"/>
                                <w:szCs w:val="24"/>
                              </w:rPr>
                              <w:t>.</w:t>
                            </w:r>
                          </w:p>
                          <w:p w14:paraId="5B1607F4" w14:textId="77777777" w:rsidR="00B86ACF" w:rsidRPr="00784D43" w:rsidRDefault="00B86ACF" w:rsidP="00784D43">
                            <w:pPr>
                              <w:spacing w:after="0" w:line="276" w:lineRule="auto"/>
                              <w:ind w:firstLine="360"/>
                              <w:jc w:val="both"/>
                              <w:rPr>
                                <w:rFonts w:ascii="Garamond" w:hAnsi="Garamond" w:cs="Times New Roman"/>
                                <w:i/>
                                <w:sz w:val="24"/>
                                <w:szCs w:val="24"/>
                              </w:rPr>
                            </w:pPr>
                            <w:r w:rsidRPr="00784D43">
                              <w:rPr>
                                <w:rFonts w:ascii="Garamond" w:hAnsi="Garamond" w:cs="Times New Roman"/>
                                <w:sz w:val="24"/>
                                <w:szCs w:val="24"/>
                              </w:rPr>
                              <w:t xml:space="preserve">W ocenie Trybunału, </w:t>
                            </w:r>
                            <w:r w:rsidRPr="00784D43">
                              <w:rPr>
                                <w:rFonts w:ascii="Garamond" w:hAnsi="Garamond" w:cs="Times New Roman"/>
                                <w:b/>
                                <w:sz w:val="24"/>
                                <w:szCs w:val="24"/>
                              </w:rPr>
                              <w:t>ograniczenie dostępu do informacji publicznej przetworzonej jest niezbędne dla ochrony interesu publicznego, jest adekwatnym środkiem do realizacji założonego przez ustawodawcę celu, a ciężar w postaci wykazania przesłanki szczególnej istotności dla interesu publicznego nałożony na obywatela nie jest nadmiernie dolegliwy</w:t>
                            </w:r>
                            <w:r w:rsidRPr="00784D43">
                              <w:rPr>
                                <w:rFonts w:ascii="Garamond" w:hAnsi="Garamond" w:cs="Times New Roman"/>
                                <w:i/>
                                <w:sz w:val="24"/>
                                <w:szCs w:val="24"/>
                              </w:rPr>
                              <w:t>”[koniec cytatu]</w:t>
                            </w:r>
                          </w:p>
                          <w:p w14:paraId="773C09A2" w14:textId="77777777" w:rsidR="00B86ACF" w:rsidRPr="00784D43" w:rsidRDefault="00B86ACF" w:rsidP="00784D43">
                            <w:pPr>
                              <w:spacing w:after="0" w:line="276" w:lineRule="auto"/>
                              <w:ind w:firstLine="360"/>
                              <w:jc w:val="both"/>
                              <w:rPr>
                                <w:rFonts w:ascii="Garamond" w:hAnsi="Garamond" w:cs="Times New Roman"/>
                                <w:b/>
                                <w:sz w:val="24"/>
                                <w:szCs w:val="24"/>
                              </w:rPr>
                            </w:pPr>
                          </w:p>
                          <w:p w14:paraId="554A7E91" w14:textId="77777777" w:rsidR="00B86ACF" w:rsidRPr="00784D43" w:rsidRDefault="00B86ACF" w:rsidP="00784D43">
                            <w:pPr>
                              <w:spacing w:after="0" w:line="276" w:lineRule="auto"/>
                              <w:ind w:firstLine="851"/>
                              <w:jc w:val="both"/>
                              <w:rPr>
                                <w:rFonts w:ascii="Garamond" w:hAnsi="Garamond" w:cs="Times New Roman"/>
                                <w:b/>
                                <w:sz w:val="24"/>
                                <w:szCs w:val="24"/>
                              </w:rPr>
                            </w:pPr>
                            <w:r w:rsidRPr="00784D43">
                              <w:rPr>
                                <w:rFonts w:ascii="Garamond" w:hAnsi="Garamond" w:cs="Times New Roman"/>
                                <w:sz w:val="24"/>
                                <w:szCs w:val="24"/>
                              </w:rPr>
                              <w:t xml:space="preserve"> </w:t>
                            </w:r>
                            <w:r w:rsidRPr="00784D43">
                              <w:rPr>
                                <w:rFonts w:ascii="Garamond" w:hAnsi="Garamond" w:cs="Times New Roman"/>
                                <w:b/>
                                <w:sz w:val="24"/>
                                <w:szCs w:val="24"/>
                              </w:rPr>
                              <w:t xml:space="preserve">Przebieg procedury w zakresie ustalenia istnienia lub nie istnienia szczególnej istotności dla interesu publicznego. </w:t>
                            </w:r>
                          </w:p>
                          <w:p w14:paraId="25E65E1D" w14:textId="77777777" w:rsidR="00B86ACF" w:rsidRPr="00784D43" w:rsidRDefault="00B86ACF" w:rsidP="00784D43">
                            <w:pPr>
                              <w:spacing w:after="0" w:line="276" w:lineRule="auto"/>
                              <w:ind w:firstLine="851"/>
                              <w:jc w:val="both"/>
                              <w:rPr>
                                <w:rFonts w:ascii="Garamond" w:hAnsi="Garamond" w:cs="Times New Roman"/>
                                <w:sz w:val="24"/>
                                <w:szCs w:val="24"/>
                              </w:rPr>
                            </w:pPr>
                          </w:p>
                          <w:p w14:paraId="11B5456C"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7234ED43" w14:textId="77777777" w:rsidR="00B86ACF" w:rsidRPr="00784D43" w:rsidRDefault="00B86ACF" w:rsidP="00784D43">
                            <w:pPr>
                              <w:spacing w:after="0" w:line="276" w:lineRule="auto"/>
                              <w:jc w:val="both"/>
                              <w:rPr>
                                <w:rFonts w:ascii="Garamond" w:hAnsi="Garamond" w:cs="Times New Roman"/>
                                <w:sz w:val="24"/>
                                <w:szCs w:val="24"/>
                                <w:u w:val="single"/>
                              </w:rPr>
                            </w:pPr>
                          </w:p>
                          <w:p w14:paraId="737F29E9" w14:textId="77777777" w:rsidR="00B86ACF" w:rsidRPr="00784D43" w:rsidRDefault="00B86ACF" w:rsidP="00784D43">
                            <w:pPr>
                              <w:spacing w:after="0" w:line="276" w:lineRule="auto"/>
                              <w:jc w:val="both"/>
                              <w:rPr>
                                <w:rFonts w:ascii="Garamond" w:hAnsi="Garamond" w:cs="Times New Roman"/>
                                <w:sz w:val="24"/>
                                <w:szCs w:val="24"/>
                                <w:u w:val="single"/>
                              </w:rPr>
                            </w:pPr>
                            <w:bookmarkStart w:id="43" w:name="_Hlk44444126"/>
                            <w:r w:rsidRPr="00784D43">
                              <w:rPr>
                                <w:rFonts w:ascii="Garamond" w:hAnsi="Garamond" w:cs="Times New Roman"/>
                                <w:sz w:val="24"/>
                                <w:szCs w:val="24"/>
                                <w:u w:val="single"/>
                              </w:rPr>
                              <w:t>,,</w:t>
                            </w:r>
                            <w:r w:rsidRPr="00784D43">
                              <w:rPr>
                                <w:rFonts w:ascii="Garamond" w:hAnsi="Garamond" w:cs="Times New Roman"/>
                                <w:sz w:val="24"/>
                                <w:szCs w:val="24"/>
                              </w:rPr>
                              <w:t xml:space="preserve">Trybunał zwrócił w tym kontekście uwagę, że </w:t>
                            </w:r>
                            <w:r w:rsidRPr="00784D43">
                              <w:rPr>
                                <w:rFonts w:ascii="Garamond" w:hAnsi="Garamond" w:cs="Times New Roman"/>
                                <w:b/>
                                <w:sz w:val="24"/>
                                <w:szCs w:val="24"/>
                              </w:rPr>
                              <w:t>konieczność wykazania przez wnioskodawcę szczególnej istotności dla interesu publicznego żądanej informacji nie</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oznacza zwolnienia podmiotu, do którego kierowany jest wniosek, z obowiązku analizy powyższej ustawowej przesłanki na gruncie stanu faktycznego konkretnej sprawy</w:t>
                            </w:r>
                            <w:r w:rsidRPr="00784D43">
                              <w:rPr>
                                <w:rFonts w:ascii="Garamond" w:hAnsi="Garamond" w:cs="Times New Roman"/>
                                <w:sz w:val="24"/>
                                <w:szCs w:val="24"/>
                              </w:rPr>
                              <w:t xml:space="preserve">. </w:t>
                            </w:r>
                          </w:p>
                          <w:p w14:paraId="7077B22C" w14:textId="77777777" w:rsidR="00B86ACF" w:rsidRPr="00784D43" w:rsidRDefault="00B86ACF" w:rsidP="00784D43">
                            <w:pPr>
                              <w:spacing w:after="0" w:line="276" w:lineRule="auto"/>
                              <w:jc w:val="both"/>
                              <w:rPr>
                                <w:rFonts w:ascii="Garamond" w:hAnsi="Garamond" w:cs="Times New Roman"/>
                                <w:b/>
                                <w:sz w:val="24"/>
                                <w:szCs w:val="24"/>
                              </w:rPr>
                            </w:pPr>
                            <w:r w:rsidRPr="00784D43">
                              <w:rPr>
                                <w:rFonts w:ascii="Garamond" w:hAnsi="Garamond" w:cs="Times New Roman"/>
                                <w:sz w:val="24"/>
                                <w:szCs w:val="24"/>
                              </w:rPr>
                              <w:t xml:space="preserve">Co więcej, </w:t>
                            </w:r>
                            <w:r w:rsidRPr="00784D43">
                              <w:rPr>
                                <w:rFonts w:ascii="Garamond" w:hAnsi="Garamond" w:cs="Times New Roman"/>
                                <w:b/>
                                <w:sz w:val="24"/>
                                <w:szCs w:val="24"/>
                                <w:u w:val="single"/>
                              </w:rPr>
                              <w:t>jeśli wnioskodawca w ogóle nie odniósł się do przesłanki szczególnej istotności dla interesu publicznego, organ ma obowiązek wezwać go do uzupełnienia wniosku w tym zakresie</w:t>
                            </w:r>
                            <w:r w:rsidRPr="00784D43">
                              <w:rPr>
                                <w:rFonts w:ascii="Garamond" w:hAnsi="Garamond" w:cs="Times New Roman"/>
                                <w:sz w:val="24"/>
                                <w:szCs w:val="24"/>
                              </w:rPr>
                              <w:t xml:space="preserve"> (</w:t>
                            </w:r>
                            <w:r w:rsidRPr="00784D43">
                              <w:rPr>
                                <w:rFonts w:ascii="Garamond" w:hAnsi="Garamond" w:cs="Times New Roman"/>
                                <w:b/>
                                <w:sz w:val="24"/>
                                <w:szCs w:val="24"/>
                              </w:rPr>
                              <w:t xml:space="preserve">nie może odmówić udzielenia informacji publicznej przetworzonej przed </w:t>
                            </w:r>
                            <w:r w:rsidRPr="00784D43">
                              <w:rPr>
                                <w:rFonts w:ascii="Garamond" w:hAnsi="Garamond" w:cs="Times New Roman"/>
                                <w:b/>
                                <w:spacing w:val="-2"/>
                                <w:kern w:val="24"/>
                                <w:sz w:val="24"/>
                                <w:szCs w:val="24"/>
                              </w:rPr>
                              <w:t>uprzednim wezwaniem do wykazania tej przesłanki</w:t>
                            </w:r>
                            <w:r w:rsidRPr="00784D43">
                              <w:rPr>
                                <w:rFonts w:ascii="Garamond" w:hAnsi="Garamond" w:cs="Times New Roman"/>
                                <w:spacing w:val="-2"/>
                                <w:kern w:val="24"/>
                                <w:sz w:val="24"/>
                                <w:szCs w:val="24"/>
                              </w:rPr>
                              <w:t xml:space="preserve">). </w:t>
                            </w:r>
                            <w:r w:rsidRPr="00784D43">
                              <w:rPr>
                                <w:rFonts w:ascii="Garamond" w:hAnsi="Garamond" w:cs="Times New Roman"/>
                                <w:b/>
                                <w:spacing w:val="-2"/>
                                <w:kern w:val="24"/>
                                <w:sz w:val="24"/>
                                <w:szCs w:val="24"/>
                              </w:rPr>
                              <w:t>Jeśli, w ocenie organu,</w:t>
                            </w:r>
                            <w:r w:rsidRPr="00784D43">
                              <w:rPr>
                                <w:rFonts w:ascii="Garamond" w:hAnsi="Garamond" w:cs="Times New Roman"/>
                                <w:b/>
                                <w:sz w:val="24"/>
                                <w:szCs w:val="24"/>
                              </w:rPr>
                              <w:t xml:space="preserve"> wnioskodawca mimo wszystko nie wykazał istnienia szczególnie istotnego interesu publicznego, w decyzji odmownej musi być szczegółowe uzasadnienie w tym zakresie, tj.</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to organ musi wykazać nieistnienie tej przesłanki po stronie wnioskodawcy</w:t>
                            </w:r>
                            <w:bookmarkEnd w:id="43"/>
                            <w:r w:rsidRPr="00784D43">
                              <w:rPr>
                                <w:rFonts w:ascii="Garamond" w:hAnsi="Garamond" w:cs="Times New Roman"/>
                                <w:i/>
                                <w:sz w:val="24"/>
                                <w:szCs w:val="24"/>
                              </w:rPr>
                              <w:t xml:space="preserve">”[koniec cytatu]. </w:t>
                            </w:r>
                          </w:p>
                          <w:p w14:paraId="3AFB3CCB" w14:textId="77777777" w:rsidR="00B86ACF" w:rsidRPr="00784D43" w:rsidRDefault="00B86ACF" w:rsidP="00784D43">
                            <w:pPr>
                              <w:spacing w:line="276" w:lineRule="auto"/>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5C051" id="_x0000_s1069" type="#_x0000_t202" style="position:absolute;left:0;text-align:left;margin-left:1.75pt;margin-top:0;width:365.6pt;height:691.2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">
                <v:textbox>
                  <w:txbxContent>
                    <w:p w14:paraId="7274C420" w14:textId="77777777" w:rsidR="00B86ACF" w:rsidRPr="00784D43" w:rsidRDefault="00B86ACF" w:rsidP="00784D43">
                      <w:pPr>
                        <w:spacing w:after="0" w:line="276" w:lineRule="auto"/>
                        <w:jc w:val="both"/>
                        <w:rPr>
                          <w:rFonts w:ascii="Garamond" w:hAnsi="Garamond" w:cs="Times New Roman"/>
                          <w:sz w:val="24"/>
                          <w:szCs w:val="24"/>
                          <w:u w:val="single"/>
                        </w:rPr>
                      </w:pPr>
                    </w:p>
                    <w:p w14:paraId="0495012E" w14:textId="77777777" w:rsidR="00B86ACF" w:rsidRPr="009328D4" w:rsidRDefault="00B86ACF" w:rsidP="00861962">
                      <w:pPr>
                        <w:pStyle w:val="Akapitzlist"/>
                        <w:numPr>
                          <w:ilvl w:val="0"/>
                          <w:numId w:val="32"/>
                        </w:numPr>
                        <w:spacing w:after="0"/>
                        <w:jc w:val="both"/>
                        <w:rPr>
                          <w:rFonts w:ascii="Arial Black" w:hAnsi="Arial Black" w:cs="Times New Roman"/>
                          <w:b/>
                          <w:sz w:val="24"/>
                          <w:szCs w:val="24"/>
                        </w:rPr>
                      </w:pPr>
                      <w:r w:rsidRPr="009328D4">
                        <w:rPr>
                          <w:rFonts w:ascii="Arial Black" w:hAnsi="Arial Black" w:cs="Times New Roman"/>
                          <w:b/>
                          <w:sz w:val="24"/>
                          <w:szCs w:val="24"/>
                        </w:rPr>
                        <w:t xml:space="preserve">Kto ma wykazać istnienie przesłanki szczególnej istotności dla interesu publicznego? </w:t>
                      </w:r>
                    </w:p>
                    <w:p w14:paraId="635AF76F" w14:textId="77777777" w:rsidR="00B86ACF" w:rsidRPr="00784D43" w:rsidRDefault="00B86ACF" w:rsidP="00784D43">
                      <w:pPr>
                        <w:spacing w:after="0" w:line="276" w:lineRule="auto"/>
                        <w:ind w:left="720"/>
                        <w:jc w:val="both"/>
                        <w:rPr>
                          <w:rFonts w:ascii="Garamond" w:hAnsi="Garamond" w:cs="Times New Roman"/>
                          <w:sz w:val="24"/>
                          <w:szCs w:val="24"/>
                        </w:rPr>
                      </w:pPr>
                    </w:p>
                    <w:p w14:paraId="33D3403B"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4A53E848" w14:textId="77777777" w:rsidR="00B86ACF" w:rsidRPr="00784D43" w:rsidRDefault="00B86ACF" w:rsidP="00784D43">
                      <w:pPr>
                        <w:spacing w:after="0" w:line="276" w:lineRule="auto"/>
                        <w:jc w:val="both"/>
                        <w:rPr>
                          <w:rFonts w:ascii="Garamond" w:hAnsi="Garamond" w:cs="Times New Roman"/>
                          <w:sz w:val="24"/>
                          <w:szCs w:val="24"/>
                          <w:u w:val="single"/>
                        </w:rPr>
                      </w:pPr>
                    </w:p>
                    <w:p w14:paraId="1002EBA0" w14:textId="77777777" w:rsidR="00B86ACF" w:rsidRPr="00784D43" w:rsidRDefault="00B86ACF" w:rsidP="00784D43">
                      <w:pPr>
                        <w:spacing w:after="0" w:line="276" w:lineRule="auto"/>
                        <w:jc w:val="both"/>
                        <w:rPr>
                          <w:rFonts w:ascii="Garamond" w:hAnsi="Garamond" w:cs="Times New Roman"/>
                          <w:sz w:val="24"/>
                          <w:szCs w:val="24"/>
                        </w:rPr>
                      </w:pPr>
                      <w:r w:rsidRPr="00784D43">
                        <w:rPr>
                          <w:rFonts w:ascii="Garamond" w:hAnsi="Garamond" w:cs="Times New Roman"/>
                          <w:sz w:val="24"/>
                          <w:szCs w:val="24"/>
                        </w:rPr>
                        <w:t>,,Należy też mieć na uwadze, że zasadniczo kompetencje organów administracji publicznej pozostają w nierozerwalnym związku z prawami obywateli do szybkiego i</w:t>
                      </w:r>
                      <w:r w:rsidRPr="00784D43">
                        <w:rPr>
                          <w:rFonts w:ascii="Garamond" w:hAnsi="Garamond" w:cs="Times New Roman"/>
                          <w:color w:val="FF0000"/>
                          <w:sz w:val="24"/>
                          <w:szCs w:val="24"/>
                        </w:rPr>
                        <w:t xml:space="preserve"> </w:t>
                      </w:r>
                      <w:r w:rsidRPr="00784D43">
                        <w:rPr>
                          <w:rFonts w:ascii="Garamond" w:hAnsi="Garamond" w:cs="Times New Roman"/>
                          <w:sz w:val="24"/>
                          <w:szCs w:val="24"/>
                        </w:rPr>
                        <w:t xml:space="preserve">sprawnego załatwiania ich spraw. (…) </w:t>
                      </w:r>
                      <w:r w:rsidRPr="00784D43">
                        <w:rPr>
                          <w:rFonts w:ascii="Garamond" w:hAnsi="Garamond" w:cs="Times New Roman"/>
                          <w:b/>
                          <w:sz w:val="24"/>
                          <w:szCs w:val="24"/>
                        </w:rPr>
                        <w:t xml:space="preserve">Art. 3 ust. 1 pkt 1 </w:t>
                      </w:r>
                      <w:proofErr w:type="spellStart"/>
                      <w:r w:rsidRPr="00784D43">
                        <w:rPr>
                          <w:rFonts w:ascii="Garamond" w:hAnsi="Garamond" w:cs="Times New Roman"/>
                          <w:b/>
                          <w:sz w:val="24"/>
                          <w:szCs w:val="24"/>
                        </w:rPr>
                        <w:t>u.d.i.p</w:t>
                      </w:r>
                      <w:proofErr w:type="spellEnd"/>
                      <w:r w:rsidRPr="00784D43">
                        <w:rPr>
                          <w:rFonts w:ascii="Garamond" w:hAnsi="Garamond" w:cs="Times New Roman"/>
                          <w:sz w:val="24"/>
                          <w:szCs w:val="24"/>
                        </w:rPr>
                        <w:t xml:space="preserve">. nie może być zatem odczytywany jako instrument ochrony podmiotów zobowiązanych do udostępnienia informacji publicznej, lecz </w:t>
                      </w:r>
                      <w:r w:rsidRPr="00784D43">
                        <w:rPr>
                          <w:rFonts w:ascii="Garamond" w:hAnsi="Garamond" w:cs="Times New Roman"/>
                          <w:b/>
                          <w:sz w:val="24"/>
                          <w:szCs w:val="24"/>
                        </w:rPr>
                        <w:t>musi być rozumiany jako instrument ochrony ustawowej praw i interesów prawnych podmiotów, których sprawy rozstrzygane są w ramach podstawowych kompetencji i zadań organów</w:t>
                      </w:r>
                      <w:r w:rsidRPr="00784D43">
                        <w:rPr>
                          <w:rFonts w:ascii="Garamond" w:hAnsi="Garamond" w:cs="Times New Roman"/>
                          <w:sz w:val="24"/>
                          <w:szCs w:val="24"/>
                        </w:rPr>
                        <w:t>.</w:t>
                      </w:r>
                    </w:p>
                    <w:p w14:paraId="5B1607F4" w14:textId="77777777" w:rsidR="00B86ACF" w:rsidRPr="00784D43" w:rsidRDefault="00B86ACF" w:rsidP="00784D43">
                      <w:pPr>
                        <w:spacing w:after="0" w:line="276" w:lineRule="auto"/>
                        <w:ind w:firstLine="360"/>
                        <w:jc w:val="both"/>
                        <w:rPr>
                          <w:rFonts w:ascii="Garamond" w:hAnsi="Garamond" w:cs="Times New Roman"/>
                          <w:i/>
                          <w:sz w:val="24"/>
                          <w:szCs w:val="24"/>
                        </w:rPr>
                      </w:pPr>
                      <w:r w:rsidRPr="00784D43">
                        <w:rPr>
                          <w:rFonts w:ascii="Garamond" w:hAnsi="Garamond" w:cs="Times New Roman"/>
                          <w:sz w:val="24"/>
                          <w:szCs w:val="24"/>
                        </w:rPr>
                        <w:t xml:space="preserve">W ocenie Trybunału, </w:t>
                      </w:r>
                      <w:r w:rsidRPr="00784D43">
                        <w:rPr>
                          <w:rFonts w:ascii="Garamond" w:hAnsi="Garamond" w:cs="Times New Roman"/>
                          <w:b/>
                          <w:sz w:val="24"/>
                          <w:szCs w:val="24"/>
                        </w:rPr>
                        <w:t>ograniczenie dostępu do informacji publicznej przetworzonej jest niezbędne dla ochrony interesu publicznego, jest adekwatnym środkiem do realizacji założonego przez ustawodawcę celu, a ciężar w postaci wykazania przesłanki szczególnej istotności dla interesu publicznego nałożony na obywatela nie jest nadmiernie dolegliwy</w:t>
                      </w:r>
                      <w:r w:rsidRPr="00784D43">
                        <w:rPr>
                          <w:rFonts w:ascii="Garamond" w:hAnsi="Garamond" w:cs="Times New Roman"/>
                          <w:i/>
                          <w:sz w:val="24"/>
                          <w:szCs w:val="24"/>
                        </w:rPr>
                        <w:t>”[koniec cytatu]</w:t>
                      </w:r>
                    </w:p>
                    <w:p w14:paraId="773C09A2" w14:textId="77777777" w:rsidR="00B86ACF" w:rsidRPr="00784D43" w:rsidRDefault="00B86ACF" w:rsidP="00784D43">
                      <w:pPr>
                        <w:spacing w:after="0" w:line="276" w:lineRule="auto"/>
                        <w:ind w:firstLine="360"/>
                        <w:jc w:val="both"/>
                        <w:rPr>
                          <w:rFonts w:ascii="Garamond" w:hAnsi="Garamond" w:cs="Times New Roman"/>
                          <w:b/>
                          <w:sz w:val="24"/>
                          <w:szCs w:val="24"/>
                        </w:rPr>
                      </w:pPr>
                    </w:p>
                    <w:p w14:paraId="554A7E91" w14:textId="77777777" w:rsidR="00B86ACF" w:rsidRPr="00784D43" w:rsidRDefault="00B86ACF" w:rsidP="00784D43">
                      <w:pPr>
                        <w:spacing w:after="0" w:line="276" w:lineRule="auto"/>
                        <w:ind w:firstLine="851"/>
                        <w:jc w:val="both"/>
                        <w:rPr>
                          <w:rFonts w:ascii="Garamond" w:hAnsi="Garamond" w:cs="Times New Roman"/>
                          <w:b/>
                          <w:sz w:val="24"/>
                          <w:szCs w:val="24"/>
                        </w:rPr>
                      </w:pPr>
                      <w:r w:rsidRPr="00784D43">
                        <w:rPr>
                          <w:rFonts w:ascii="Garamond" w:hAnsi="Garamond" w:cs="Times New Roman"/>
                          <w:sz w:val="24"/>
                          <w:szCs w:val="24"/>
                        </w:rPr>
                        <w:t xml:space="preserve"> </w:t>
                      </w:r>
                      <w:r w:rsidRPr="00784D43">
                        <w:rPr>
                          <w:rFonts w:ascii="Garamond" w:hAnsi="Garamond" w:cs="Times New Roman"/>
                          <w:b/>
                          <w:sz w:val="24"/>
                          <w:szCs w:val="24"/>
                        </w:rPr>
                        <w:t xml:space="preserve">Przebieg procedury w zakresie ustalenia istnienia lub nie istnienia szczególnej istotności dla interesu publicznego. </w:t>
                      </w:r>
                    </w:p>
                    <w:p w14:paraId="25E65E1D" w14:textId="77777777" w:rsidR="00B86ACF" w:rsidRPr="00784D43" w:rsidRDefault="00B86ACF" w:rsidP="00784D43">
                      <w:pPr>
                        <w:spacing w:after="0" w:line="276" w:lineRule="auto"/>
                        <w:ind w:firstLine="851"/>
                        <w:jc w:val="both"/>
                        <w:rPr>
                          <w:rFonts w:ascii="Garamond" w:hAnsi="Garamond" w:cs="Times New Roman"/>
                          <w:sz w:val="24"/>
                          <w:szCs w:val="24"/>
                        </w:rPr>
                      </w:pPr>
                    </w:p>
                    <w:p w14:paraId="11B5456C"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7234ED43" w14:textId="77777777" w:rsidR="00B86ACF" w:rsidRPr="00784D43" w:rsidRDefault="00B86ACF" w:rsidP="00784D43">
                      <w:pPr>
                        <w:spacing w:after="0" w:line="276" w:lineRule="auto"/>
                        <w:jc w:val="both"/>
                        <w:rPr>
                          <w:rFonts w:ascii="Garamond" w:hAnsi="Garamond" w:cs="Times New Roman"/>
                          <w:sz w:val="24"/>
                          <w:szCs w:val="24"/>
                          <w:u w:val="single"/>
                        </w:rPr>
                      </w:pPr>
                    </w:p>
                    <w:p w14:paraId="737F29E9" w14:textId="77777777" w:rsidR="00B86ACF" w:rsidRPr="00784D43" w:rsidRDefault="00B86ACF" w:rsidP="00784D43">
                      <w:pPr>
                        <w:spacing w:after="0" w:line="276" w:lineRule="auto"/>
                        <w:jc w:val="both"/>
                        <w:rPr>
                          <w:rFonts w:ascii="Garamond" w:hAnsi="Garamond" w:cs="Times New Roman"/>
                          <w:sz w:val="24"/>
                          <w:szCs w:val="24"/>
                          <w:u w:val="single"/>
                        </w:rPr>
                      </w:pPr>
                      <w:bookmarkStart w:id="44" w:name="_Hlk44444126"/>
                      <w:r w:rsidRPr="00784D43">
                        <w:rPr>
                          <w:rFonts w:ascii="Garamond" w:hAnsi="Garamond" w:cs="Times New Roman"/>
                          <w:sz w:val="24"/>
                          <w:szCs w:val="24"/>
                          <w:u w:val="single"/>
                        </w:rPr>
                        <w:t>,,</w:t>
                      </w:r>
                      <w:r w:rsidRPr="00784D43">
                        <w:rPr>
                          <w:rFonts w:ascii="Garamond" w:hAnsi="Garamond" w:cs="Times New Roman"/>
                          <w:sz w:val="24"/>
                          <w:szCs w:val="24"/>
                        </w:rPr>
                        <w:t xml:space="preserve">Trybunał zwrócił w tym kontekście uwagę, że </w:t>
                      </w:r>
                      <w:r w:rsidRPr="00784D43">
                        <w:rPr>
                          <w:rFonts w:ascii="Garamond" w:hAnsi="Garamond" w:cs="Times New Roman"/>
                          <w:b/>
                          <w:sz w:val="24"/>
                          <w:szCs w:val="24"/>
                        </w:rPr>
                        <w:t>konieczność wykazania przez wnioskodawcę szczególnej istotności dla interesu publicznego żądanej informacji nie</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oznacza zwolnienia podmiotu, do którego kierowany jest wniosek, z obowiązku analizy powyższej ustawowej przesłanki na gruncie stanu faktycznego konkretnej sprawy</w:t>
                      </w:r>
                      <w:r w:rsidRPr="00784D43">
                        <w:rPr>
                          <w:rFonts w:ascii="Garamond" w:hAnsi="Garamond" w:cs="Times New Roman"/>
                          <w:sz w:val="24"/>
                          <w:szCs w:val="24"/>
                        </w:rPr>
                        <w:t xml:space="preserve">. </w:t>
                      </w:r>
                    </w:p>
                    <w:p w14:paraId="7077B22C" w14:textId="77777777" w:rsidR="00B86ACF" w:rsidRPr="00784D43" w:rsidRDefault="00B86ACF" w:rsidP="00784D43">
                      <w:pPr>
                        <w:spacing w:after="0" w:line="276" w:lineRule="auto"/>
                        <w:jc w:val="both"/>
                        <w:rPr>
                          <w:rFonts w:ascii="Garamond" w:hAnsi="Garamond" w:cs="Times New Roman"/>
                          <w:b/>
                          <w:sz w:val="24"/>
                          <w:szCs w:val="24"/>
                        </w:rPr>
                      </w:pPr>
                      <w:r w:rsidRPr="00784D43">
                        <w:rPr>
                          <w:rFonts w:ascii="Garamond" w:hAnsi="Garamond" w:cs="Times New Roman"/>
                          <w:sz w:val="24"/>
                          <w:szCs w:val="24"/>
                        </w:rPr>
                        <w:t xml:space="preserve">Co więcej, </w:t>
                      </w:r>
                      <w:r w:rsidRPr="00784D43">
                        <w:rPr>
                          <w:rFonts w:ascii="Garamond" w:hAnsi="Garamond" w:cs="Times New Roman"/>
                          <w:b/>
                          <w:sz w:val="24"/>
                          <w:szCs w:val="24"/>
                          <w:u w:val="single"/>
                        </w:rPr>
                        <w:t>jeśli wnioskodawca w ogóle nie odniósł się do przesłanki szczególnej istotności dla interesu publicznego, organ ma obowiązek wezwać go do uzupełnienia wniosku w tym zakresie</w:t>
                      </w:r>
                      <w:r w:rsidRPr="00784D43">
                        <w:rPr>
                          <w:rFonts w:ascii="Garamond" w:hAnsi="Garamond" w:cs="Times New Roman"/>
                          <w:sz w:val="24"/>
                          <w:szCs w:val="24"/>
                        </w:rPr>
                        <w:t xml:space="preserve"> (</w:t>
                      </w:r>
                      <w:r w:rsidRPr="00784D43">
                        <w:rPr>
                          <w:rFonts w:ascii="Garamond" w:hAnsi="Garamond" w:cs="Times New Roman"/>
                          <w:b/>
                          <w:sz w:val="24"/>
                          <w:szCs w:val="24"/>
                        </w:rPr>
                        <w:t xml:space="preserve">nie może odmówić udzielenia informacji publicznej przetworzonej przed </w:t>
                      </w:r>
                      <w:r w:rsidRPr="00784D43">
                        <w:rPr>
                          <w:rFonts w:ascii="Garamond" w:hAnsi="Garamond" w:cs="Times New Roman"/>
                          <w:b/>
                          <w:spacing w:val="-2"/>
                          <w:kern w:val="24"/>
                          <w:sz w:val="24"/>
                          <w:szCs w:val="24"/>
                        </w:rPr>
                        <w:t>uprzednim wezwaniem do wykazania tej przesłanki</w:t>
                      </w:r>
                      <w:r w:rsidRPr="00784D43">
                        <w:rPr>
                          <w:rFonts w:ascii="Garamond" w:hAnsi="Garamond" w:cs="Times New Roman"/>
                          <w:spacing w:val="-2"/>
                          <w:kern w:val="24"/>
                          <w:sz w:val="24"/>
                          <w:szCs w:val="24"/>
                        </w:rPr>
                        <w:t xml:space="preserve">). </w:t>
                      </w:r>
                      <w:r w:rsidRPr="00784D43">
                        <w:rPr>
                          <w:rFonts w:ascii="Garamond" w:hAnsi="Garamond" w:cs="Times New Roman"/>
                          <w:b/>
                          <w:spacing w:val="-2"/>
                          <w:kern w:val="24"/>
                          <w:sz w:val="24"/>
                          <w:szCs w:val="24"/>
                        </w:rPr>
                        <w:t>Jeśli, w ocenie organu,</w:t>
                      </w:r>
                      <w:r w:rsidRPr="00784D43">
                        <w:rPr>
                          <w:rFonts w:ascii="Garamond" w:hAnsi="Garamond" w:cs="Times New Roman"/>
                          <w:b/>
                          <w:sz w:val="24"/>
                          <w:szCs w:val="24"/>
                        </w:rPr>
                        <w:t xml:space="preserve"> wnioskodawca mimo wszystko nie wykazał istnienia szczególnie istotnego interesu publicznego, w decyzji odmownej musi być szczegółowe uzasadnienie w tym zakresie, tj.</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to organ musi wykazać nieistnienie tej przesłanki po stronie wnioskodawcy</w:t>
                      </w:r>
                      <w:bookmarkEnd w:id="44"/>
                      <w:r w:rsidRPr="00784D43">
                        <w:rPr>
                          <w:rFonts w:ascii="Garamond" w:hAnsi="Garamond" w:cs="Times New Roman"/>
                          <w:i/>
                          <w:sz w:val="24"/>
                          <w:szCs w:val="24"/>
                        </w:rPr>
                        <w:t xml:space="preserve">”[koniec cytatu]. </w:t>
                      </w:r>
                    </w:p>
                    <w:p w14:paraId="3AFB3CCB" w14:textId="77777777" w:rsidR="00B86ACF" w:rsidRPr="00784D43" w:rsidRDefault="00B86ACF" w:rsidP="00784D43">
                      <w:pPr>
                        <w:spacing w:line="276" w:lineRule="auto"/>
                        <w:rPr>
                          <w:rFonts w:ascii="Garamond" w:hAnsi="Garamond"/>
                          <w:sz w:val="24"/>
                          <w:szCs w:val="24"/>
                        </w:rPr>
                      </w:pPr>
                    </w:p>
                  </w:txbxContent>
                </v:textbox>
                <w10:wrap type="square"/>
              </v:shape>
            </w:pict>
          </mc:Fallback>
        </mc:AlternateContent>
      </w:r>
    </w:p>
    <w:tbl>
      <w:tblPr>
        <w:tblStyle w:val="Tabela-Siatka"/>
        <w:tblpPr w:leftFromText="141" w:rightFromText="141" w:vertAnchor="text" w:horzAnchor="margin" w:tblpY="-186"/>
        <w:tblW w:w="0" w:type="auto"/>
        <w:tblLook w:val="04A0" w:firstRow="1" w:lastRow="0" w:firstColumn="1" w:lastColumn="0" w:noHBand="0" w:noVBand="1"/>
      </w:tblPr>
      <w:tblGrid>
        <w:gridCol w:w="486"/>
        <w:gridCol w:w="5953"/>
        <w:gridCol w:w="2263"/>
      </w:tblGrid>
      <w:tr w:rsidR="000633AE" w:rsidRPr="00D570EE" w14:paraId="7D17B10A" w14:textId="77777777" w:rsidTr="000633AE">
        <w:tc>
          <w:tcPr>
            <w:tcW w:w="8702" w:type="dxa"/>
            <w:gridSpan w:val="3"/>
            <w:shd w:val="clear" w:color="auto" w:fill="FFFF00"/>
          </w:tcPr>
          <w:p w14:paraId="52AACA17"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lastRenderedPageBreak/>
              <w:t>PROŚBA O WYKAZANIE SZCZEGÓLNEJ ISTOTNOŚCI PRZETWORZENIA DLA INTERESU PUBLICZNEGO</w:t>
            </w:r>
          </w:p>
        </w:tc>
      </w:tr>
      <w:tr w:rsidR="000633AE" w:rsidRPr="00D570EE" w14:paraId="68626D27" w14:textId="77777777" w:rsidTr="000633AE">
        <w:tc>
          <w:tcPr>
            <w:tcW w:w="486" w:type="dxa"/>
          </w:tcPr>
          <w:p w14:paraId="10EFC0ED" w14:textId="77777777" w:rsidR="000633AE" w:rsidRPr="00D570EE" w:rsidRDefault="000633AE" w:rsidP="000633AE">
            <w:pPr>
              <w:pStyle w:val="Akapitzlist"/>
              <w:spacing w:line="480" w:lineRule="auto"/>
              <w:ind w:left="0"/>
              <w:jc w:val="center"/>
              <w:rPr>
                <w:rFonts w:ascii="Garamond" w:hAnsi="Garamond"/>
                <w:b/>
                <w:bCs/>
                <w:sz w:val="24"/>
                <w:szCs w:val="24"/>
              </w:rPr>
            </w:pPr>
          </w:p>
          <w:p w14:paraId="58C8F3FA" w14:textId="77777777" w:rsidR="000633AE" w:rsidRPr="00D570EE" w:rsidRDefault="000633AE" w:rsidP="000633AE">
            <w:pPr>
              <w:pStyle w:val="Akapitzlist"/>
              <w:spacing w:line="480" w:lineRule="auto"/>
              <w:ind w:left="0"/>
              <w:jc w:val="center"/>
              <w:rPr>
                <w:rFonts w:ascii="Garamond" w:hAnsi="Garamond"/>
                <w:b/>
                <w:bCs/>
                <w:sz w:val="24"/>
                <w:szCs w:val="24"/>
              </w:rPr>
            </w:pPr>
          </w:p>
          <w:p w14:paraId="30449A48" w14:textId="77777777"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1</w:t>
            </w:r>
          </w:p>
        </w:tc>
        <w:tc>
          <w:tcPr>
            <w:tcW w:w="5953" w:type="dxa"/>
          </w:tcPr>
          <w:p w14:paraId="52DF9B8A" w14:textId="77777777" w:rsidR="000633AE" w:rsidRPr="00D570EE" w:rsidRDefault="000633AE" w:rsidP="000633AE">
            <w:pPr>
              <w:pStyle w:val="Akapitzlist"/>
              <w:spacing w:line="360" w:lineRule="auto"/>
              <w:ind w:left="0"/>
              <w:jc w:val="center"/>
              <w:rPr>
                <w:rFonts w:ascii="Garamond" w:hAnsi="Garamond"/>
                <w:b/>
                <w:bCs/>
                <w:sz w:val="24"/>
                <w:szCs w:val="24"/>
              </w:rPr>
            </w:pPr>
          </w:p>
          <w:p w14:paraId="675EDFBD"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POINFORMOWANIE DLACZEGO UWAŻAMY, ŻE W SPRAWIE MAMY DO CZYNIENIA Z INFORMACJĄ PRZETWORZONĄ.</w:t>
            </w:r>
          </w:p>
        </w:tc>
        <w:tc>
          <w:tcPr>
            <w:tcW w:w="2263" w:type="dxa"/>
          </w:tcPr>
          <w:p w14:paraId="3DBA3100" w14:textId="77777777" w:rsidR="000633AE" w:rsidRPr="00D570EE" w:rsidRDefault="000633AE" w:rsidP="000633AE">
            <w:pPr>
              <w:pStyle w:val="Akapitzlist"/>
              <w:spacing w:line="480" w:lineRule="auto"/>
              <w:ind w:left="0"/>
              <w:jc w:val="center"/>
              <w:rPr>
                <w:rFonts w:ascii="Garamond" w:hAnsi="Garamond"/>
                <w:b/>
                <w:bCs/>
                <w:i/>
                <w:sz w:val="24"/>
                <w:szCs w:val="24"/>
              </w:rPr>
            </w:pPr>
          </w:p>
          <w:p w14:paraId="2AF69096" w14:textId="77777777" w:rsidR="000633AE" w:rsidRPr="00D570EE" w:rsidRDefault="000633AE" w:rsidP="000633AE">
            <w:pPr>
              <w:pStyle w:val="Akapitzlist"/>
              <w:spacing w:line="480" w:lineRule="auto"/>
              <w:ind w:left="0"/>
              <w:jc w:val="center"/>
              <w:rPr>
                <w:rFonts w:ascii="Garamond" w:hAnsi="Garamond"/>
                <w:b/>
                <w:bCs/>
                <w:i/>
                <w:sz w:val="24"/>
                <w:szCs w:val="24"/>
              </w:rPr>
            </w:pPr>
          </w:p>
          <w:p w14:paraId="50159E30" w14:textId="77777777" w:rsidR="000633AE" w:rsidRPr="00D570EE" w:rsidRDefault="000633AE" w:rsidP="000633AE">
            <w:pPr>
              <w:pStyle w:val="Akapitzlist"/>
              <w:spacing w:line="480" w:lineRule="auto"/>
              <w:ind w:left="0"/>
              <w:jc w:val="center"/>
              <w:rPr>
                <w:rFonts w:ascii="Garamond" w:hAnsi="Garamond"/>
                <w:b/>
                <w:bCs/>
                <w:i/>
                <w:sz w:val="24"/>
                <w:szCs w:val="24"/>
              </w:rPr>
            </w:pPr>
            <w:r w:rsidRPr="00D570EE">
              <w:rPr>
                <w:rFonts w:ascii="Garamond" w:hAnsi="Garamond"/>
                <w:b/>
                <w:bCs/>
                <w:i/>
                <w:sz w:val="24"/>
                <w:szCs w:val="24"/>
              </w:rPr>
              <w:t>Szczególnie ważne !</w:t>
            </w:r>
          </w:p>
        </w:tc>
      </w:tr>
      <w:tr w:rsidR="000633AE" w:rsidRPr="00D570EE" w14:paraId="0AD22E67" w14:textId="77777777" w:rsidTr="000633AE">
        <w:tc>
          <w:tcPr>
            <w:tcW w:w="486" w:type="dxa"/>
          </w:tcPr>
          <w:p w14:paraId="23026994" w14:textId="77777777" w:rsidR="000633AE" w:rsidRPr="00D570EE" w:rsidRDefault="000633AE" w:rsidP="000633AE">
            <w:pPr>
              <w:pStyle w:val="Akapitzlist"/>
              <w:spacing w:line="480" w:lineRule="auto"/>
              <w:ind w:left="0"/>
              <w:jc w:val="center"/>
              <w:rPr>
                <w:rFonts w:ascii="Garamond" w:hAnsi="Garamond"/>
                <w:b/>
                <w:bCs/>
                <w:sz w:val="24"/>
                <w:szCs w:val="24"/>
              </w:rPr>
            </w:pPr>
          </w:p>
          <w:p w14:paraId="2E9928A3" w14:textId="77777777" w:rsidR="000633AE" w:rsidRPr="00D570EE" w:rsidRDefault="000633AE" w:rsidP="000633AE">
            <w:pPr>
              <w:pStyle w:val="Akapitzlist"/>
              <w:spacing w:line="480" w:lineRule="auto"/>
              <w:ind w:left="0"/>
              <w:jc w:val="center"/>
              <w:rPr>
                <w:rFonts w:ascii="Garamond" w:hAnsi="Garamond"/>
                <w:b/>
                <w:bCs/>
                <w:sz w:val="24"/>
                <w:szCs w:val="24"/>
              </w:rPr>
            </w:pPr>
          </w:p>
          <w:p w14:paraId="44B8AED6" w14:textId="67522C3B"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2</w:t>
            </w:r>
          </w:p>
        </w:tc>
        <w:tc>
          <w:tcPr>
            <w:tcW w:w="5953" w:type="dxa"/>
          </w:tcPr>
          <w:p w14:paraId="7C18155D" w14:textId="77777777" w:rsidR="000633AE" w:rsidRPr="00D570EE" w:rsidRDefault="000633AE" w:rsidP="000633AE">
            <w:pPr>
              <w:pStyle w:val="Akapitzlist"/>
              <w:spacing w:line="360" w:lineRule="auto"/>
              <w:ind w:left="0"/>
              <w:jc w:val="center"/>
              <w:rPr>
                <w:rFonts w:ascii="Garamond" w:hAnsi="Garamond"/>
                <w:b/>
                <w:bCs/>
                <w:sz w:val="24"/>
                <w:szCs w:val="24"/>
              </w:rPr>
            </w:pPr>
          </w:p>
          <w:p w14:paraId="42F897E2"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WEZWANIE DO WYKAZANIA SZCZEGÓLNEJ ISTOTNOŚCI PRZETWORZENIA DLA INTERESU PUBLICZNEGO</w:t>
            </w:r>
          </w:p>
        </w:tc>
        <w:tc>
          <w:tcPr>
            <w:tcW w:w="2263" w:type="dxa"/>
          </w:tcPr>
          <w:p w14:paraId="55E77FC2" w14:textId="77777777" w:rsidR="000633AE" w:rsidRPr="00D570EE" w:rsidRDefault="000633AE" w:rsidP="000633AE">
            <w:pPr>
              <w:pStyle w:val="Akapitzlist"/>
              <w:spacing w:line="480" w:lineRule="auto"/>
              <w:ind w:left="0"/>
              <w:jc w:val="center"/>
              <w:rPr>
                <w:rFonts w:ascii="Garamond" w:hAnsi="Garamond"/>
                <w:b/>
                <w:bCs/>
                <w:i/>
                <w:sz w:val="24"/>
                <w:szCs w:val="24"/>
              </w:rPr>
            </w:pPr>
          </w:p>
          <w:p w14:paraId="2D1D1A55" w14:textId="77777777" w:rsidR="000633AE" w:rsidRPr="00D570EE" w:rsidRDefault="000633AE" w:rsidP="000633AE">
            <w:pPr>
              <w:pStyle w:val="Akapitzlist"/>
              <w:spacing w:line="480" w:lineRule="auto"/>
              <w:ind w:left="0"/>
              <w:jc w:val="center"/>
              <w:rPr>
                <w:rFonts w:ascii="Garamond" w:hAnsi="Garamond"/>
                <w:b/>
                <w:bCs/>
                <w:i/>
                <w:sz w:val="24"/>
                <w:szCs w:val="24"/>
              </w:rPr>
            </w:pPr>
          </w:p>
          <w:p w14:paraId="5087F516" w14:textId="77777777" w:rsidR="000633AE" w:rsidRPr="00D570EE" w:rsidRDefault="000633AE" w:rsidP="000633AE">
            <w:pPr>
              <w:pStyle w:val="Akapitzlist"/>
              <w:spacing w:line="480" w:lineRule="auto"/>
              <w:ind w:left="0"/>
              <w:jc w:val="center"/>
              <w:rPr>
                <w:rFonts w:ascii="Garamond" w:hAnsi="Garamond"/>
                <w:b/>
                <w:bCs/>
                <w:i/>
                <w:sz w:val="24"/>
                <w:szCs w:val="24"/>
              </w:rPr>
            </w:pPr>
            <w:r w:rsidRPr="00D570EE">
              <w:rPr>
                <w:rFonts w:ascii="Garamond" w:hAnsi="Garamond"/>
                <w:b/>
                <w:bCs/>
                <w:i/>
                <w:sz w:val="24"/>
                <w:szCs w:val="24"/>
              </w:rPr>
              <w:t>OBOWIĄZKOWE !!</w:t>
            </w:r>
          </w:p>
        </w:tc>
      </w:tr>
      <w:tr w:rsidR="000633AE" w:rsidRPr="00D570EE" w14:paraId="0B1F9463" w14:textId="77777777" w:rsidTr="000633AE">
        <w:trPr>
          <w:trHeight w:val="2033"/>
        </w:trPr>
        <w:tc>
          <w:tcPr>
            <w:tcW w:w="486" w:type="dxa"/>
            <w:vMerge w:val="restart"/>
          </w:tcPr>
          <w:p w14:paraId="3C4ADDFD" w14:textId="77777777" w:rsidR="000633AE" w:rsidRPr="00D570EE" w:rsidRDefault="000633AE" w:rsidP="000633AE">
            <w:pPr>
              <w:pStyle w:val="Akapitzlist"/>
              <w:spacing w:line="480" w:lineRule="auto"/>
              <w:ind w:left="0"/>
              <w:jc w:val="center"/>
              <w:rPr>
                <w:rFonts w:ascii="Garamond" w:hAnsi="Garamond"/>
                <w:b/>
                <w:bCs/>
                <w:sz w:val="24"/>
                <w:szCs w:val="24"/>
              </w:rPr>
            </w:pPr>
          </w:p>
          <w:p w14:paraId="1F331212" w14:textId="77777777" w:rsidR="000633AE" w:rsidRPr="00D570EE" w:rsidRDefault="000633AE" w:rsidP="000633AE">
            <w:pPr>
              <w:pStyle w:val="Akapitzlist"/>
              <w:spacing w:line="480" w:lineRule="auto"/>
              <w:ind w:left="0"/>
              <w:jc w:val="center"/>
              <w:rPr>
                <w:rFonts w:ascii="Garamond" w:hAnsi="Garamond"/>
                <w:b/>
                <w:bCs/>
                <w:sz w:val="24"/>
                <w:szCs w:val="24"/>
              </w:rPr>
            </w:pPr>
          </w:p>
          <w:p w14:paraId="05490A3E" w14:textId="77777777" w:rsidR="000633AE" w:rsidRPr="00D570EE" w:rsidRDefault="000633AE" w:rsidP="000633AE">
            <w:pPr>
              <w:pStyle w:val="Akapitzlist"/>
              <w:spacing w:line="480" w:lineRule="auto"/>
              <w:ind w:left="0"/>
              <w:jc w:val="center"/>
              <w:rPr>
                <w:rFonts w:ascii="Garamond" w:hAnsi="Garamond"/>
                <w:b/>
                <w:bCs/>
                <w:sz w:val="24"/>
                <w:szCs w:val="24"/>
              </w:rPr>
            </w:pPr>
          </w:p>
          <w:p w14:paraId="5E1AADDC" w14:textId="77777777" w:rsidR="000633AE" w:rsidRPr="00D570EE" w:rsidRDefault="000633AE" w:rsidP="000633AE">
            <w:pPr>
              <w:pStyle w:val="Akapitzlist"/>
              <w:spacing w:line="480" w:lineRule="auto"/>
              <w:ind w:left="0"/>
              <w:jc w:val="center"/>
              <w:rPr>
                <w:rFonts w:ascii="Garamond" w:hAnsi="Garamond"/>
                <w:b/>
                <w:bCs/>
                <w:sz w:val="24"/>
                <w:szCs w:val="24"/>
              </w:rPr>
            </w:pPr>
          </w:p>
          <w:p w14:paraId="408CB9BF" w14:textId="77777777"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3</w:t>
            </w:r>
          </w:p>
        </w:tc>
        <w:tc>
          <w:tcPr>
            <w:tcW w:w="5953" w:type="dxa"/>
          </w:tcPr>
          <w:p w14:paraId="71BEB2A5" w14:textId="77777777" w:rsidR="000633AE" w:rsidRPr="00D570EE" w:rsidRDefault="000633AE" w:rsidP="000633AE">
            <w:pPr>
              <w:pStyle w:val="Akapitzlist"/>
              <w:spacing w:line="360" w:lineRule="auto"/>
              <w:ind w:left="0"/>
              <w:jc w:val="center"/>
              <w:rPr>
                <w:rFonts w:ascii="Garamond" w:hAnsi="Garamond"/>
                <w:b/>
                <w:bCs/>
                <w:sz w:val="24"/>
                <w:szCs w:val="24"/>
              </w:rPr>
            </w:pPr>
          </w:p>
          <w:p w14:paraId="3BD8511D" w14:textId="77777777" w:rsidR="000633AE" w:rsidRPr="00D570EE" w:rsidRDefault="000633AE" w:rsidP="000633AE">
            <w:pPr>
              <w:pStyle w:val="Akapitzlist"/>
              <w:spacing w:line="360" w:lineRule="auto"/>
              <w:ind w:left="0"/>
              <w:jc w:val="center"/>
              <w:rPr>
                <w:rFonts w:ascii="Garamond" w:hAnsi="Garamond"/>
                <w:b/>
                <w:bCs/>
                <w:sz w:val="24"/>
                <w:szCs w:val="24"/>
              </w:rPr>
            </w:pPr>
          </w:p>
          <w:p w14:paraId="74AC9209"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WEZWANIE DO UZUPEŁNIENIA BRAKÓW FORMALNYCH</w:t>
            </w:r>
          </w:p>
        </w:tc>
        <w:tc>
          <w:tcPr>
            <w:tcW w:w="2263" w:type="dxa"/>
          </w:tcPr>
          <w:p w14:paraId="1B6B4E92" w14:textId="77777777" w:rsidR="000633AE" w:rsidRPr="00D570EE" w:rsidRDefault="000633AE" w:rsidP="000633AE">
            <w:pPr>
              <w:pStyle w:val="Akapitzlist"/>
              <w:spacing w:line="240" w:lineRule="auto"/>
              <w:ind w:left="0"/>
              <w:jc w:val="center"/>
              <w:rPr>
                <w:rFonts w:ascii="Garamond" w:hAnsi="Garamond"/>
                <w:b/>
                <w:bCs/>
                <w:i/>
                <w:sz w:val="24"/>
                <w:szCs w:val="24"/>
              </w:rPr>
            </w:pPr>
          </w:p>
          <w:p w14:paraId="7EB1EEB5" w14:textId="77777777" w:rsidR="000633AE" w:rsidRPr="00D570EE" w:rsidRDefault="000633AE" w:rsidP="000633AE">
            <w:pPr>
              <w:pStyle w:val="Akapitzlist"/>
              <w:spacing w:line="240" w:lineRule="auto"/>
              <w:ind w:left="0"/>
              <w:jc w:val="center"/>
              <w:rPr>
                <w:rFonts w:ascii="Garamond" w:hAnsi="Garamond"/>
                <w:b/>
                <w:bCs/>
                <w:i/>
                <w:sz w:val="24"/>
                <w:szCs w:val="24"/>
              </w:rPr>
            </w:pPr>
            <w:r w:rsidRPr="00D570EE">
              <w:rPr>
                <w:rFonts w:ascii="Garamond" w:hAnsi="Garamond"/>
                <w:b/>
                <w:bCs/>
                <w:i/>
                <w:sz w:val="24"/>
                <w:szCs w:val="24"/>
              </w:rPr>
              <w:t>Obowiązkowe w razie gdy wniosek nie spełnia zasady pisemności w rozumieniu art. 14 k.p.a.</w:t>
            </w:r>
          </w:p>
        </w:tc>
      </w:tr>
      <w:tr w:rsidR="000633AE" w:rsidRPr="00D570EE" w14:paraId="16FA4461" w14:textId="77777777" w:rsidTr="000633AE">
        <w:trPr>
          <w:trHeight w:val="3338"/>
        </w:trPr>
        <w:tc>
          <w:tcPr>
            <w:tcW w:w="486" w:type="dxa"/>
            <w:vMerge/>
          </w:tcPr>
          <w:p w14:paraId="558C4C8A" w14:textId="77777777" w:rsidR="000633AE" w:rsidRPr="00D570EE" w:rsidRDefault="000633AE" w:rsidP="000633AE">
            <w:pPr>
              <w:pStyle w:val="Akapitzlist"/>
              <w:spacing w:line="480" w:lineRule="auto"/>
              <w:ind w:left="0"/>
              <w:jc w:val="center"/>
              <w:rPr>
                <w:rFonts w:ascii="Garamond" w:hAnsi="Garamond"/>
                <w:b/>
                <w:bCs/>
                <w:sz w:val="24"/>
                <w:szCs w:val="24"/>
              </w:rPr>
            </w:pPr>
          </w:p>
        </w:tc>
        <w:tc>
          <w:tcPr>
            <w:tcW w:w="8216" w:type="dxa"/>
            <w:gridSpan w:val="2"/>
          </w:tcPr>
          <w:p w14:paraId="02613B47" w14:textId="4AC1EFF9" w:rsidR="000633AE" w:rsidRPr="00D570EE" w:rsidRDefault="000633AE" w:rsidP="000633AE">
            <w:pPr>
              <w:shd w:val="clear" w:color="auto" w:fill="FFFFFF"/>
              <w:jc w:val="both"/>
              <w:rPr>
                <w:rFonts w:ascii="Garamond" w:hAnsi="Garamond"/>
                <w:i/>
                <w:iCs/>
                <w:color w:val="333333"/>
                <w:sz w:val="24"/>
                <w:szCs w:val="24"/>
              </w:rPr>
            </w:pPr>
            <w:r w:rsidRPr="00D570EE">
              <w:rPr>
                <w:rFonts w:ascii="Garamond" w:hAnsi="Garamond"/>
                <w:color w:val="333333"/>
                <w:sz w:val="24"/>
                <w:szCs w:val="24"/>
              </w:rPr>
              <w:br/>
            </w:r>
            <w:r w:rsidRPr="00D570EE">
              <w:rPr>
                <w:rFonts w:ascii="Garamond" w:hAnsi="Garamond"/>
                <w:i/>
                <w:iCs/>
                <w:color w:val="333333"/>
                <w:sz w:val="24"/>
                <w:szCs w:val="24"/>
              </w:rPr>
              <w:t xml:space="preserve">§ 1. </w:t>
            </w:r>
            <w:r w:rsidRPr="00D570EE">
              <w:rPr>
                <w:rFonts w:ascii="Garamond" w:hAnsi="Garamond"/>
                <w:b/>
                <w:bCs/>
                <w:color w:val="333333"/>
                <w:sz w:val="24"/>
                <w:szCs w:val="24"/>
              </w:rPr>
              <w:t>Sprawy należy załatwiać w formie pisemnej lub w formie dokumentu elektronicznego</w:t>
            </w:r>
            <w:r w:rsidRPr="00D570EE">
              <w:rPr>
                <w:rFonts w:ascii="Garamond" w:hAnsi="Garamond"/>
                <w:i/>
                <w:iCs/>
                <w:color w:val="333333"/>
                <w:sz w:val="24"/>
                <w:szCs w:val="24"/>
              </w:rPr>
              <w:t xml:space="preserve"> w rozumieniu przepisów ustawy z dnia 17 lutego 2005 r. o informatyzacji działalności podmiotów realizujących zadania publiczne (Dz.U. z 2017 r. </w:t>
            </w:r>
            <w:hyperlink r:id="rId15" w:history="1">
              <w:r w:rsidRPr="00D570EE">
                <w:rPr>
                  <w:rStyle w:val="Hipercze"/>
                  <w:rFonts w:ascii="Garamond" w:hAnsi="Garamond"/>
                  <w:i/>
                  <w:iCs/>
                  <w:color w:val="199E52"/>
                  <w:sz w:val="24"/>
                  <w:szCs w:val="24"/>
                </w:rPr>
                <w:t>poz. 570</w:t>
              </w:r>
            </w:hyperlink>
            <w:r w:rsidRPr="00D570EE">
              <w:rPr>
                <w:rFonts w:ascii="Garamond" w:hAnsi="Garamond"/>
                <w:i/>
                <w:iCs/>
                <w:color w:val="333333"/>
                <w:sz w:val="24"/>
                <w:szCs w:val="24"/>
              </w:rPr>
              <w:t> oraz z 2018 r. </w:t>
            </w:r>
            <w:hyperlink r:id="rId16" w:history="1">
              <w:r w:rsidRPr="00D570EE">
                <w:rPr>
                  <w:rStyle w:val="Hipercze"/>
                  <w:rFonts w:ascii="Garamond" w:hAnsi="Garamond"/>
                  <w:i/>
                  <w:iCs/>
                  <w:color w:val="199E52"/>
                  <w:sz w:val="24"/>
                  <w:szCs w:val="24"/>
                </w:rPr>
                <w:t>poz. 1000</w:t>
              </w:r>
            </w:hyperlink>
            <w:r w:rsidRPr="00D570EE">
              <w:rPr>
                <w:rFonts w:ascii="Garamond" w:hAnsi="Garamond"/>
                <w:i/>
                <w:iCs/>
                <w:color w:val="333333"/>
                <w:sz w:val="24"/>
                <w:szCs w:val="24"/>
              </w:rPr>
              <w:t>, </w:t>
            </w:r>
            <w:hyperlink r:id="rId17" w:history="1">
              <w:r w:rsidRPr="00D570EE">
                <w:rPr>
                  <w:rStyle w:val="Hipercze"/>
                  <w:rFonts w:ascii="Garamond" w:hAnsi="Garamond"/>
                  <w:i/>
                  <w:iCs/>
                  <w:color w:val="199E52"/>
                  <w:sz w:val="24"/>
                  <w:szCs w:val="24"/>
                </w:rPr>
                <w:t>1544</w:t>
              </w:r>
            </w:hyperlink>
            <w:r w:rsidRPr="00D570EE">
              <w:rPr>
                <w:rFonts w:ascii="Garamond" w:hAnsi="Garamond"/>
                <w:i/>
                <w:iCs/>
                <w:color w:val="333333"/>
                <w:sz w:val="24"/>
                <w:szCs w:val="24"/>
              </w:rPr>
              <w:t> i </w:t>
            </w:r>
            <w:hyperlink r:id="rId18" w:history="1">
              <w:r w:rsidRPr="00D570EE">
                <w:rPr>
                  <w:rStyle w:val="Hipercze"/>
                  <w:rFonts w:ascii="Garamond" w:hAnsi="Garamond"/>
                  <w:i/>
                  <w:iCs/>
                  <w:color w:val="199E52"/>
                  <w:sz w:val="24"/>
                  <w:szCs w:val="24"/>
                </w:rPr>
                <w:t>1669</w:t>
              </w:r>
            </w:hyperlink>
            <w:r w:rsidRPr="00D570EE">
              <w:rPr>
                <w:rFonts w:ascii="Garamond" w:hAnsi="Garamond"/>
                <w:i/>
                <w:iCs/>
                <w:color w:val="333333"/>
                <w:sz w:val="24"/>
                <w:szCs w:val="24"/>
              </w:rPr>
              <w:t>), doręczanego środkami komunikacji elektronicznej.</w:t>
            </w:r>
          </w:p>
          <w:p w14:paraId="672BD0E8" w14:textId="77777777" w:rsidR="000633AE" w:rsidRPr="00D570EE" w:rsidRDefault="000633AE" w:rsidP="000633AE">
            <w:pPr>
              <w:shd w:val="clear" w:color="auto" w:fill="FFFFFF"/>
              <w:jc w:val="both"/>
              <w:rPr>
                <w:rFonts w:ascii="Garamond" w:hAnsi="Garamond"/>
                <w:b/>
                <w:bCs/>
                <w:i/>
                <w:sz w:val="24"/>
                <w:szCs w:val="24"/>
              </w:rPr>
            </w:pPr>
            <w:bookmarkStart w:id="45" w:name="mip45650357"/>
            <w:bookmarkEnd w:id="45"/>
            <w:r w:rsidRPr="00D570EE">
              <w:rPr>
                <w:rFonts w:ascii="Garamond" w:hAnsi="Garamond"/>
                <w:i/>
                <w:iCs/>
                <w:color w:val="333333"/>
                <w:sz w:val="24"/>
                <w:szCs w:val="24"/>
              </w:rPr>
              <w:t xml:space="preserve">§ 2. </w:t>
            </w:r>
            <w:r w:rsidRPr="00D570EE">
              <w:rPr>
                <w:rFonts w:ascii="Garamond" w:hAnsi="Garamond"/>
                <w:b/>
                <w:bCs/>
                <w:color w:val="333333"/>
                <w:sz w:val="24"/>
                <w:szCs w:val="24"/>
              </w:rPr>
              <w:t>Sprawy mogą być załatwiane ustnie, telefonicznie, za pomocą środków komunikacji elektronicznej w rozumieniu </w:t>
            </w:r>
            <w:hyperlink r:id="rId19" w:history="1">
              <w:r w:rsidRPr="00D570EE">
                <w:rPr>
                  <w:rStyle w:val="Hipercze"/>
                  <w:rFonts w:ascii="Garamond" w:hAnsi="Garamond"/>
                  <w:b/>
                  <w:bCs/>
                  <w:color w:val="199E52"/>
                  <w:sz w:val="24"/>
                  <w:szCs w:val="24"/>
                </w:rPr>
                <w:t>art. 2 pkt 5</w:t>
              </w:r>
            </w:hyperlink>
            <w:r w:rsidRPr="00D570EE">
              <w:rPr>
                <w:rFonts w:ascii="Garamond" w:hAnsi="Garamond"/>
                <w:b/>
                <w:bCs/>
                <w:color w:val="333333"/>
                <w:sz w:val="24"/>
                <w:szCs w:val="24"/>
              </w:rPr>
              <w:t> ustawy z dnia 18 lipca 2002 r. o świadczeniu usług drogą elektroniczną</w:t>
            </w:r>
            <w:r w:rsidRPr="00D570EE">
              <w:rPr>
                <w:rFonts w:ascii="Garamond" w:hAnsi="Garamond"/>
                <w:i/>
                <w:iCs/>
                <w:color w:val="333333"/>
                <w:sz w:val="24"/>
                <w:szCs w:val="24"/>
              </w:rPr>
              <w:t xml:space="preserve"> (Dz.U. z 2017 r. </w:t>
            </w:r>
            <w:hyperlink r:id="rId20" w:history="1">
              <w:r w:rsidRPr="00D570EE">
                <w:rPr>
                  <w:rStyle w:val="Hipercze"/>
                  <w:rFonts w:ascii="Garamond" w:hAnsi="Garamond"/>
                  <w:i/>
                  <w:iCs/>
                  <w:color w:val="199E52"/>
                  <w:sz w:val="24"/>
                  <w:szCs w:val="24"/>
                </w:rPr>
                <w:t>poz. 1219</w:t>
              </w:r>
            </w:hyperlink>
            <w:r w:rsidRPr="00D570EE">
              <w:rPr>
                <w:rFonts w:ascii="Garamond" w:hAnsi="Garamond"/>
                <w:i/>
                <w:iCs/>
                <w:color w:val="333333"/>
                <w:sz w:val="24"/>
                <w:szCs w:val="24"/>
              </w:rPr>
              <w:t> oraz z 2018 r. </w:t>
            </w:r>
            <w:hyperlink r:id="rId21" w:history="1">
              <w:r w:rsidRPr="00D570EE">
                <w:rPr>
                  <w:rStyle w:val="Hipercze"/>
                  <w:rFonts w:ascii="Garamond" w:hAnsi="Garamond"/>
                  <w:i/>
                  <w:iCs/>
                  <w:color w:val="199E52"/>
                  <w:sz w:val="24"/>
                  <w:szCs w:val="24"/>
                </w:rPr>
                <w:t>poz. 650</w:t>
              </w:r>
            </w:hyperlink>
            <w:r w:rsidRPr="00D570EE">
              <w:rPr>
                <w:rFonts w:ascii="Garamond" w:hAnsi="Garamond"/>
                <w:i/>
                <w:iCs/>
                <w:color w:val="333333"/>
                <w:sz w:val="24"/>
                <w:szCs w:val="24"/>
              </w:rPr>
              <w:t>) lub za pomocą innych środków łączności, gdy przemawia za tym interes strony, a przepis prawny nie stoi temu na przeszkodzie. Treść oraz istotne motywy takiego załatwienia powinny być utrwalone w aktach w formie protokołu lub podpisanej przez stronę adnotacji.</w:t>
            </w:r>
          </w:p>
        </w:tc>
      </w:tr>
      <w:tr w:rsidR="000633AE" w:rsidRPr="00D570EE" w14:paraId="43446F17" w14:textId="77777777" w:rsidTr="000633AE">
        <w:tc>
          <w:tcPr>
            <w:tcW w:w="486" w:type="dxa"/>
          </w:tcPr>
          <w:p w14:paraId="1A1DFD88" w14:textId="77777777" w:rsidR="000633AE" w:rsidRPr="00D570EE" w:rsidRDefault="000633AE" w:rsidP="000633AE">
            <w:pPr>
              <w:pStyle w:val="Akapitzlist"/>
              <w:spacing w:line="480" w:lineRule="auto"/>
              <w:ind w:left="0"/>
              <w:jc w:val="center"/>
              <w:rPr>
                <w:rFonts w:ascii="Garamond" w:hAnsi="Garamond"/>
                <w:b/>
                <w:bCs/>
                <w:sz w:val="24"/>
                <w:szCs w:val="24"/>
              </w:rPr>
            </w:pPr>
          </w:p>
          <w:p w14:paraId="0B93F80B" w14:textId="77777777" w:rsidR="000633AE" w:rsidRPr="00D570EE" w:rsidRDefault="000633AE" w:rsidP="000633AE">
            <w:pPr>
              <w:pStyle w:val="Akapitzlist"/>
              <w:spacing w:line="480" w:lineRule="auto"/>
              <w:ind w:left="0"/>
              <w:jc w:val="center"/>
              <w:rPr>
                <w:rFonts w:ascii="Garamond" w:hAnsi="Garamond"/>
                <w:b/>
                <w:bCs/>
                <w:sz w:val="24"/>
                <w:szCs w:val="24"/>
              </w:rPr>
            </w:pPr>
          </w:p>
          <w:p w14:paraId="469F62DC" w14:textId="4429E430"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4</w:t>
            </w:r>
          </w:p>
        </w:tc>
        <w:tc>
          <w:tcPr>
            <w:tcW w:w="5953" w:type="dxa"/>
          </w:tcPr>
          <w:p w14:paraId="6BA079D8" w14:textId="77777777" w:rsidR="000633AE" w:rsidRPr="00D570EE" w:rsidRDefault="000633AE" w:rsidP="000633AE">
            <w:pPr>
              <w:pStyle w:val="Akapitzlist"/>
              <w:spacing w:line="360" w:lineRule="auto"/>
              <w:ind w:left="0"/>
              <w:jc w:val="center"/>
              <w:rPr>
                <w:rFonts w:ascii="Garamond" w:hAnsi="Garamond"/>
                <w:b/>
                <w:bCs/>
                <w:sz w:val="24"/>
                <w:szCs w:val="24"/>
              </w:rPr>
            </w:pPr>
          </w:p>
          <w:p w14:paraId="066F5134" w14:textId="5CDC7B8D"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WSKAZANIE NOWEJ DATY NA ZAŁATWIENIE SPRAWY</w:t>
            </w:r>
          </w:p>
        </w:tc>
        <w:tc>
          <w:tcPr>
            <w:tcW w:w="2263" w:type="dxa"/>
          </w:tcPr>
          <w:p w14:paraId="778AE392" w14:textId="77777777" w:rsidR="000633AE" w:rsidRPr="00D570EE" w:rsidRDefault="000633AE" w:rsidP="000633AE">
            <w:pPr>
              <w:pStyle w:val="Akapitzlist"/>
              <w:ind w:left="0"/>
              <w:jc w:val="center"/>
              <w:rPr>
                <w:rFonts w:ascii="Garamond" w:hAnsi="Garamond"/>
                <w:b/>
                <w:bCs/>
                <w:i/>
                <w:sz w:val="24"/>
                <w:szCs w:val="24"/>
              </w:rPr>
            </w:pPr>
          </w:p>
          <w:p w14:paraId="26495446" w14:textId="77777777" w:rsidR="000633AE" w:rsidRPr="00D570EE" w:rsidRDefault="000633AE" w:rsidP="000633AE">
            <w:pPr>
              <w:pStyle w:val="Akapitzlist"/>
              <w:ind w:left="0"/>
              <w:jc w:val="center"/>
              <w:rPr>
                <w:rFonts w:ascii="Garamond" w:hAnsi="Garamond"/>
                <w:b/>
                <w:bCs/>
                <w:i/>
                <w:sz w:val="24"/>
                <w:szCs w:val="24"/>
              </w:rPr>
            </w:pPr>
            <w:r w:rsidRPr="00D570EE">
              <w:rPr>
                <w:rFonts w:ascii="Garamond" w:hAnsi="Garamond"/>
                <w:b/>
                <w:bCs/>
                <w:i/>
                <w:sz w:val="24"/>
                <w:szCs w:val="24"/>
              </w:rPr>
              <w:t>konieczne w zależności od sytuacji – art. 13 ust. 2 UDIP</w:t>
            </w:r>
          </w:p>
          <w:p w14:paraId="6632BB33" w14:textId="77777777" w:rsidR="000633AE" w:rsidRPr="00D570EE" w:rsidRDefault="000633AE" w:rsidP="000633AE">
            <w:pPr>
              <w:pStyle w:val="Akapitzlist"/>
              <w:ind w:left="0"/>
              <w:jc w:val="center"/>
              <w:rPr>
                <w:rFonts w:ascii="Garamond" w:hAnsi="Garamond"/>
                <w:b/>
                <w:bCs/>
                <w:i/>
                <w:sz w:val="24"/>
                <w:szCs w:val="24"/>
              </w:rPr>
            </w:pPr>
          </w:p>
        </w:tc>
      </w:tr>
    </w:tbl>
    <w:p w14:paraId="73373DA9" w14:textId="5677C83F" w:rsidR="00D079C6" w:rsidRPr="00D570EE" w:rsidRDefault="00DE0951" w:rsidP="00E83785">
      <w:pPr>
        <w:spacing w:after="0" w:line="240" w:lineRule="auto"/>
        <w:jc w:val="both"/>
        <w:rPr>
          <w:rFonts w:ascii="Garamond" w:hAnsi="Garamond" w:cs="Times New Roman"/>
          <w:b/>
        </w:rPr>
      </w:pPr>
      <w:r w:rsidRPr="00D570EE">
        <w:rPr>
          <w:rFonts w:ascii="Garamond" w:hAnsi="Garamond"/>
          <w:b/>
          <w:noProof/>
          <w:spacing w:val="6"/>
          <w:u w:val="single"/>
        </w:rPr>
        <mc:AlternateContent>
          <mc:Choice Requires="wps">
            <w:drawing>
              <wp:anchor distT="45720" distB="45720" distL="114300" distR="114300" simplePos="0" relativeHeight="251905024" behindDoc="0" locked="0" layoutInCell="1" allowOverlap="1" wp14:anchorId="043FFC0D" wp14:editId="515AEE31">
                <wp:simplePos x="0" y="0"/>
                <wp:positionH relativeFrom="margin">
                  <wp:posOffset>-252730</wp:posOffset>
                </wp:positionH>
                <wp:positionV relativeFrom="paragraph">
                  <wp:posOffset>8272145</wp:posOffset>
                </wp:positionV>
                <wp:extent cx="6513195" cy="583565"/>
                <wp:effectExtent l="0" t="0" r="20955" b="20955"/>
                <wp:wrapSquare wrapText="bothSides"/>
                <wp:docPr id="19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583565"/>
                        </a:xfrm>
                        <a:prstGeom prst="rect">
                          <a:avLst/>
                        </a:prstGeom>
                        <a:solidFill>
                          <a:srgbClr val="FFFFFF"/>
                        </a:solidFill>
                        <a:ln w="15875">
                          <a:solidFill>
                            <a:srgbClr val="000000"/>
                          </a:solidFill>
                          <a:prstDash val="sysDash"/>
                          <a:miter lim="800000"/>
                          <a:headEnd/>
                          <a:tailEnd/>
                          <a:extLst>
                            <a:ext uri="{C807C97D-BFC1-408E-A445-0C87EB9F89A2}">
                              <ask:lineSketchStyleProps xmlns:ask="http://schemas.microsoft.com/office/drawing/2018/sketchyshapes" sd="1219033472">
                                <a:custGeom>
                                  <a:avLst/>
                                  <a:gdLst>
                                    <a:gd name="connsiteX0" fmla="*/ 0 w 6731000"/>
                                    <a:gd name="connsiteY0" fmla="*/ 0 h 450850"/>
                                    <a:gd name="connsiteX1" fmla="*/ 673100 w 6731000"/>
                                    <a:gd name="connsiteY1" fmla="*/ 0 h 450850"/>
                                    <a:gd name="connsiteX2" fmla="*/ 1346200 w 6731000"/>
                                    <a:gd name="connsiteY2" fmla="*/ 0 h 450850"/>
                                    <a:gd name="connsiteX3" fmla="*/ 2019300 w 6731000"/>
                                    <a:gd name="connsiteY3" fmla="*/ 0 h 450850"/>
                                    <a:gd name="connsiteX4" fmla="*/ 2827020 w 6731000"/>
                                    <a:gd name="connsiteY4" fmla="*/ 0 h 450850"/>
                                    <a:gd name="connsiteX5" fmla="*/ 3567430 w 6731000"/>
                                    <a:gd name="connsiteY5" fmla="*/ 0 h 450850"/>
                                    <a:gd name="connsiteX6" fmla="*/ 4038600 w 6731000"/>
                                    <a:gd name="connsiteY6" fmla="*/ 0 h 450850"/>
                                    <a:gd name="connsiteX7" fmla="*/ 4644390 w 6731000"/>
                                    <a:gd name="connsiteY7" fmla="*/ 0 h 450850"/>
                                    <a:gd name="connsiteX8" fmla="*/ 5452110 w 6731000"/>
                                    <a:gd name="connsiteY8" fmla="*/ 0 h 450850"/>
                                    <a:gd name="connsiteX9" fmla="*/ 6125210 w 6731000"/>
                                    <a:gd name="connsiteY9" fmla="*/ 0 h 450850"/>
                                    <a:gd name="connsiteX10" fmla="*/ 6731000 w 6731000"/>
                                    <a:gd name="connsiteY10" fmla="*/ 0 h 450850"/>
                                    <a:gd name="connsiteX11" fmla="*/ 6731000 w 6731000"/>
                                    <a:gd name="connsiteY11" fmla="*/ 450850 h 450850"/>
                                    <a:gd name="connsiteX12" fmla="*/ 6192520 w 6731000"/>
                                    <a:gd name="connsiteY12" fmla="*/ 450850 h 450850"/>
                                    <a:gd name="connsiteX13" fmla="*/ 5384800 w 6731000"/>
                                    <a:gd name="connsiteY13" fmla="*/ 450850 h 450850"/>
                                    <a:gd name="connsiteX14" fmla="*/ 4846320 w 6731000"/>
                                    <a:gd name="connsiteY14" fmla="*/ 450850 h 450850"/>
                                    <a:gd name="connsiteX15" fmla="*/ 4375150 w 6731000"/>
                                    <a:gd name="connsiteY15" fmla="*/ 450850 h 450850"/>
                                    <a:gd name="connsiteX16" fmla="*/ 3903980 w 6731000"/>
                                    <a:gd name="connsiteY16" fmla="*/ 450850 h 450850"/>
                                    <a:gd name="connsiteX17" fmla="*/ 3163570 w 6731000"/>
                                    <a:gd name="connsiteY17" fmla="*/ 450850 h 450850"/>
                                    <a:gd name="connsiteX18" fmla="*/ 2692400 w 6731000"/>
                                    <a:gd name="connsiteY18" fmla="*/ 450850 h 450850"/>
                                    <a:gd name="connsiteX19" fmla="*/ 2019300 w 6731000"/>
                                    <a:gd name="connsiteY19" fmla="*/ 450850 h 450850"/>
                                    <a:gd name="connsiteX20" fmla="*/ 1480820 w 6731000"/>
                                    <a:gd name="connsiteY20" fmla="*/ 450850 h 450850"/>
                                    <a:gd name="connsiteX21" fmla="*/ 807720 w 6731000"/>
                                    <a:gd name="connsiteY21" fmla="*/ 450850 h 450850"/>
                                    <a:gd name="connsiteX22" fmla="*/ 0 w 6731000"/>
                                    <a:gd name="connsiteY22" fmla="*/ 450850 h 450850"/>
                                    <a:gd name="connsiteX23" fmla="*/ 0 w 6731000"/>
                                    <a:gd name="connsiteY23" fmla="*/ 0 h 450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731000" h="450850" fill="none" extrusionOk="0">
                                      <a:moveTo>
                                        <a:pt x="0" y="0"/>
                                      </a:moveTo>
                                      <a:cubicBezTo>
                                        <a:pt x="277069" y="-15591"/>
                                        <a:pt x="502315" y="-24689"/>
                                        <a:pt x="673100" y="0"/>
                                      </a:cubicBezTo>
                                      <a:cubicBezTo>
                                        <a:pt x="843885" y="24689"/>
                                        <a:pt x="1015826" y="-18661"/>
                                        <a:pt x="1346200" y="0"/>
                                      </a:cubicBezTo>
                                      <a:cubicBezTo>
                                        <a:pt x="1676574" y="18661"/>
                                        <a:pt x="1770825" y="15824"/>
                                        <a:pt x="2019300" y="0"/>
                                      </a:cubicBezTo>
                                      <a:cubicBezTo>
                                        <a:pt x="2267775" y="-15824"/>
                                        <a:pt x="2634558" y="-5081"/>
                                        <a:pt x="2827020" y="0"/>
                                      </a:cubicBezTo>
                                      <a:cubicBezTo>
                                        <a:pt x="3019482" y="5081"/>
                                        <a:pt x="3339958" y="24807"/>
                                        <a:pt x="3567430" y="0"/>
                                      </a:cubicBezTo>
                                      <a:cubicBezTo>
                                        <a:pt x="3794902" y="-24807"/>
                                        <a:pt x="3922552" y="9239"/>
                                        <a:pt x="4038600" y="0"/>
                                      </a:cubicBezTo>
                                      <a:cubicBezTo>
                                        <a:pt x="4154648" y="-9239"/>
                                        <a:pt x="4519779" y="23739"/>
                                        <a:pt x="4644390" y="0"/>
                                      </a:cubicBezTo>
                                      <a:cubicBezTo>
                                        <a:pt x="4769001" y="-23739"/>
                                        <a:pt x="5162237" y="-648"/>
                                        <a:pt x="5452110" y="0"/>
                                      </a:cubicBezTo>
                                      <a:cubicBezTo>
                                        <a:pt x="5741983" y="648"/>
                                        <a:pt x="5861959" y="-11307"/>
                                        <a:pt x="6125210" y="0"/>
                                      </a:cubicBezTo>
                                      <a:cubicBezTo>
                                        <a:pt x="6388461" y="11307"/>
                                        <a:pt x="6432790" y="-4069"/>
                                        <a:pt x="6731000" y="0"/>
                                      </a:cubicBezTo>
                                      <a:cubicBezTo>
                                        <a:pt x="6751253" y="136440"/>
                                        <a:pt x="6737103" y="267902"/>
                                        <a:pt x="6731000" y="450850"/>
                                      </a:cubicBezTo>
                                      <a:cubicBezTo>
                                        <a:pt x="6563695" y="448086"/>
                                        <a:pt x="6364413" y="437119"/>
                                        <a:pt x="6192520" y="450850"/>
                                      </a:cubicBezTo>
                                      <a:cubicBezTo>
                                        <a:pt x="6020627" y="464581"/>
                                        <a:pt x="5573566" y="418428"/>
                                        <a:pt x="5384800" y="450850"/>
                                      </a:cubicBezTo>
                                      <a:cubicBezTo>
                                        <a:pt x="5196034" y="483272"/>
                                        <a:pt x="5081645" y="447153"/>
                                        <a:pt x="4846320" y="450850"/>
                                      </a:cubicBezTo>
                                      <a:cubicBezTo>
                                        <a:pt x="4610995" y="454547"/>
                                        <a:pt x="4499820" y="438254"/>
                                        <a:pt x="4375150" y="450850"/>
                                      </a:cubicBezTo>
                                      <a:cubicBezTo>
                                        <a:pt x="4250480" y="463447"/>
                                        <a:pt x="4138355" y="473232"/>
                                        <a:pt x="3903980" y="450850"/>
                                      </a:cubicBezTo>
                                      <a:cubicBezTo>
                                        <a:pt x="3669605" y="428469"/>
                                        <a:pt x="3354504" y="451044"/>
                                        <a:pt x="3163570" y="450850"/>
                                      </a:cubicBezTo>
                                      <a:cubicBezTo>
                                        <a:pt x="2972636" y="450657"/>
                                        <a:pt x="2890324" y="432019"/>
                                        <a:pt x="2692400" y="450850"/>
                                      </a:cubicBezTo>
                                      <a:cubicBezTo>
                                        <a:pt x="2494476" y="469682"/>
                                        <a:pt x="2172096" y="457376"/>
                                        <a:pt x="2019300" y="450850"/>
                                      </a:cubicBezTo>
                                      <a:cubicBezTo>
                                        <a:pt x="1866504" y="444324"/>
                                        <a:pt x="1602921" y="463529"/>
                                        <a:pt x="1480820" y="450850"/>
                                      </a:cubicBezTo>
                                      <a:cubicBezTo>
                                        <a:pt x="1358719" y="438171"/>
                                        <a:pt x="1133586" y="443077"/>
                                        <a:pt x="807720" y="450850"/>
                                      </a:cubicBezTo>
                                      <a:cubicBezTo>
                                        <a:pt x="481854" y="458623"/>
                                        <a:pt x="399546" y="453967"/>
                                        <a:pt x="0" y="450850"/>
                                      </a:cubicBezTo>
                                      <a:cubicBezTo>
                                        <a:pt x="-10035" y="270438"/>
                                        <a:pt x="7980" y="105930"/>
                                        <a:pt x="0" y="0"/>
                                      </a:cubicBezTo>
                                      <a:close/>
                                    </a:path>
                                    <a:path w="6731000" h="450850" stroke="0" extrusionOk="0">
                                      <a:moveTo>
                                        <a:pt x="0" y="0"/>
                                      </a:moveTo>
                                      <a:cubicBezTo>
                                        <a:pt x="238433" y="-15651"/>
                                        <a:pt x="453755" y="-26100"/>
                                        <a:pt x="605790" y="0"/>
                                      </a:cubicBezTo>
                                      <a:cubicBezTo>
                                        <a:pt x="757825" y="26100"/>
                                        <a:pt x="930230" y="6282"/>
                                        <a:pt x="1076960" y="0"/>
                                      </a:cubicBezTo>
                                      <a:cubicBezTo>
                                        <a:pt x="1223690" y="-6282"/>
                                        <a:pt x="1722048" y="-7897"/>
                                        <a:pt x="1884680" y="0"/>
                                      </a:cubicBezTo>
                                      <a:cubicBezTo>
                                        <a:pt x="2047312" y="7897"/>
                                        <a:pt x="2322114" y="-2381"/>
                                        <a:pt x="2490470" y="0"/>
                                      </a:cubicBezTo>
                                      <a:cubicBezTo>
                                        <a:pt x="2658826" y="2381"/>
                                        <a:pt x="2803325" y="-23389"/>
                                        <a:pt x="3096260" y="0"/>
                                      </a:cubicBezTo>
                                      <a:cubicBezTo>
                                        <a:pt x="3389195" y="23389"/>
                                        <a:pt x="3563037" y="14437"/>
                                        <a:pt x="3903980" y="0"/>
                                      </a:cubicBezTo>
                                      <a:cubicBezTo>
                                        <a:pt x="4244923" y="-14437"/>
                                        <a:pt x="4297416" y="-6417"/>
                                        <a:pt x="4442460" y="0"/>
                                      </a:cubicBezTo>
                                      <a:cubicBezTo>
                                        <a:pt x="4587504" y="6417"/>
                                        <a:pt x="5082257" y="1953"/>
                                        <a:pt x="5250180" y="0"/>
                                      </a:cubicBezTo>
                                      <a:cubicBezTo>
                                        <a:pt x="5418103" y="-1953"/>
                                        <a:pt x="5660592" y="-31169"/>
                                        <a:pt x="6057900" y="0"/>
                                      </a:cubicBezTo>
                                      <a:cubicBezTo>
                                        <a:pt x="6455208" y="31169"/>
                                        <a:pt x="6493247" y="-9814"/>
                                        <a:pt x="6731000" y="0"/>
                                      </a:cubicBezTo>
                                      <a:cubicBezTo>
                                        <a:pt x="6716644" y="217045"/>
                                        <a:pt x="6728877" y="347751"/>
                                        <a:pt x="6731000" y="450850"/>
                                      </a:cubicBezTo>
                                      <a:cubicBezTo>
                                        <a:pt x="6368128" y="478353"/>
                                        <a:pt x="6330737" y="485047"/>
                                        <a:pt x="5990590" y="450850"/>
                                      </a:cubicBezTo>
                                      <a:cubicBezTo>
                                        <a:pt x="5650443" y="416654"/>
                                        <a:pt x="5470338" y="489092"/>
                                        <a:pt x="5182870" y="450850"/>
                                      </a:cubicBezTo>
                                      <a:cubicBezTo>
                                        <a:pt x="4895402" y="412608"/>
                                        <a:pt x="4667700" y="488531"/>
                                        <a:pt x="4375150" y="450850"/>
                                      </a:cubicBezTo>
                                      <a:cubicBezTo>
                                        <a:pt x="4082600" y="413169"/>
                                        <a:pt x="3988550" y="475603"/>
                                        <a:pt x="3836670" y="450850"/>
                                      </a:cubicBezTo>
                                      <a:cubicBezTo>
                                        <a:pt x="3684790" y="426097"/>
                                        <a:pt x="3328017" y="457472"/>
                                        <a:pt x="3163570" y="450850"/>
                                      </a:cubicBezTo>
                                      <a:cubicBezTo>
                                        <a:pt x="2999123" y="444228"/>
                                        <a:pt x="2653350" y="438536"/>
                                        <a:pt x="2355850" y="450850"/>
                                      </a:cubicBezTo>
                                      <a:cubicBezTo>
                                        <a:pt x="2058350" y="463164"/>
                                        <a:pt x="2015515" y="469825"/>
                                        <a:pt x="1682750" y="450850"/>
                                      </a:cubicBezTo>
                                      <a:cubicBezTo>
                                        <a:pt x="1349985" y="431875"/>
                                        <a:pt x="1444781" y="459977"/>
                                        <a:pt x="1211580" y="450850"/>
                                      </a:cubicBezTo>
                                      <a:cubicBezTo>
                                        <a:pt x="978379" y="441724"/>
                                        <a:pt x="883706" y="460191"/>
                                        <a:pt x="673100" y="450850"/>
                                      </a:cubicBezTo>
                                      <a:cubicBezTo>
                                        <a:pt x="462494" y="441509"/>
                                        <a:pt x="181166" y="471097"/>
                                        <a:pt x="0" y="450850"/>
                                      </a:cubicBezTo>
                                      <a:cubicBezTo>
                                        <a:pt x="-851" y="262504"/>
                                        <a:pt x="19112" y="191436"/>
                                        <a:pt x="0" y="0"/>
                                      </a:cubicBezTo>
                                      <a:close/>
                                    </a:path>
                                  </a:pathLst>
                                </a:custGeom>
                                <ask:type>
                                  <ask:lineSketchNone/>
                                </ask:type>
                              </ask:lineSketchStyleProps>
                            </a:ext>
                          </a:extLst>
                        </a:ln>
                      </wps:spPr>
                      <wps:txbx>
                        <w:txbxContent>
                          <w:p w14:paraId="72FE0C4D" w14:textId="59FDB4A3" w:rsidR="00B86ACF" w:rsidRPr="00DE0951" w:rsidRDefault="00B86ACF" w:rsidP="00DE0951">
                            <w:pPr>
                              <w:jc w:val="center"/>
                              <w:rPr>
                                <w:rFonts w:ascii="Comic Sans MS" w:hAnsi="Comic Sans MS"/>
                                <w:sz w:val="18"/>
                                <w:szCs w:val="18"/>
                              </w:rPr>
                            </w:pPr>
                            <w:r>
                              <w:rPr>
                                <w:rFonts w:ascii="Comic Sans MS" w:hAnsi="Comic Sans MS"/>
                                <w:color w:val="333333"/>
                                <w:sz w:val="18"/>
                                <w:szCs w:val="18"/>
                                <w:shd w:val="clear" w:color="auto" w:fill="FFFFFF"/>
                              </w:rPr>
                              <w:t xml:space="preserve">Art. 13 ust. </w:t>
                            </w:r>
                            <w:r w:rsidRPr="00DE0951">
                              <w:rPr>
                                <w:rFonts w:ascii="Comic Sans MS" w:hAnsi="Comic Sans MS"/>
                                <w:color w:val="333333"/>
                                <w:sz w:val="18"/>
                                <w:szCs w:val="18"/>
                                <w:shd w:val="clear" w:color="auto" w:fill="FFFFFF"/>
                              </w:rPr>
                              <w:t>2. Jeżeli informacja publiczna nie może być udostępniona w terminie określonym w ust. 1, podmiot obowiązany do jej udostępnienia powiadamia w tym terminie o powodach opóźnienia oraz o terminie, w jakim udostępni informację, nie dłuższym jednak niż 2 miesiące od dnia złożenia wniosku.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FFC0D" id="_x0000_s1070" type="#_x0000_t202" style="position:absolute;left:0;text-align:left;margin-left:-19.9pt;margin-top:651.35pt;width:512.85pt;height:45.9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" strokeweight="1.25pt">
                <v:stroke dashstyle="3 1"/>
                <v:textbox>
                  <w:txbxContent>
                    <w:p w14:paraId="72FE0C4D" w14:textId="59FDB4A3" w:rsidR="00B86ACF" w:rsidRPr="00DE0951" w:rsidRDefault="00B86ACF" w:rsidP="00DE0951">
                      <w:pPr>
                        <w:jc w:val="center"/>
                        <w:rPr>
                          <w:rFonts w:ascii="Comic Sans MS" w:hAnsi="Comic Sans MS"/>
                          <w:sz w:val="18"/>
                          <w:szCs w:val="18"/>
                        </w:rPr>
                      </w:pPr>
                      <w:r>
                        <w:rPr>
                          <w:rFonts w:ascii="Comic Sans MS" w:hAnsi="Comic Sans MS"/>
                          <w:color w:val="333333"/>
                          <w:sz w:val="18"/>
                          <w:szCs w:val="18"/>
                          <w:shd w:val="clear" w:color="auto" w:fill="FFFFFF"/>
                        </w:rPr>
                        <w:t xml:space="preserve">Art. 13 ust. </w:t>
                      </w:r>
                      <w:r w:rsidRPr="00DE0951">
                        <w:rPr>
                          <w:rFonts w:ascii="Comic Sans MS" w:hAnsi="Comic Sans MS"/>
                          <w:color w:val="333333"/>
                          <w:sz w:val="18"/>
                          <w:szCs w:val="18"/>
                          <w:shd w:val="clear" w:color="auto" w:fill="FFFFFF"/>
                        </w:rPr>
                        <w:t>2. Jeżeli informacja publiczna nie może być udostępniona w terminie określonym w ust. 1, podmiot obowiązany do jej udostępnienia powiadamia w tym terminie o powodach opóźnienia oraz o terminie, w jakim udostępni informację, nie dłuższym jednak niż 2 miesiące od dnia złożenia wniosku.</w:t>
                      </w:r>
                    </w:p>
                  </w:txbxContent>
                </v:textbox>
                <w10:wrap type="square" anchorx="margin"/>
              </v:shape>
            </w:pict>
          </mc:Fallback>
        </mc:AlternateContent>
      </w:r>
    </w:p>
    <w:p w14:paraId="37907B6A" w14:textId="414DC4FC" w:rsidR="00415406" w:rsidRPr="00D570EE" w:rsidRDefault="00415406" w:rsidP="007E07CE">
      <w:pPr>
        <w:spacing w:line="276" w:lineRule="auto"/>
        <w:jc w:val="center"/>
        <w:rPr>
          <w:rFonts w:ascii="Garamond" w:hAnsi="Garamond"/>
          <w:b/>
          <w:spacing w:val="6"/>
          <w:sz w:val="24"/>
          <w:szCs w:val="24"/>
          <w:u w:val="single"/>
        </w:rPr>
      </w:pPr>
      <w:r w:rsidRPr="00D570EE">
        <w:rPr>
          <w:rFonts w:ascii="Garamond" w:hAnsi="Garamond"/>
          <w:b/>
          <w:spacing w:val="6"/>
          <w:sz w:val="24"/>
          <w:szCs w:val="24"/>
          <w:u w:val="single"/>
        </w:rPr>
        <w:lastRenderedPageBreak/>
        <w:t>ORZECZNICTWO SĄDOWE = czym jest przetworzenie?</w:t>
      </w:r>
    </w:p>
    <w:p w14:paraId="3CDB72B1"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b/>
          <w:spacing w:val="6"/>
        </w:rPr>
        <w:t xml:space="preserve">,, Pojęcie "informacji publicznej przetworzonej" jest pojęciem nieostrym i nie zostało przez ustawodawcę zdefiniowane. </w:t>
      </w:r>
      <w:r w:rsidRPr="00D570EE">
        <w:rPr>
          <w:rFonts w:ascii="Garamond" w:hAnsi="Garamond"/>
          <w:spacing w:val="6"/>
        </w:rPr>
        <w:t>Analiza dotychczasowego orzecznictwa sądowego wskazuje, iż informacja publiczna przetworzona to taka informacja publiczna, która:</w:t>
      </w:r>
    </w:p>
    <w:p w14:paraId="49CBBA54"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 chwili złożenia wniosku w zasadzie nie istnieje w kształcie objętym wnioskiem, a niezbędnym podstawowym warunkiem jej wytworzenia jest przeprowadzenie przez podmiot zobowiązany pewnych czynności analitycznych, organizacyjnych i intelektualnych w oparciu o posiadane informacje proste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30 września 2015 r., sygn. akt I OSK 1746/14);</w:t>
      </w:r>
    </w:p>
    <w:p w14:paraId="27B8140A"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jest wynikiem ponadstandardowego nakładu pracy</w:t>
      </w:r>
      <w:r w:rsidRPr="00D570EE">
        <w:rPr>
          <w:rFonts w:ascii="Garamond" w:hAnsi="Garamond"/>
          <w:spacing w:val="6"/>
        </w:rPr>
        <w:t xml:space="preserve"> podmiotu zobowiązanego wymagającej użycia dodatkowych sił i środków oraz zaangażowania intelektualnego w stosunku do posiadanych przez niego danych i wyodrębniana w związku z żądaniem wnioskodawcy oraz na podstawie kryteriów przez niego wskazanych; jest to zatem informacja przygotowywana "specjalnie" dla wnioskodawcy wedle wskazanych przez niego kryteriów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kwietnia 2013 r., sygn. akt I OSK 89/13, publik. LEX nr 1368968; por. też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17 października 2006 r., sygn. akt I .OSK 1347/05, publik. LEX nr 281369) na podstawie pierwotnego zasobu danych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12 grudnia 2012 r., sygn. akt I OSK 2149/12;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kwietnia 2013 r., sygn. akt I OSK 89/13;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3 października 2014 r., sygn. akt I OSK 747/14);</w:t>
      </w:r>
    </w:p>
    <w:p w14:paraId="5BE59035"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jest wynikiem działań wykraczających poza zakres działań mieszczących się w ramach podstawowych kompetencji organu</w:t>
      </w:r>
      <w:r w:rsidRPr="00D570EE">
        <w:rPr>
          <w:rFonts w:ascii="Garamond" w:hAnsi="Garamond"/>
          <w:spacing w:val="6"/>
        </w:rPr>
        <w:t xml:space="preserve"> - przy rozstrzyganiu tego typu spraw należy mieć na uwadze, iż ograniczenie wprowadzone przepisem aft. 3 ust. 1 pkt 1 ustawy o dostępie do informacji publicznej w zakresie udzielania informacji publicznej przetworzonej ma zapobiegać sytuacjom, w których działania organu skupiać się będą nie na funkcjonowaniu w ramach przypisanych kompetencji, lecz na czynnościach związanych z udzielaniem informacji publicznej (</w:t>
      </w:r>
      <w:r w:rsidR="00AD074E" w:rsidRPr="00D570EE">
        <w:rPr>
          <w:rFonts w:ascii="Garamond" w:hAnsi="Garamond"/>
          <w:spacing w:val="6"/>
        </w:rPr>
        <w:t>wyrok</w:t>
      </w:r>
      <w:r w:rsidRPr="00D570EE">
        <w:rPr>
          <w:rFonts w:ascii="Garamond" w:hAnsi="Garamond"/>
          <w:spacing w:val="6"/>
        </w:rPr>
        <w:t xml:space="preserve">i NSA </w:t>
      </w:r>
      <w:r w:rsidR="00AD074E" w:rsidRPr="00D570EE">
        <w:rPr>
          <w:rFonts w:ascii="Garamond" w:hAnsi="Garamond"/>
          <w:spacing w:val="6"/>
        </w:rPr>
        <w:t>z</w:t>
      </w:r>
      <w:r w:rsidRPr="00D570EE">
        <w:rPr>
          <w:rFonts w:ascii="Garamond" w:hAnsi="Garamond"/>
          <w:spacing w:val="6"/>
        </w:rPr>
        <w:t xml:space="preserve"> 5 września 2013 r., sygn. akt I OSK 953/13, sygn. akt I OSK 866/13, sygn. akt I OSK 865/13); proces powstawania informacji (przetworzonej) skupia podmiot zobowiązany do udzielenia informacji publicznej na jej wytworzeniu dla wnioskodawcy, odrywając go od przypisanych mu kompetencji i zadań, toteż ustawodawca zdecydował, że proces wytworzenia nowej informacji w oparciu o posiadane dokumenty obwarowany będzie koniecznością wykazania, że jej udostępnienie jest szczególnie istotne dla interesu publicznego"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9 października 2010 r., sygn. akt I OSK 1737/12);</w:t>
      </w:r>
    </w:p>
    <w:p w14:paraId="10DA3386"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b/>
          <w:spacing w:val="6"/>
        </w:rPr>
        <w:t>‒</w:t>
      </w:r>
      <w:r w:rsidRPr="00D570EE">
        <w:rPr>
          <w:rFonts w:ascii="Garamond" w:hAnsi="Garamond"/>
          <w:b/>
          <w:spacing w:val="6"/>
        </w:rPr>
        <w:t xml:space="preserve"> może być jakościowo nową informacją, nieistniejącą dotychczas w przyjętej ostatecznie treści i postaci, chociaż jej źródłem są materiały znajdujące się w posiadaniu</w:t>
      </w:r>
      <w:r w:rsidRPr="00D570EE">
        <w:rPr>
          <w:rFonts w:ascii="Garamond" w:hAnsi="Garamond"/>
          <w:spacing w:val="6"/>
        </w:rPr>
        <w:t xml:space="preserve"> podmiotu zobowiązanego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28 kwietnia 2016 r., sygn. akt I OSK 2658/14;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stycznia 2016 r., sygn. akt I OSK 33/15;</w:t>
      </w:r>
    </w:p>
    <w:p w14:paraId="1DF74F3C"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nie musi być wyłącznie wytworzoną rodzajowo nową informacją</w:t>
      </w:r>
      <w:r w:rsidRPr="00D570EE">
        <w:rPr>
          <w:rFonts w:ascii="Garamond" w:hAnsi="Garamond"/>
          <w:spacing w:val="6"/>
        </w:rPr>
        <w:t xml:space="preserve"> – informacja przetworzona obejmuje dane publiczne, które co do zasady wymagają dokonania stosownych analiz, obliczeń, zestawień statystycznych, ekspertyz, połączonych z zaangażowaniem w ich pozyskanie określonych środków osobowych i finansowych organu, innych niż te wykorzystywane w bieżącej działalności. Uzyskanie żądanych przez wnioskodawcę informacji wiązać się zatem musi z potrzebą ich odpowiedniego przetworzenia, co nie zawsze należy utożsamiać z wytworzeniem rodzajowo nowej informacji. Przetworzenie może bowiem polegać np. na wydobyciu poszczególnych informacji cząstkowych z posiadanych przez organ zbiorów dokumentów (które to zbiory mogą być prowadzone w sposób uniemożliwiający proste udostępnienie gromadzonych w nich danych) i odpowiednim ich przygotowaniu na potrzeby wnioskodawcy. Tym samym również suma informacji prostych, w zależności od wiążącej się z ich pozyskaniem wysokości nakładów, jakie musi ponieść organ, czasochłonności, liczby zaangażowanych pracowników – może być traktowana jako informacja przetworzona (zob. np. </w:t>
      </w:r>
      <w:r w:rsidR="00AD074E" w:rsidRPr="00D570EE">
        <w:rPr>
          <w:rFonts w:ascii="Garamond" w:hAnsi="Garamond"/>
          <w:spacing w:val="6"/>
        </w:rPr>
        <w:lastRenderedPageBreak/>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marca 2015 r., sygn. akt I OSK 863/14;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4 sierpnia 2015 r., sygn. akt I OSK 1645/14;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9 sierpnia 2011 r., sygn. akt I OSK 977/11);</w:t>
      </w:r>
    </w:p>
    <w:p w14:paraId="33A76313"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której przygotowanie jest zdeterminowane szerokim zakresem (przedmiotowym, podmiotowym, czasowym) wniosku, wymagającym zgromadzenia i przekształcenia (zanonimizowania i usunięcia danych objętych tajemnicą prawnie chronioną) znacznej ilości dokumentów</w:t>
      </w:r>
      <w:r w:rsidRPr="00D570EE">
        <w:rPr>
          <w:rFonts w:ascii="Garamond" w:hAnsi="Garamond"/>
          <w:spacing w:val="6"/>
        </w:rPr>
        <w:t xml:space="preserve"> - informacja przetworzona w rozumieniu art. 3 ust. 1 pkt 1 ustawy o dostępie do informacji publicznej to nie tylko taka, która powstaje w wyniku poddania posiadanych informacji analizie albo syntezie i wytworzenia w taki właśnie sposób nowej jakościowo informacji (...);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bowiem powstały w wyniku wskazanych wyżej działań zbiór nie istniał w chwili wystąpienia z żądaniem o udostępnienie informacji publicznej (zob. np. </w:t>
      </w:r>
      <w:r w:rsidR="00AD074E" w:rsidRPr="00D570EE">
        <w:rPr>
          <w:rFonts w:ascii="Garamond" w:hAnsi="Garamond"/>
          <w:spacing w:val="6"/>
        </w:rPr>
        <w:t>wyrok</w:t>
      </w:r>
      <w:r w:rsidRPr="00D570EE">
        <w:rPr>
          <w:rFonts w:ascii="Garamond" w:hAnsi="Garamond"/>
          <w:spacing w:val="6"/>
        </w:rPr>
        <w:t xml:space="preserve">i NSA: </w:t>
      </w:r>
      <w:r w:rsidR="00AD074E" w:rsidRPr="00D570EE">
        <w:rPr>
          <w:rFonts w:ascii="Garamond" w:hAnsi="Garamond"/>
          <w:spacing w:val="6"/>
        </w:rPr>
        <w:t>z</w:t>
      </w:r>
      <w:r w:rsidRPr="00D570EE">
        <w:rPr>
          <w:rFonts w:ascii="Garamond" w:hAnsi="Garamond"/>
          <w:spacing w:val="6"/>
        </w:rPr>
        <w:t xml:space="preserve"> 2 października 2014 r., sygn. akt I OSK 140/14; </w:t>
      </w:r>
      <w:r w:rsidR="00AD074E" w:rsidRPr="00D570EE">
        <w:rPr>
          <w:rFonts w:ascii="Garamond" w:hAnsi="Garamond"/>
          <w:spacing w:val="6"/>
        </w:rPr>
        <w:t>z</w:t>
      </w:r>
      <w:r w:rsidRPr="00D570EE">
        <w:rPr>
          <w:rFonts w:ascii="Garamond" w:hAnsi="Garamond"/>
          <w:spacing w:val="6"/>
        </w:rPr>
        <w:t xml:space="preserve"> 21 września 2012 r., sygn. akt l OSK 1477/12, publik. LEX nr 1264566; </w:t>
      </w:r>
      <w:r w:rsidR="00AD074E" w:rsidRPr="00D570EE">
        <w:rPr>
          <w:rFonts w:ascii="Garamond" w:hAnsi="Garamond"/>
          <w:spacing w:val="6"/>
        </w:rPr>
        <w:t>z</w:t>
      </w:r>
      <w:r w:rsidRPr="00D570EE">
        <w:rPr>
          <w:rFonts w:ascii="Garamond" w:hAnsi="Garamond"/>
          <w:spacing w:val="6"/>
        </w:rPr>
        <w:t xml:space="preserve"> 9 sierpnia 2011 r. sygn. akt I OSK 792/11, publik. LEX nr 1094536; </w:t>
      </w:r>
      <w:r w:rsidR="00AD074E" w:rsidRPr="00D570EE">
        <w:rPr>
          <w:rFonts w:ascii="Garamond" w:hAnsi="Garamond"/>
          <w:spacing w:val="6"/>
        </w:rPr>
        <w:t>z</w:t>
      </w:r>
      <w:r w:rsidRPr="00D570EE">
        <w:rPr>
          <w:rFonts w:ascii="Garamond" w:hAnsi="Garamond"/>
          <w:spacing w:val="6"/>
        </w:rPr>
        <w:t xml:space="preserve"> 8 czerwca 2011 r., sygn. akt I OSK 426/11, publik. LEX nr 1135982; </w:t>
      </w:r>
      <w:r w:rsidR="00AD074E" w:rsidRPr="00D570EE">
        <w:rPr>
          <w:rFonts w:ascii="Garamond" w:hAnsi="Garamond"/>
          <w:spacing w:val="6"/>
        </w:rPr>
        <w:t>z</w:t>
      </w:r>
      <w:r w:rsidRPr="00D570EE">
        <w:rPr>
          <w:rFonts w:ascii="Garamond" w:hAnsi="Garamond"/>
          <w:spacing w:val="6"/>
        </w:rPr>
        <w:t xml:space="preserve"> 17 października 2006 r., sygn. akt I OSK 1347/05, publik. LEX nr 281369).</w:t>
      </w:r>
    </w:p>
    <w:p w14:paraId="3790A52C" w14:textId="77777777" w:rsidR="00435383" w:rsidRPr="00D570EE" w:rsidRDefault="00AD074E" w:rsidP="00435383">
      <w:pPr>
        <w:pStyle w:val="Akapitzlist"/>
        <w:ind w:left="360"/>
        <w:jc w:val="both"/>
        <w:rPr>
          <w:rFonts w:ascii="Garamond" w:hAnsi="Garamond"/>
          <w:b/>
          <w:bCs/>
          <w:spacing w:val="6"/>
        </w:rPr>
      </w:pPr>
      <w:r w:rsidRPr="00D570EE">
        <w:rPr>
          <w:rFonts w:ascii="Garamond" w:hAnsi="Garamond"/>
          <w:b/>
          <w:bCs/>
          <w:spacing w:val="6"/>
        </w:rPr>
        <w:t>Wyrok</w:t>
      </w:r>
      <w:r w:rsidR="00435383" w:rsidRPr="00D570EE">
        <w:rPr>
          <w:rFonts w:ascii="Garamond" w:hAnsi="Garamond"/>
          <w:b/>
          <w:bCs/>
          <w:spacing w:val="6"/>
        </w:rPr>
        <w:t xml:space="preserve"> WSA w W-wie </w:t>
      </w:r>
      <w:r w:rsidRPr="00D570EE">
        <w:rPr>
          <w:rFonts w:ascii="Garamond" w:hAnsi="Garamond"/>
          <w:b/>
          <w:bCs/>
          <w:spacing w:val="6"/>
        </w:rPr>
        <w:t>z</w:t>
      </w:r>
      <w:r w:rsidR="00435383" w:rsidRPr="00D570EE">
        <w:rPr>
          <w:rFonts w:ascii="Garamond" w:hAnsi="Garamond"/>
          <w:b/>
          <w:bCs/>
          <w:spacing w:val="6"/>
        </w:rPr>
        <w:t xml:space="preserve"> 14..12.2016 ., IV SA/</w:t>
      </w:r>
      <w:proofErr w:type="spellStart"/>
      <w:r w:rsidR="00435383" w:rsidRPr="00D570EE">
        <w:rPr>
          <w:rFonts w:ascii="Garamond" w:hAnsi="Garamond"/>
          <w:b/>
          <w:bCs/>
          <w:spacing w:val="6"/>
        </w:rPr>
        <w:t>Wa</w:t>
      </w:r>
      <w:proofErr w:type="spellEnd"/>
      <w:r w:rsidR="00435383" w:rsidRPr="00D570EE">
        <w:rPr>
          <w:rFonts w:ascii="Garamond" w:hAnsi="Garamond"/>
          <w:b/>
          <w:bCs/>
          <w:spacing w:val="6"/>
        </w:rPr>
        <w:t xml:space="preserve"> 980/16</w:t>
      </w:r>
      <w:r w:rsidR="007E07CE" w:rsidRPr="00D570EE">
        <w:rPr>
          <w:rFonts w:ascii="Garamond" w:hAnsi="Garamond"/>
          <w:b/>
          <w:bCs/>
          <w:spacing w:val="6"/>
        </w:rPr>
        <w:t>.</w:t>
      </w:r>
    </w:p>
    <w:p w14:paraId="431D5796" w14:textId="77777777" w:rsidR="00435383" w:rsidRPr="00D570EE" w:rsidRDefault="00435383" w:rsidP="00861962">
      <w:pPr>
        <w:pStyle w:val="Akapitzlist"/>
        <w:numPr>
          <w:ilvl w:val="0"/>
          <w:numId w:val="4"/>
        </w:numPr>
        <w:rPr>
          <w:rFonts w:ascii="Garamond" w:hAnsi="Garamond"/>
        </w:rPr>
      </w:pPr>
      <w:r w:rsidRPr="00D570EE">
        <w:rPr>
          <w:rFonts w:ascii="Garamond" w:hAnsi="Garamond"/>
        </w:rPr>
        <w:t xml:space="preserve">,, Art. 3 ust. 1 pkt 1 </w:t>
      </w:r>
      <w:proofErr w:type="spellStart"/>
      <w:r w:rsidRPr="00D570EE">
        <w:rPr>
          <w:rFonts w:ascii="Garamond" w:hAnsi="Garamond"/>
        </w:rPr>
        <w:t>u.d.i.p</w:t>
      </w:r>
      <w:proofErr w:type="spellEnd"/>
      <w:r w:rsidRPr="00D570EE">
        <w:rPr>
          <w:rFonts w:ascii="Garamond" w:hAnsi="Garamond"/>
        </w:rPr>
        <w:t>. ma w istocie przeciwdziałać lawinie wniosków zmierzających do uzyskania informacji przetworzonej do realizacji celów osobistych lub komercyjnych i zapobiegać sytuacjom, w których działania organu skupione są nie na funkcjonowaniu w ramach przypisanych mu kompetencji, lecz na udzielaniu informacji publicznej ”.</w:t>
      </w:r>
    </w:p>
    <w:p w14:paraId="57B5DDB9" w14:textId="77777777" w:rsidR="00435383" w:rsidRPr="00D570EE" w:rsidRDefault="00AD074E" w:rsidP="00435383">
      <w:pPr>
        <w:pStyle w:val="Akapitzlist"/>
        <w:ind w:left="360"/>
        <w:jc w:val="both"/>
        <w:rPr>
          <w:rFonts w:ascii="Garamond" w:hAnsi="Garamond"/>
          <w:b/>
          <w:bCs/>
          <w:iCs/>
          <w:spacing w:val="6"/>
        </w:rPr>
      </w:pPr>
      <w:r w:rsidRPr="00D570EE">
        <w:rPr>
          <w:rFonts w:ascii="Garamond" w:hAnsi="Garamond"/>
          <w:b/>
          <w:bCs/>
          <w:iCs/>
          <w:spacing w:val="6"/>
        </w:rPr>
        <w:t>Wyrok</w:t>
      </w:r>
      <w:r w:rsidR="00435383" w:rsidRPr="00D570EE">
        <w:rPr>
          <w:rFonts w:ascii="Garamond" w:hAnsi="Garamond"/>
          <w:b/>
          <w:bCs/>
          <w:iCs/>
          <w:spacing w:val="6"/>
        </w:rPr>
        <w:t xml:space="preserve"> WSA w Gorzowie </w:t>
      </w:r>
      <w:r w:rsidRPr="00D570EE">
        <w:rPr>
          <w:rFonts w:ascii="Garamond" w:hAnsi="Garamond"/>
          <w:b/>
          <w:bCs/>
          <w:iCs/>
          <w:spacing w:val="6"/>
        </w:rPr>
        <w:t>z</w:t>
      </w:r>
      <w:r w:rsidR="00435383" w:rsidRPr="00D570EE">
        <w:rPr>
          <w:rFonts w:ascii="Garamond" w:hAnsi="Garamond"/>
          <w:b/>
          <w:bCs/>
          <w:iCs/>
          <w:spacing w:val="6"/>
        </w:rPr>
        <w:t xml:space="preserve"> 19.9.2018 r., sygn. II SAB/Go 65/18</w:t>
      </w:r>
    </w:p>
    <w:p w14:paraId="7707DFF0" w14:textId="77777777" w:rsidR="008D3679" w:rsidRPr="00D570EE" w:rsidRDefault="008D3679" w:rsidP="00F10EF7">
      <w:pPr>
        <w:pStyle w:val="Akapitzlist"/>
        <w:ind w:left="360"/>
        <w:jc w:val="both"/>
        <w:rPr>
          <w:rFonts w:ascii="Garamond" w:hAnsi="Garamond"/>
          <w:b/>
          <w:bCs/>
          <w:spacing w:val="6"/>
        </w:rPr>
      </w:pPr>
      <w:r w:rsidRPr="00D570EE">
        <w:rPr>
          <w:rFonts w:ascii="Garamond" w:hAnsi="Garamond"/>
          <w:spacing w:val="6"/>
        </w:rPr>
        <w:t xml:space="preserve">,,w pewnych wypadkach szeroki zakres wniosku, wymagający zgromadzenia, przekształcenia (zanonimizowania) i sporządzenia wielu kserokopii określonych dokumentów, może wymagać takich działań organizacyjnych i zaangażowania tak dużych środków osobowych, że </w:t>
      </w:r>
      <w:r w:rsidRPr="00D570EE">
        <w:rPr>
          <w:rFonts w:ascii="Garamond" w:hAnsi="Garamond"/>
          <w:bCs/>
          <w:spacing w:val="6"/>
        </w:rPr>
        <w:t>zakłócą one normalny tok działania podmiotu zobowiązanego i utrudnią wykonywania przypisanych mu zadań</w:t>
      </w:r>
      <w:r w:rsidRPr="00D570EE">
        <w:rPr>
          <w:rFonts w:ascii="Garamond" w:hAnsi="Garamond"/>
          <w:spacing w:val="6"/>
        </w:rPr>
        <w:t>. Informacja wytworzona w ten sposób, pomimo iż składa się z wielu informacji prostych będących w posiadaniu organu, powinna być uznana za informację przetworzoną, bowiem powstały w wyniku wskazanych wyżej działań zbiór nie istniał w chwili wystąpienia z żądaniem o udostępnienie informacji publiczne”.</w:t>
      </w:r>
      <w:r w:rsidRPr="00D570EE">
        <w:rPr>
          <w:rFonts w:ascii="Garamond" w:hAnsi="Garamond"/>
          <w:b/>
          <w:bCs/>
          <w:spacing w:val="6"/>
        </w:rPr>
        <w:t xml:space="preserve"> Wyrok NSA z 26.01.2017 r., I OSK 2124/16</w:t>
      </w:r>
    </w:p>
    <w:p w14:paraId="0427034F" w14:textId="77777777" w:rsidR="008D3679" w:rsidRPr="00D570EE" w:rsidRDefault="008D3679" w:rsidP="00861962">
      <w:pPr>
        <w:pStyle w:val="Akapitzlist"/>
        <w:numPr>
          <w:ilvl w:val="0"/>
          <w:numId w:val="4"/>
        </w:numPr>
        <w:jc w:val="both"/>
        <w:rPr>
          <w:rFonts w:ascii="Garamond" w:hAnsi="Garamond"/>
          <w:spacing w:val="6"/>
        </w:rPr>
      </w:pPr>
      <w:r w:rsidRPr="00D570EE">
        <w:rPr>
          <w:rFonts w:ascii="Garamond" w:hAnsi="Garamond"/>
          <w:spacing w:val="6"/>
        </w:rPr>
        <w:t>,,Jeżeli</w:t>
      </w:r>
      <w:r w:rsidR="006F112F" w:rsidRPr="00D570EE">
        <w:rPr>
          <w:rFonts w:ascii="Garamond" w:hAnsi="Garamond"/>
          <w:spacing w:val="6"/>
        </w:rPr>
        <w:t xml:space="preserve"> </w:t>
      </w:r>
      <w:r w:rsidRPr="00D570EE">
        <w:rPr>
          <w:rFonts w:ascii="Garamond" w:hAnsi="Garamond"/>
          <w:spacing w:val="6"/>
        </w:rPr>
        <w:t xml:space="preserve">(…) utworzenie zbioru informacji prostych wymaga takiego nakładu środków i zaangażowania pracowników, które negatywnie wpływa na tok realizacji ustawowych zadań nałożonych na zobowiązanego do udostępnienia informacji publicznej, a w szczególności gdy wymaga to analizowania całego zasobu posiadanych dokumentów w celu wybrania tylko tych, których oczekuje wnioskodawca, to jest to informacja przetworzona”. </w:t>
      </w:r>
    </w:p>
    <w:p w14:paraId="67B6B0C2" w14:textId="77777777" w:rsidR="008D3679" w:rsidRPr="00D570EE" w:rsidRDefault="008D3679" w:rsidP="008D3679">
      <w:pPr>
        <w:pStyle w:val="Akapitzlist"/>
        <w:ind w:left="360"/>
        <w:jc w:val="both"/>
        <w:rPr>
          <w:rFonts w:ascii="Garamond" w:hAnsi="Garamond"/>
          <w:b/>
          <w:bCs/>
          <w:spacing w:val="6"/>
        </w:rPr>
      </w:pPr>
      <w:r w:rsidRPr="00D570EE">
        <w:rPr>
          <w:rFonts w:ascii="Garamond" w:hAnsi="Garamond"/>
          <w:b/>
          <w:bCs/>
          <w:spacing w:val="6"/>
        </w:rPr>
        <w:t>wyrok NSA z 9 sierpnia 2011, I OSK 977/11</w:t>
      </w:r>
    </w:p>
    <w:p w14:paraId="66A7F21E" w14:textId="77777777" w:rsidR="00435383" w:rsidRPr="00D570EE" w:rsidRDefault="00B06B5E" w:rsidP="00861962">
      <w:pPr>
        <w:pStyle w:val="Akapitzlist"/>
        <w:numPr>
          <w:ilvl w:val="0"/>
          <w:numId w:val="4"/>
        </w:numPr>
        <w:jc w:val="both"/>
        <w:rPr>
          <w:rFonts w:ascii="Garamond" w:hAnsi="Garamond"/>
          <w:spacing w:val="6"/>
        </w:rPr>
      </w:pPr>
      <w:bookmarkStart w:id="46" w:name="_Hlk44444332"/>
      <w:r w:rsidRPr="00D570EE">
        <w:rPr>
          <w:rFonts w:ascii="Garamond" w:hAnsi="Garamond"/>
          <w:b/>
          <w:bCs/>
          <w:spacing w:val="6"/>
        </w:rPr>
        <w:t>,,P</w:t>
      </w:r>
      <w:r w:rsidR="00435383" w:rsidRPr="00D570EE">
        <w:rPr>
          <w:rFonts w:ascii="Garamond" w:hAnsi="Garamond"/>
          <w:b/>
          <w:bCs/>
          <w:spacing w:val="6"/>
        </w:rPr>
        <w:t>rzy informacji przetworzonej możemy w zasadzie mieć do czynienia z dwoma odmiennymi sytuacjami</w:t>
      </w:r>
      <w:r w:rsidR="00435383" w:rsidRPr="00D570EE">
        <w:rPr>
          <w:rFonts w:ascii="Garamond" w:hAnsi="Garamond"/>
          <w:bCs/>
          <w:spacing w:val="6"/>
        </w:rPr>
        <w:t xml:space="preserve">. </w:t>
      </w:r>
    </w:p>
    <w:p w14:paraId="54005B77" w14:textId="77777777" w:rsidR="00435383" w:rsidRPr="00D570EE" w:rsidRDefault="00435383" w:rsidP="00435383">
      <w:pPr>
        <w:pStyle w:val="Akapitzlist"/>
        <w:ind w:left="360"/>
        <w:jc w:val="both"/>
        <w:rPr>
          <w:rFonts w:ascii="Garamond" w:hAnsi="Garamond"/>
          <w:spacing w:val="6"/>
        </w:rPr>
      </w:pPr>
      <w:r w:rsidRPr="00D570EE">
        <w:rPr>
          <w:rFonts w:ascii="Garamond" w:hAnsi="Garamond"/>
          <w:b/>
          <w:bCs/>
          <w:spacing w:val="6"/>
          <w:u w:val="single"/>
        </w:rPr>
        <w:t>Pierwsza</w:t>
      </w:r>
      <w:r w:rsidRPr="00D570EE">
        <w:rPr>
          <w:rFonts w:ascii="Garamond" w:hAnsi="Garamond"/>
          <w:b/>
          <w:spacing w:val="6"/>
          <w:u w:val="single"/>
        </w:rPr>
        <w:t xml:space="preserve"> z nich ma miejsce wtedy, gdy</w:t>
      </w:r>
      <w:r w:rsidRPr="00D570EE">
        <w:rPr>
          <w:rFonts w:ascii="Garamond" w:hAnsi="Garamond"/>
          <w:spacing w:val="6"/>
        </w:rPr>
        <w:t xml:space="preserve"> informacja przetworzona jest jakościowo nową informacją, nieistniejącą dotychczas w przyjętej ostatecznie treści i postaci, chociaż jej źródłem są materiały znajdujące się w posiadaniu zobowiązanego. Wytworzenie takiej informacji wymaga podjęcia przez podmiot zobowiązany do udostępnienia informacji publicznej określonego działania intelektualnego w odniesieniu do odpowiedniego zbioru znajdujących się w jego posiadaniu informacji i nadania skutkom tego działania cech informacji publicznej. Przetworzeniem informacji jest zebranie lub zsumowanie, często na podstawie różnych </w:t>
      </w:r>
      <w:r w:rsidRPr="00D570EE">
        <w:rPr>
          <w:rFonts w:ascii="Garamond" w:hAnsi="Garamond"/>
          <w:spacing w:val="6"/>
        </w:rPr>
        <w:lastRenderedPageBreak/>
        <w:t xml:space="preserve">kryteriów, pojedynczych wiadomości, znajdujących się w posiadaniu podmiotu zobowiązanego. Te pojedyncze wiadomości mogą być ze sobą w różny sposób powiązane i mogą występować w różnej formie. Przetworzenie jest równoznaczne z koniecznością odpowiedniego zestawienia informacji, samodzielnego ich zredagowania związanego z koniecznością przeprowadzenia przez zobowiązany podmiot czynności analitycznych, których końcowym efektem jest dokument pozwalający na dokonanie przez jednostkę samodzielnej interpretacji i oceny. </w:t>
      </w:r>
    </w:p>
    <w:p w14:paraId="2CC1B3A8" w14:textId="77777777" w:rsidR="00435383" w:rsidRPr="00D570EE" w:rsidRDefault="00435383" w:rsidP="00435383">
      <w:pPr>
        <w:pStyle w:val="Akapitzlist"/>
        <w:ind w:left="360"/>
        <w:jc w:val="both"/>
        <w:rPr>
          <w:rFonts w:ascii="Garamond" w:hAnsi="Garamond"/>
          <w:b/>
          <w:bCs/>
          <w:spacing w:val="6"/>
        </w:rPr>
      </w:pPr>
      <w:r w:rsidRPr="00D570EE">
        <w:rPr>
          <w:rFonts w:ascii="Garamond" w:hAnsi="Garamond"/>
          <w:b/>
          <w:spacing w:val="6"/>
          <w:u w:val="single"/>
        </w:rPr>
        <w:t>[</w:t>
      </w:r>
      <w:r w:rsidRPr="00D570EE">
        <w:rPr>
          <w:rFonts w:ascii="Garamond" w:hAnsi="Garamond"/>
          <w:b/>
          <w:bCs/>
          <w:spacing w:val="6"/>
          <w:u w:val="single"/>
        </w:rPr>
        <w:t>DRUGA ma miejsce wtedy</w:t>
      </w:r>
      <w:r w:rsidRPr="00D570EE">
        <w:rPr>
          <w:rFonts w:ascii="Garamond" w:hAnsi="Garamond"/>
          <w:b/>
          <w:spacing w:val="6"/>
          <w:u w:val="single"/>
        </w:rPr>
        <w:t>], gdy</w:t>
      </w:r>
      <w:r w:rsidRPr="00D570EE">
        <w:rPr>
          <w:rFonts w:ascii="Garamond" w:hAnsi="Garamond"/>
          <w:spacing w:val="6"/>
        </w:rPr>
        <w:t xml:space="preserve"> wniosek o udostępnienie informacji obejmuje wprawdzie informacje proste będące w jego posiadaniu, ale rozmiar i zakres żądanej informacji przesądza o tym, że w istocie rzeczy mamy do czynienia z żądaniem informacji przetworzonej. Żądana informacja w jej elementach składowych zatem istnieje, jednak suma informacji prostych nie zawsze pozostaje informacją prostą, w szczególności wtedy, gdy przekracza ramy normalnego sposobu korzystania z informacji publicznej, wymaga sporządzenia zestawień i opracowań, ma zatem charakter informacji przetworzonej ( tak: Irena Kamińska, Mirosława </w:t>
      </w:r>
      <w:proofErr w:type="spellStart"/>
      <w:r w:rsidRPr="00D570EE">
        <w:rPr>
          <w:rFonts w:ascii="Garamond" w:hAnsi="Garamond"/>
          <w:spacing w:val="6"/>
        </w:rPr>
        <w:t>Rozbicka-Ostrowska</w:t>
      </w:r>
      <w:proofErr w:type="spellEnd"/>
      <w:r w:rsidRPr="00D570EE">
        <w:rPr>
          <w:rFonts w:ascii="Garamond" w:hAnsi="Garamond"/>
          <w:spacing w:val="6"/>
        </w:rPr>
        <w:t xml:space="preserve">. Komentarz do ustawy o dostępie do informacji publicznej. </w:t>
      </w:r>
      <w:proofErr w:type="spellStart"/>
      <w:r w:rsidRPr="00D570EE">
        <w:rPr>
          <w:rFonts w:ascii="Garamond" w:hAnsi="Garamond"/>
          <w:spacing w:val="6"/>
        </w:rPr>
        <w:t>LexisNexis</w:t>
      </w:r>
      <w:proofErr w:type="spellEnd"/>
      <w:r w:rsidRPr="00D570EE">
        <w:rPr>
          <w:rFonts w:ascii="Garamond" w:hAnsi="Garamond"/>
          <w:spacing w:val="6"/>
        </w:rPr>
        <w:t xml:space="preserve"> Polska Sp. z o.o. 2012 r., str.50).”</w:t>
      </w:r>
      <w:r w:rsidR="00F10EF7"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NSA </w:t>
      </w:r>
      <w:r w:rsidR="00AD074E" w:rsidRPr="00D570EE">
        <w:rPr>
          <w:rFonts w:ascii="Garamond" w:hAnsi="Garamond"/>
          <w:b/>
          <w:bCs/>
          <w:spacing w:val="6"/>
        </w:rPr>
        <w:t>z</w:t>
      </w:r>
      <w:r w:rsidRPr="00D570EE">
        <w:rPr>
          <w:rFonts w:ascii="Garamond" w:hAnsi="Garamond"/>
          <w:b/>
          <w:bCs/>
          <w:spacing w:val="6"/>
        </w:rPr>
        <w:t xml:space="preserve"> 24.06.2015 r., I OSK 1400/14</w:t>
      </w:r>
    </w:p>
    <w:bookmarkEnd w:id="46"/>
    <w:p w14:paraId="1E15FC31"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spacing w:val="6"/>
        </w:rPr>
        <w:t>,,W pewnych przypadkach suma informacji prostych posiadanych przez adresata wniosku może przekształcić się w informację przetworzoną, jeżeli uwzględnienie wniosku wymaga ich zgromadzenia poprzez przegląd materiałów źródłowych w których są zawarte, a ilość informacji prostych konieczna dla sporządzenia wykazu wskazanego we wniosku jest znaczna i angażuje po stronie wnioskodawcy środki i zasoby konieczne dla jego prawidłowego funkcjonowania”.</w:t>
      </w:r>
    </w:p>
    <w:p w14:paraId="4C789434" w14:textId="77777777" w:rsidR="00435383" w:rsidRPr="00D570EE" w:rsidRDefault="00AD074E" w:rsidP="00435383">
      <w:pPr>
        <w:pStyle w:val="Akapitzlist"/>
        <w:ind w:left="360"/>
        <w:jc w:val="both"/>
        <w:rPr>
          <w:rFonts w:ascii="Garamond" w:hAnsi="Garamond"/>
          <w:b/>
          <w:bCs/>
          <w:iCs/>
          <w:spacing w:val="6"/>
        </w:rPr>
      </w:pPr>
      <w:r w:rsidRPr="00D570EE">
        <w:rPr>
          <w:rFonts w:ascii="Garamond" w:hAnsi="Garamond"/>
          <w:b/>
          <w:bCs/>
          <w:iCs/>
          <w:spacing w:val="6"/>
        </w:rPr>
        <w:t>wyrok</w:t>
      </w:r>
      <w:r w:rsidR="00435383" w:rsidRPr="00D570EE">
        <w:rPr>
          <w:rFonts w:ascii="Garamond" w:hAnsi="Garamond"/>
          <w:b/>
          <w:bCs/>
          <w:iCs/>
          <w:spacing w:val="6"/>
        </w:rPr>
        <w:t xml:space="preserve"> NSA z 6.10.2011 r., I OSK 1199/11. </w:t>
      </w:r>
    </w:p>
    <w:p w14:paraId="48DA75C4" w14:textId="77777777" w:rsidR="00435383" w:rsidRPr="00D570EE" w:rsidRDefault="00435383" w:rsidP="00861962">
      <w:pPr>
        <w:pStyle w:val="Akapitzlist"/>
        <w:numPr>
          <w:ilvl w:val="0"/>
          <w:numId w:val="4"/>
        </w:numPr>
        <w:jc w:val="both"/>
        <w:rPr>
          <w:rFonts w:ascii="Garamond" w:hAnsi="Garamond"/>
          <w:spacing w:val="6"/>
        </w:rPr>
      </w:pPr>
      <w:bookmarkStart w:id="47" w:name="_Hlk44444480"/>
      <w:r w:rsidRPr="00D570EE">
        <w:rPr>
          <w:rFonts w:ascii="Garamond" w:hAnsi="Garamond"/>
          <w:spacing w:val="6"/>
        </w:rPr>
        <w:t xml:space="preserve">,,W pewnych wypadkach szeroki zakres wniosku wymagający zgromadzenia, </w:t>
      </w:r>
      <w:proofErr w:type="spellStart"/>
      <w:r w:rsidRPr="00D570EE">
        <w:rPr>
          <w:rFonts w:ascii="Garamond" w:hAnsi="Garamond"/>
          <w:spacing w:val="6"/>
        </w:rPr>
        <w:t>anonimizacji</w:t>
      </w:r>
      <w:proofErr w:type="spellEnd"/>
      <w:r w:rsidRPr="00D570EE">
        <w:rPr>
          <w:rFonts w:ascii="Garamond" w:hAnsi="Garamond"/>
          <w:spacing w:val="6"/>
        </w:rPr>
        <w:t xml:space="preserve"> i sporządzenia wielu kserokopii określonych dokumentów może wymagać takich działań organizacyjnych i angażowania tak wielu pracowników, które powodować będą zakłócenia normalnego toku działania adresata wniosku i utrudniają wykonywanie przypisanych mu zadań. Informacja wytworzona w ten sposób, pomimo że składa się z wielu informacji prostych będących w posiadaniu organu, powinna być uznana za informację przetworzoną. Taka sytuacja ma miejsce zwłaszcza wtedy, gdy chodzi o informację wytworzoną specjalnie dla wnioskodawcy”.</w:t>
      </w:r>
    </w:p>
    <w:p w14:paraId="7FE4C919" w14:textId="77777777" w:rsidR="00435383" w:rsidRPr="00D570EE" w:rsidRDefault="00AD074E" w:rsidP="00435383">
      <w:pPr>
        <w:pStyle w:val="Akapitzlist"/>
        <w:ind w:left="360"/>
        <w:jc w:val="both"/>
        <w:rPr>
          <w:rFonts w:ascii="Garamond" w:hAnsi="Garamond"/>
          <w:b/>
          <w:bCs/>
          <w:spacing w:val="6"/>
        </w:rPr>
      </w:pPr>
      <w:r w:rsidRPr="00D570EE">
        <w:rPr>
          <w:rFonts w:ascii="Garamond" w:hAnsi="Garamond"/>
          <w:b/>
          <w:bCs/>
          <w:spacing w:val="6"/>
        </w:rPr>
        <w:t>Wyrok</w:t>
      </w:r>
      <w:r w:rsidR="00435383" w:rsidRPr="00D570EE">
        <w:rPr>
          <w:rFonts w:ascii="Garamond" w:hAnsi="Garamond"/>
          <w:b/>
          <w:bCs/>
          <w:spacing w:val="6"/>
        </w:rPr>
        <w:t xml:space="preserve"> NSA </w:t>
      </w:r>
      <w:r w:rsidRPr="00D570EE">
        <w:rPr>
          <w:rFonts w:ascii="Garamond" w:hAnsi="Garamond"/>
          <w:b/>
          <w:bCs/>
          <w:spacing w:val="6"/>
        </w:rPr>
        <w:t>z</w:t>
      </w:r>
      <w:r w:rsidR="00435383" w:rsidRPr="00D570EE">
        <w:rPr>
          <w:rFonts w:ascii="Garamond" w:hAnsi="Garamond"/>
          <w:b/>
          <w:bCs/>
          <w:spacing w:val="6"/>
        </w:rPr>
        <w:t xml:space="preserve"> 10.03.2017 r., I OSK 1550/15</w:t>
      </w:r>
      <w:bookmarkEnd w:id="47"/>
      <w:r w:rsidR="00435383" w:rsidRPr="00D570EE">
        <w:rPr>
          <w:rFonts w:ascii="Garamond" w:hAnsi="Garamond"/>
          <w:b/>
          <w:bCs/>
          <w:spacing w:val="6"/>
        </w:rPr>
        <w:t>.</w:t>
      </w:r>
    </w:p>
    <w:p w14:paraId="0703CFAD" w14:textId="77777777" w:rsidR="00435383" w:rsidRPr="00D570EE" w:rsidRDefault="00435383" w:rsidP="00861962">
      <w:pPr>
        <w:pStyle w:val="Akapitzlist"/>
        <w:numPr>
          <w:ilvl w:val="0"/>
          <w:numId w:val="4"/>
        </w:numPr>
        <w:jc w:val="both"/>
        <w:rPr>
          <w:rFonts w:ascii="Garamond" w:hAnsi="Garamond"/>
          <w:b/>
          <w:bCs/>
          <w:spacing w:val="6"/>
        </w:rPr>
      </w:pPr>
      <w:r w:rsidRPr="00D570EE">
        <w:rPr>
          <w:rFonts w:ascii="Garamond" w:hAnsi="Garamond"/>
        </w:rPr>
        <w:t xml:space="preserve">,,(…) </w:t>
      </w:r>
      <w:bookmarkStart w:id="48" w:name="_Hlk44444527"/>
      <w:r w:rsidRPr="00D570EE">
        <w:rPr>
          <w:rFonts w:ascii="Garamond" w:hAnsi="Garamond"/>
          <w:b/>
          <w:bCs/>
        </w:rPr>
        <w:t>wnioskowana informacja mogła zostać uznana za informację przetworzoną, o ile organ poda w przybliżeniu środki, które musi zaangażować, wskaże ilość dokumentów, które należy przetworzyć oraz ilość osób oraz ich czas pracy w tym osób niezbędnych na wykonanie zadań.”.</w:t>
      </w:r>
      <w:r w:rsidRPr="00D570EE">
        <w:rPr>
          <w:rFonts w:ascii="Garamond" w:hAnsi="Garamond"/>
        </w:rPr>
        <w:t xml:space="preserve"> </w:t>
      </w:r>
    </w:p>
    <w:p w14:paraId="3842E29C" w14:textId="77777777" w:rsidR="00435383" w:rsidRPr="00D570EE" w:rsidRDefault="00AD074E" w:rsidP="00435383">
      <w:pPr>
        <w:pStyle w:val="Akapitzlist"/>
        <w:ind w:left="360"/>
        <w:jc w:val="both"/>
        <w:rPr>
          <w:rFonts w:ascii="Garamond" w:hAnsi="Garamond"/>
          <w:b/>
          <w:bCs/>
          <w:iCs/>
          <w:spacing w:val="6"/>
        </w:rPr>
      </w:pPr>
      <w:r w:rsidRPr="00D570EE">
        <w:rPr>
          <w:rFonts w:ascii="Garamond" w:hAnsi="Garamond"/>
          <w:b/>
          <w:bCs/>
          <w:iCs/>
          <w:spacing w:val="6"/>
        </w:rPr>
        <w:t>wyrok</w:t>
      </w:r>
      <w:r w:rsidR="00435383" w:rsidRPr="00D570EE">
        <w:rPr>
          <w:rFonts w:ascii="Garamond" w:hAnsi="Garamond"/>
          <w:b/>
          <w:bCs/>
          <w:iCs/>
          <w:spacing w:val="6"/>
        </w:rPr>
        <w:t xml:space="preserve"> WSA w Bydgoszczy</w:t>
      </w:r>
      <w:r w:rsidR="006F112F" w:rsidRPr="00D570EE">
        <w:rPr>
          <w:rFonts w:ascii="Garamond" w:hAnsi="Garamond"/>
          <w:b/>
          <w:bCs/>
          <w:iCs/>
          <w:spacing w:val="6"/>
        </w:rPr>
        <w:t xml:space="preserve"> </w:t>
      </w:r>
      <w:r w:rsidRPr="00D570EE">
        <w:rPr>
          <w:rFonts w:ascii="Garamond" w:hAnsi="Garamond"/>
          <w:b/>
          <w:bCs/>
          <w:iCs/>
          <w:spacing w:val="6"/>
        </w:rPr>
        <w:t>z</w:t>
      </w:r>
      <w:r w:rsidR="00435383" w:rsidRPr="00D570EE">
        <w:rPr>
          <w:rFonts w:ascii="Garamond" w:hAnsi="Garamond"/>
          <w:b/>
          <w:bCs/>
          <w:iCs/>
          <w:spacing w:val="6"/>
        </w:rPr>
        <w:t xml:space="preserve"> 11.05.2016 r., sygn. II SA/</w:t>
      </w:r>
      <w:proofErr w:type="spellStart"/>
      <w:r w:rsidR="00435383" w:rsidRPr="00D570EE">
        <w:rPr>
          <w:rFonts w:ascii="Garamond" w:hAnsi="Garamond"/>
          <w:b/>
          <w:bCs/>
          <w:iCs/>
          <w:spacing w:val="6"/>
        </w:rPr>
        <w:t>Bd</w:t>
      </w:r>
      <w:proofErr w:type="spellEnd"/>
      <w:r w:rsidR="00435383" w:rsidRPr="00D570EE">
        <w:rPr>
          <w:rFonts w:ascii="Garamond" w:hAnsi="Garamond"/>
          <w:b/>
          <w:bCs/>
          <w:iCs/>
          <w:spacing w:val="6"/>
        </w:rPr>
        <w:t xml:space="preserve"> 106/16</w:t>
      </w:r>
    </w:p>
    <w:bookmarkEnd w:id="48"/>
    <w:p w14:paraId="78FC4E70"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spacing w:val="6"/>
        </w:rPr>
        <w:t xml:space="preserve">,,Sad I instancji ]trafnie ocenił, że żądana przez skarżącego informacja publiczna ma charakter informacji przetworzonej. Wynika to z faktu, że </w:t>
      </w:r>
      <w:bookmarkStart w:id="49" w:name="_Hlk44444582"/>
      <w:r w:rsidRPr="00D570EE">
        <w:rPr>
          <w:rFonts w:ascii="Garamond" w:hAnsi="Garamond"/>
          <w:spacing w:val="6"/>
        </w:rPr>
        <w:t xml:space="preserve">dla wygenerowania precyzyjnej informacji o liczbie spraw w okresie od 1 stycznia 2004 r. do 24 listopada 2014 r., w których NSA stwierdził nieważność postępowania sądowego na podstawie art. 183 § 2 pkt 2 </w:t>
      </w:r>
      <w:proofErr w:type="spellStart"/>
      <w:r w:rsidRPr="00D570EE">
        <w:rPr>
          <w:rFonts w:ascii="Garamond" w:hAnsi="Garamond"/>
          <w:spacing w:val="6"/>
        </w:rPr>
        <w:t>p.p.s.a</w:t>
      </w:r>
      <w:proofErr w:type="spellEnd"/>
      <w:r w:rsidRPr="00D570EE">
        <w:rPr>
          <w:rFonts w:ascii="Garamond" w:hAnsi="Garamond"/>
          <w:spacing w:val="6"/>
        </w:rPr>
        <w:t xml:space="preserve">. ze względu na brak zdolności sądowej lub zdolności procesowej stowarzyszenia zwykłego konieczne jest podjęcie szeregu, niekiedy skomplikowanych czynności, wymagających znacznego nakładu pracy. Poza tym, podjęcie tych czynności nie gwarantuje jeszcze, że uzyskany w ten sposób wynik będzie uwzględniał wszystkie orzeczenia, których podstawą była przesłanka nieważności określona w art. 183 § 2 pkt 2 </w:t>
      </w:r>
      <w:proofErr w:type="spellStart"/>
      <w:r w:rsidRPr="00D570EE">
        <w:rPr>
          <w:rFonts w:ascii="Garamond" w:hAnsi="Garamond"/>
          <w:spacing w:val="6"/>
        </w:rPr>
        <w:t>p.p.s.a</w:t>
      </w:r>
      <w:proofErr w:type="spellEnd"/>
      <w:r w:rsidRPr="00D570EE">
        <w:rPr>
          <w:rFonts w:ascii="Garamond" w:hAnsi="Garamond"/>
          <w:spacing w:val="6"/>
        </w:rPr>
        <w:t xml:space="preserve">. Podkreślić bowiem należy, że ani papierowe urządzenia ewidencyjne ani urządzenia informatyczne pozostające do dyspozycji NSA nie zawierają informacji pozwalających odpowiedzieć na wniesiony przez skarżącego wniosek. Przykładowo, systemy te nie odróżniają stowarzyszeń zwykłych od tzw. stowarzyszeń rejestrowych. Odróżnienie ich nie jest zatem możliwe bez analizy akt konkretnej sprawy. Stąd już wyodrębnienie spraw, w których stroną lub uczestnikiem postępowania jest stowarzyszenie zwykłe, od tych w których status strony ma stowarzyszenie podlegające wpisowi do Krajowego Rejestru Sądowego, wymaga dodatkowego </w:t>
      </w:r>
      <w:r w:rsidRPr="00D570EE">
        <w:rPr>
          <w:rFonts w:ascii="Garamond" w:hAnsi="Garamond"/>
          <w:spacing w:val="6"/>
        </w:rPr>
        <w:lastRenderedPageBreak/>
        <w:t xml:space="preserve">nakładu pracy, niezbędnego do znalezienia poszukiwanych danych poza tymi systemami, a mianowicie w aktach papierowych poszczególnych spraw </w:t>
      </w:r>
      <w:proofErr w:type="spellStart"/>
      <w:r w:rsidRPr="00D570EE">
        <w:rPr>
          <w:rFonts w:ascii="Garamond" w:hAnsi="Garamond"/>
          <w:spacing w:val="6"/>
        </w:rPr>
        <w:t>sądowoadministracyjnych</w:t>
      </w:r>
      <w:proofErr w:type="spellEnd"/>
      <w:r w:rsidRPr="00D570EE">
        <w:rPr>
          <w:rFonts w:ascii="Garamond" w:hAnsi="Garamond"/>
          <w:spacing w:val="6"/>
        </w:rPr>
        <w:t>. ”.</w:t>
      </w:r>
    </w:p>
    <w:p w14:paraId="025A21BE" w14:textId="77777777" w:rsidR="00435383" w:rsidRPr="00D570EE" w:rsidRDefault="00AD074E" w:rsidP="00435383">
      <w:pPr>
        <w:pStyle w:val="Akapitzlist"/>
        <w:ind w:left="360"/>
        <w:jc w:val="both"/>
        <w:rPr>
          <w:rFonts w:ascii="Garamond" w:hAnsi="Garamond"/>
          <w:b/>
          <w:bCs/>
          <w:spacing w:val="6"/>
        </w:rPr>
      </w:pPr>
      <w:r w:rsidRPr="00D570EE">
        <w:rPr>
          <w:rFonts w:ascii="Garamond" w:hAnsi="Garamond"/>
          <w:b/>
          <w:bCs/>
          <w:spacing w:val="6"/>
        </w:rPr>
        <w:t>Wyrok</w:t>
      </w:r>
      <w:r w:rsidR="00435383" w:rsidRPr="00D570EE">
        <w:rPr>
          <w:rFonts w:ascii="Garamond" w:hAnsi="Garamond"/>
          <w:b/>
          <w:bCs/>
          <w:spacing w:val="6"/>
        </w:rPr>
        <w:t xml:space="preserve"> NSA </w:t>
      </w:r>
      <w:r w:rsidRPr="00D570EE">
        <w:rPr>
          <w:rFonts w:ascii="Garamond" w:hAnsi="Garamond"/>
          <w:b/>
          <w:bCs/>
          <w:spacing w:val="6"/>
        </w:rPr>
        <w:t>z</w:t>
      </w:r>
      <w:r w:rsidR="00435383" w:rsidRPr="00D570EE">
        <w:rPr>
          <w:rFonts w:ascii="Garamond" w:hAnsi="Garamond"/>
          <w:b/>
          <w:bCs/>
          <w:spacing w:val="6"/>
        </w:rPr>
        <w:t xml:space="preserve"> 25.4.2018 r., sygn. I OSK 1355/16</w:t>
      </w:r>
    </w:p>
    <w:bookmarkEnd w:id="49"/>
    <w:p w14:paraId="56CD1DA9"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b/>
          <w:bCs/>
          <w:spacing w:val="6"/>
        </w:rPr>
        <w:t>,,</w:t>
      </w:r>
      <w:proofErr w:type="spellStart"/>
      <w:r w:rsidRPr="00D570EE">
        <w:rPr>
          <w:rFonts w:ascii="Garamond" w:hAnsi="Garamond"/>
          <w:b/>
          <w:bCs/>
          <w:spacing w:val="6"/>
        </w:rPr>
        <w:t>Anonimizacja</w:t>
      </w:r>
      <w:proofErr w:type="spellEnd"/>
      <w:r w:rsidRPr="00D570EE">
        <w:rPr>
          <w:rFonts w:ascii="Garamond" w:hAnsi="Garamond"/>
          <w:b/>
          <w:bCs/>
          <w:spacing w:val="6"/>
        </w:rPr>
        <w:t xml:space="preserve"> nie stanowi przetwarzania, o jakim mowa w przepisach </w:t>
      </w:r>
      <w:r w:rsidR="008A4B4E" w:rsidRPr="00D570EE">
        <w:rPr>
          <w:rFonts w:ascii="Garamond" w:hAnsi="Garamond"/>
          <w:b/>
          <w:bCs/>
          <w:spacing w:val="6"/>
        </w:rPr>
        <w:t>UDIP</w:t>
      </w:r>
      <w:r w:rsidRPr="00D570EE">
        <w:rPr>
          <w:rFonts w:ascii="Garamond" w:hAnsi="Garamond"/>
          <w:b/>
          <w:bCs/>
          <w:spacing w:val="6"/>
        </w:rPr>
        <w:t xml:space="preserve">, bowiem czynności takie sprowadzają się jedynie do czynności technicznych. </w:t>
      </w:r>
      <w:r w:rsidRPr="00D570EE">
        <w:rPr>
          <w:rFonts w:ascii="Garamond" w:hAnsi="Garamond"/>
          <w:spacing w:val="6"/>
        </w:rPr>
        <w:t xml:space="preserve">Wykładnia ta jest prawidłowa co do zasady, chociaż należy przyjąć odwołując się do poglądu wyrażonego przez NSA w </w:t>
      </w:r>
      <w:r w:rsidR="00AD074E" w:rsidRPr="00D570EE">
        <w:rPr>
          <w:rFonts w:ascii="Garamond" w:hAnsi="Garamond"/>
          <w:spacing w:val="6"/>
        </w:rPr>
        <w:t>wyrok</w:t>
      </w:r>
      <w:r w:rsidRPr="00D570EE">
        <w:rPr>
          <w:rFonts w:ascii="Garamond" w:hAnsi="Garamond"/>
          <w:spacing w:val="6"/>
        </w:rPr>
        <w:t xml:space="preserve">u </w:t>
      </w:r>
      <w:r w:rsidR="00AD074E" w:rsidRPr="00D570EE">
        <w:rPr>
          <w:rFonts w:ascii="Garamond" w:hAnsi="Garamond"/>
          <w:spacing w:val="6"/>
        </w:rPr>
        <w:t>z</w:t>
      </w:r>
      <w:r w:rsidRPr="00D570EE">
        <w:rPr>
          <w:rFonts w:ascii="Garamond" w:hAnsi="Garamond"/>
          <w:spacing w:val="6"/>
        </w:rPr>
        <w:t xml:space="preserve"> 9 sierpnia 2011 r., I OSK 977/11, że </w:t>
      </w:r>
      <w:r w:rsidRPr="00D570EE">
        <w:rPr>
          <w:rFonts w:ascii="Garamond" w:hAnsi="Garamond"/>
          <w:bCs/>
          <w:spacing w:val="6"/>
        </w:rPr>
        <w:t>wprawdzie samo zanonimizowanie wnioskowanych do udostępnienia orzeczeń nie stanowi przetworzenia informacji</w:t>
      </w:r>
      <w:r w:rsidRPr="00D570EE">
        <w:rPr>
          <w:rFonts w:ascii="Garamond" w:hAnsi="Garamond"/>
          <w:spacing w:val="6"/>
        </w:rPr>
        <w:t xml:space="preserve"> wynikającej z tych orzeczeń, a jedynie jej przekształcenie, dlatego stanowi ona informację prostą, to jeżeli jednak utworzenie zbioru informacji prostych wymaga takiego nakładu środków i zaangażowania pracowników, które negatywnie wpływa na tok realizacji ustawowych zadań nałożonych na zobowiązanego do udostępnienia informacji publicznej, a w szczególności gdy wymaga to analizowania całego zasobu posiadanych dokumentów w celu wybrania tylko tych, których oczekuje wnioskodawca, to jest to informacja przetworzona.”</w:t>
      </w:r>
    </w:p>
    <w:p w14:paraId="15F7B99C" w14:textId="77777777" w:rsidR="00435383" w:rsidRPr="00D570EE" w:rsidRDefault="00AD074E" w:rsidP="00435383">
      <w:pPr>
        <w:pStyle w:val="Akapitzlist"/>
        <w:ind w:left="360"/>
        <w:jc w:val="both"/>
        <w:rPr>
          <w:rFonts w:ascii="Garamond" w:hAnsi="Garamond"/>
          <w:b/>
          <w:spacing w:val="6"/>
        </w:rPr>
      </w:pPr>
      <w:r w:rsidRPr="00D570EE">
        <w:rPr>
          <w:rFonts w:ascii="Garamond" w:hAnsi="Garamond"/>
          <w:b/>
          <w:bCs/>
          <w:iCs/>
          <w:spacing w:val="6"/>
        </w:rPr>
        <w:t>wyrok</w:t>
      </w:r>
      <w:r w:rsidR="00435383" w:rsidRPr="00D570EE">
        <w:rPr>
          <w:rFonts w:ascii="Garamond" w:hAnsi="Garamond"/>
          <w:b/>
          <w:bCs/>
          <w:iCs/>
          <w:spacing w:val="6"/>
        </w:rPr>
        <w:t xml:space="preserve"> NSA </w:t>
      </w:r>
      <w:r w:rsidRPr="00D570EE">
        <w:rPr>
          <w:rFonts w:ascii="Garamond" w:hAnsi="Garamond"/>
          <w:b/>
          <w:bCs/>
          <w:iCs/>
          <w:spacing w:val="6"/>
        </w:rPr>
        <w:t>z</w:t>
      </w:r>
      <w:r w:rsidR="00435383" w:rsidRPr="00D570EE">
        <w:rPr>
          <w:rFonts w:ascii="Garamond" w:hAnsi="Garamond"/>
          <w:b/>
          <w:bCs/>
          <w:iCs/>
          <w:spacing w:val="6"/>
        </w:rPr>
        <w:t xml:space="preserve"> 18 lutego 2014 r., sygn. I OSK 2129/13</w:t>
      </w:r>
    </w:p>
    <w:p w14:paraId="5B985EA7" w14:textId="77777777" w:rsidR="00F10EF7" w:rsidRPr="00D570EE" w:rsidRDefault="00F10EF7" w:rsidP="00566E7C">
      <w:pPr>
        <w:pStyle w:val="Akapitzlist"/>
        <w:ind w:left="360"/>
        <w:jc w:val="center"/>
        <w:rPr>
          <w:rFonts w:ascii="Garamond" w:hAnsi="Garamond"/>
          <w:b/>
          <w:bCs/>
          <w:spacing w:val="6"/>
          <w:sz w:val="24"/>
          <w:szCs w:val="24"/>
        </w:rPr>
      </w:pPr>
    </w:p>
    <w:p w14:paraId="7F74035B" w14:textId="77777777" w:rsidR="00D90F36" w:rsidRPr="00D570EE" w:rsidRDefault="00566E7C" w:rsidP="00566E7C">
      <w:pPr>
        <w:pStyle w:val="Akapitzlist"/>
        <w:ind w:left="360"/>
        <w:jc w:val="center"/>
        <w:rPr>
          <w:rFonts w:ascii="Garamond" w:hAnsi="Garamond"/>
          <w:b/>
          <w:bCs/>
          <w:spacing w:val="6"/>
          <w:sz w:val="24"/>
          <w:szCs w:val="24"/>
          <w:u w:val="single"/>
        </w:rPr>
      </w:pPr>
      <w:r w:rsidRPr="00D570EE">
        <w:rPr>
          <w:rFonts w:ascii="Garamond" w:hAnsi="Garamond"/>
          <w:b/>
          <w:bCs/>
          <w:spacing w:val="6"/>
          <w:sz w:val="24"/>
          <w:szCs w:val="24"/>
        </w:rPr>
        <w:t>ORZECZNICTWO SĄDOWE</w:t>
      </w:r>
      <w:r w:rsidRPr="00D570EE">
        <w:rPr>
          <w:rFonts w:ascii="Garamond" w:hAnsi="Garamond"/>
          <w:b/>
          <w:bCs/>
          <w:spacing w:val="6"/>
          <w:sz w:val="24"/>
          <w:szCs w:val="24"/>
          <w:u w:val="single"/>
        </w:rPr>
        <w:t xml:space="preserve"> - PRZEBIEG PROCEDURY.</w:t>
      </w:r>
    </w:p>
    <w:p w14:paraId="20B1C055" w14:textId="77777777" w:rsidR="00D90F36" w:rsidRPr="00D570EE" w:rsidRDefault="00F20BA4" w:rsidP="00861962">
      <w:pPr>
        <w:pStyle w:val="Akapitzlist"/>
        <w:numPr>
          <w:ilvl w:val="0"/>
          <w:numId w:val="5"/>
        </w:numPr>
        <w:jc w:val="both"/>
        <w:rPr>
          <w:rFonts w:ascii="Garamond" w:hAnsi="Garamond"/>
          <w:spacing w:val="6"/>
        </w:rPr>
      </w:pPr>
      <w:bookmarkStart w:id="50" w:name="_Hlk44444876"/>
      <w:r w:rsidRPr="00D570EE">
        <w:rPr>
          <w:rFonts w:ascii="Garamond" w:hAnsi="Garamond"/>
          <w:b/>
          <w:bCs/>
          <w:spacing w:val="6"/>
        </w:rPr>
        <w:t>,,Konieczność wykazania przez wnioskodawcę szczególnej istotności dla interesu publicznego żądanej informacji nie oznacza zwolnienia podmiotu, do którego kierowany jest wniosek z obowiązku analizy</w:t>
      </w:r>
      <w:r w:rsidRPr="00D570EE">
        <w:rPr>
          <w:rFonts w:ascii="Garamond" w:hAnsi="Garamond"/>
          <w:bCs/>
          <w:spacing w:val="6"/>
        </w:rPr>
        <w:t xml:space="preserve"> powyższej ustawowej przesłanki </w:t>
      </w:r>
      <w:r w:rsidRPr="00D570EE">
        <w:rPr>
          <w:rFonts w:ascii="Garamond" w:hAnsi="Garamond"/>
          <w:spacing w:val="6"/>
        </w:rPr>
        <w:t>na gruncie stanu faktycznego konkretnej sprawy. Chodzi jedynie o podkreślenie, że brak wskazania przez wnioskodawcę, w czym upatruje on szczególnej istotności dla interesu publicznego żądanej informacji publicznej istotnie ogranicza możliwość poczynienia przez podmiot zobowiązany stosownych ustaleń i w konsekwencji uwzględnienia wniosku”.</w:t>
      </w:r>
      <w:r w:rsidR="00F10EF7" w:rsidRPr="00D570EE">
        <w:rPr>
          <w:rFonts w:ascii="Garamond" w:hAnsi="Garamond"/>
          <w:spacing w:val="6"/>
        </w:rPr>
        <w:t xml:space="preserve"> </w:t>
      </w:r>
      <w:r w:rsidR="00AD074E" w:rsidRPr="00D570EE">
        <w:rPr>
          <w:rFonts w:ascii="Garamond" w:hAnsi="Garamond"/>
          <w:b/>
          <w:spacing w:val="6"/>
        </w:rPr>
        <w:t>Wyrok</w:t>
      </w:r>
      <w:r w:rsidRPr="00D570EE">
        <w:rPr>
          <w:rFonts w:ascii="Garamond" w:hAnsi="Garamond"/>
          <w:b/>
          <w:spacing w:val="6"/>
        </w:rPr>
        <w:t xml:space="preserve"> NSA </w:t>
      </w:r>
      <w:r w:rsidR="00AD074E" w:rsidRPr="00D570EE">
        <w:rPr>
          <w:rFonts w:ascii="Garamond" w:hAnsi="Garamond"/>
          <w:b/>
          <w:spacing w:val="6"/>
        </w:rPr>
        <w:t>z</w:t>
      </w:r>
      <w:r w:rsidRPr="00D570EE">
        <w:rPr>
          <w:rFonts w:ascii="Garamond" w:hAnsi="Garamond"/>
          <w:b/>
          <w:spacing w:val="6"/>
        </w:rPr>
        <w:t xml:space="preserve"> 3 października 2014 r., I OSK 602/13 </w:t>
      </w:r>
    </w:p>
    <w:p w14:paraId="5E2C4389" w14:textId="77777777" w:rsidR="00F10EF7" w:rsidRPr="00D570EE" w:rsidRDefault="00315B23" w:rsidP="00861962">
      <w:pPr>
        <w:pStyle w:val="Akapitzlist"/>
        <w:numPr>
          <w:ilvl w:val="0"/>
          <w:numId w:val="5"/>
        </w:numPr>
        <w:jc w:val="both"/>
        <w:rPr>
          <w:rFonts w:ascii="Garamond" w:hAnsi="Garamond"/>
          <w:spacing w:val="6"/>
        </w:rPr>
      </w:pPr>
      <w:r w:rsidRPr="00D570EE">
        <w:rPr>
          <w:rFonts w:ascii="Garamond" w:hAnsi="Garamond"/>
          <w:spacing w:val="6"/>
        </w:rPr>
        <w:t xml:space="preserve">,, Stwierdzić zatem należało, że </w:t>
      </w:r>
      <w:r w:rsidRPr="00D570EE">
        <w:rPr>
          <w:rFonts w:ascii="Garamond" w:hAnsi="Garamond"/>
          <w:b/>
          <w:spacing w:val="6"/>
        </w:rPr>
        <w:t xml:space="preserve">wydanie decyzji o odmowie udostępnienia informacji publicznej, bez uprzedniego wezwania skarżącego o wykazanie interesu publicznego, dla którego szczególnie istotne jest uzyskanie wnioskowanej informacji, doprowadziło do naruszenia </w:t>
      </w:r>
      <w:r w:rsidRPr="00D570EE">
        <w:rPr>
          <w:rFonts w:ascii="Garamond" w:hAnsi="Garamond"/>
          <w:spacing w:val="6"/>
        </w:rPr>
        <w:t>art. 7, 77 § 1 i art. 107 § 3 Kodeksu postępowania administracyjnego, według których organ jest zobowiązany do podjęcia wszelkich czynności niezbędnych do dokładnego wyjaśnienia okoliczności sprawy i do wskazania w uzasadnieniu decyzji ustaleń będących podstawą rozstrzygnięcia z jednoczesnym przedstawieniem dowodów, na których się oparł.”</w:t>
      </w:r>
    </w:p>
    <w:p w14:paraId="6327C39F" w14:textId="77777777" w:rsidR="00315B23" w:rsidRPr="00D570EE" w:rsidRDefault="00AD074E" w:rsidP="00F10EF7">
      <w:pPr>
        <w:pStyle w:val="Akapitzlist"/>
        <w:ind w:left="-209"/>
        <w:jc w:val="both"/>
        <w:rPr>
          <w:rFonts w:ascii="Garamond" w:hAnsi="Garamond"/>
          <w:spacing w:val="6"/>
        </w:rPr>
      </w:pPr>
      <w:r w:rsidRPr="00D570EE">
        <w:rPr>
          <w:rFonts w:ascii="Garamond" w:hAnsi="Garamond"/>
          <w:b/>
          <w:bCs/>
          <w:iCs/>
          <w:spacing w:val="6"/>
        </w:rPr>
        <w:t>Wyrok</w:t>
      </w:r>
      <w:r w:rsidR="00315B23" w:rsidRPr="00D570EE">
        <w:rPr>
          <w:rFonts w:ascii="Garamond" w:hAnsi="Garamond"/>
          <w:b/>
          <w:bCs/>
          <w:iCs/>
          <w:spacing w:val="6"/>
        </w:rPr>
        <w:t xml:space="preserve"> WSA w Gliwicach </w:t>
      </w:r>
      <w:r w:rsidRPr="00D570EE">
        <w:rPr>
          <w:rFonts w:ascii="Garamond" w:hAnsi="Garamond"/>
          <w:b/>
          <w:bCs/>
          <w:iCs/>
          <w:spacing w:val="6"/>
        </w:rPr>
        <w:t>z</w:t>
      </w:r>
      <w:r w:rsidR="00315B23" w:rsidRPr="00D570EE">
        <w:rPr>
          <w:rFonts w:ascii="Garamond" w:hAnsi="Garamond"/>
          <w:b/>
          <w:bCs/>
          <w:iCs/>
          <w:spacing w:val="6"/>
        </w:rPr>
        <w:t xml:space="preserve"> 23.05.2018 r., II SAB/</w:t>
      </w:r>
      <w:proofErr w:type="spellStart"/>
      <w:r w:rsidR="00315B23" w:rsidRPr="00D570EE">
        <w:rPr>
          <w:rFonts w:ascii="Garamond" w:hAnsi="Garamond"/>
          <w:b/>
          <w:bCs/>
          <w:iCs/>
          <w:spacing w:val="6"/>
        </w:rPr>
        <w:t>Gl</w:t>
      </w:r>
      <w:proofErr w:type="spellEnd"/>
      <w:r w:rsidR="00315B23" w:rsidRPr="00D570EE">
        <w:rPr>
          <w:rFonts w:ascii="Garamond" w:hAnsi="Garamond"/>
          <w:b/>
          <w:bCs/>
          <w:iCs/>
          <w:spacing w:val="6"/>
        </w:rPr>
        <w:t xml:space="preserve"> 292/18</w:t>
      </w:r>
    </w:p>
    <w:p w14:paraId="07889756" w14:textId="77777777" w:rsidR="00315B23" w:rsidRPr="00D570EE" w:rsidRDefault="007A39E0" w:rsidP="00861962">
      <w:pPr>
        <w:pStyle w:val="Akapitzlist"/>
        <w:numPr>
          <w:ilvl w:val="0"/>
          <w:numId w:val="5"/>
        </w:numPr>
        <w:jc w:val="both"/>
        <w:rPr>
          <w:rFonts w:ascii="Garamond" w:hAnsi="Garamond"/>
          <w:b/>
          <w:bCs/>
          <w:spacing w:val="6"/>
        </w:rPr>
      </w:pPr>
      <w:r w:rsidRPr="00D570EE">
        <w:rPr>
          <w:rFonts w:ascii="Garamond" w:hAnsi="Garamond"/>
          <w:spacing w:val="6"/>
        </w:rPr>
        <w:t>,, nie jest prawidłową formą załatwienia przez organ sprawy z wniosku o informację publiczną pozostawienie wniosku bez rozpoznania wobec braku odpowiedzi wnioskodawcy na wezwanie do wskazania istotnych przesłanek, dla których niezbędne są dla niego informacje w zakresie określonym we wniosku”.</w:t>
      </w:r>
      <w:r w:rsidR="007E07CE"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NSA </w:t>
      </w:r>
      <w:r w:rsidR="00AD074E" w:rsidRPr="00D570EE">
        <w:rPr>
          <w:rFonts w:ascii="Garamond" w:hAnsi="Garamond"/>
          <w:b/>
          <w:bCs/>
          <w:spacing w:val="6"/>
        </w:rPr>
        <w:t>z</w:t>
      </w:r>
      <w:r w:rsidRPr="00D570EE">
        <w:rPr>
          <w:rFonts w:ascii="Garamond" w:hAnsi="Garamond"/>
          <w:b/>
          <w:bCs/>
          <w:spacing w:val="6"/>
        </w:rPr>
        <w:t xml:space="preserve"> 26.02.2016, I OSK 2451/14</w:t>
      </w:r>
    </w:p>
    <w:p w14:paraId="1E22794A" w14:textId="77777777" w:rsidR="00437E36" w:rsidRPr="00D570EE" w:rsidRDefault="007A39E0" w:rsidP="00861962">
      <w:pPr>
        <w:pStyle w:val="Akapitzlist"/>
        <w:numPr>
          <w:ilvl w:val="0"/>
          <w:numId w:val="5"/>
        </w:numPr>
        <w:jc w:val="both"/>
        <w:rPr>
          <w:rFonts w:ascii="Garamond" w:hAnsi="Garamond"/>
          <w:b/>
          <w:spacing w:val="6"/>
        </w:rPr>
      </w:pPr>
      <w:r w:rsidRPr="00D570EE">
        <w:rPr>
          <w:rFonts w:ascii="Garamond" w:hAnsi="Garamond"/>
          <w:i/>
          <w:iCs/>
          <w:spacing w:val="6"/>
        </w:rPr>
        <w:t>,,</w:t>
      </w:r>
      <w:r w:rsidRPr="00D570EE">
        <w:rPr>
          <w:rFonts w:ascii="Garamond" w:hAnsi="Garamond"/>
          <w:spacing w:val="6"/>
        </w:rPr>
        <w:t xml:space="preserve">Nawet w wypadku gdy wnioskodawca nie odpowie na wezwanie do wykazania szczególnie istotnego interesu publicznego przemawiającego za udostępnieniem informacji publicznej przetworzonej, podmiot zobowiązany do jej udzielenia musi zawsze w uzasadnieniu decyzji o odmowie odnieść się do kwestii, czy przesłanka, o której mowa w art. 3 ust. 1 pkt 1 </w:t>
      </w:r>
      <w:proofErr w:type="spellStart"/>
      <w:r w:rsidRPr="00D570EE">
        <w:rPr>
          <w:rFonts w:ascii="Garamond" w:hAnsi="Garamond"/>
          <w:spacing w:val="6"/>
        </w:rPr>
        <w:t>u.d.i.p</w:t>
      </w:r>
      <w:proofErr w:type="spellEnd"/>
      <w:r w:rsidRPr="00D570EE">
        <w:rPr>
          <w:rFonts w:ascii="Garamond" w:hAnsi="Garamond"/>
          <w:spacing w:val="6"/>
        </w:rPr>
        <w:t>. istnieje czy też nie”.</w:t>
      </w:r>
      <w:r w:rsidR="006F112F" w:rsidRPr="00D570EE">
        <w:rPr>
          <w:rFonts w:ascii="Garamond" w:hAnsi="Garamond"/>
          <w:spacing w:val="6"/>
        </w:rPr>
        <w:t xml:space="preserve"> </w:t>
      </w:r>
    </w:p>
    <w:p w14:paraId="2B93C475" w14:textId="77777777" w:rsidR="00F10EF7" w:rsidRPr="00D570EE" w:rsidRDefault="00AD074E" w:rsidP="00437E36">
      <w:pPr>
        <w:pStyle w:val="Akapitzlist"/>
        <w:ind w:left="-209"/>
        <w:jc w:val="both"/>
        <w:rPr>
          <w:rFonts w:ascii="Garamond" w:hAnsi="Garamond"/>
          <w:b/>
          <w:spacing w:val="6"/>
        </w:rPr>
      </w:pPr>
      <w:r w:rsidRPr="00D570EE">
        <w:rPr>
          <w:rFonts w:ascii="Garamond" w:hAnsi="Garamond"/>
          <w:b/>
          <w:bCs/>
          <w:iCs/>
          <w:spacing w:val="6"/>
        </w:rPr>
        <w:t>wyrok</w:t>
      </w:r>
      <w:r w:rsidR="007A39E0" w:rsidRPr="00D570EE">
        <w:rPr>
          <w:rFonts w:ascii="Garamond" w:hAnsi="Garamond"/>
          <w:b/>
          <w:bCs/>
          <w:iCs/>
          <w:spacing w:val="6"/>
        </w:rPr>
        <w:t> NSA z 8.6.2011 r., I OSK 402/11, LEX nr 1082749</w:t>
      </w:r>
    </w:p>
    <w:p w14:paraId="5EE4754C" w14:textId="77777777" w:rsidR="007A39E0" w:rsidRPr="00D570EE" w:rsidRDefault="007A39E0" w:rsidP="00861962">
      <w:pPr>
        <w:pStyle w:val="Akapitzlist"/>
        <w:numPr>
          <w:ilvl w:val="0"/>
          <w:numId w:val="5"/>
        </w:numPr>
        <w:jc w:val="both"/>
        <w:rPr>
          <w:rFonts w:ascii="Garamond" w:hAnsi="Garamond"/>
          <w:b/>
          <w:spacing w:val="6"/>
        </w:rPr>
      </w:pPr>
      <w:r w:rsidRPr="00D570EE">
        <w:rPr>
          <w:rFonts w:ascii="Garamond" w:hAnsi="Garamond"/>
          <w:i/>
          <w:iCs/>
          <w:spacing w:val="6"/>
        </w:rPr>
        <w:t>,,</w:t>
      </w:r>
      <w:r w:rsidRPr="00D570EE">
        <w:rPr>
          <w:rFonts w:ascii="Garamond" w:hAnsi="Garamond"/>
          <w:spacing w:val="6"/>
        </w:rPr>
        <w:t xml:space="preserve"> </w:t>
      </w:r>
      <w:r w:rsidRPr="00D570EE">
        <w:rPr>
          <w:rFonts w:ascii="Garamond" w:hAnsi="Garamond"/>
          <w:bCs/>
          <w:spacing w:val="6"/>
        </w:rPr>
        <w:t xml:space="preserve">Okoliczność natomiast nie wskazania przez wnioskodawcę szczególnego interesu publicznego, czy też w ogóle brak odpowiedzi na wezwanie organu do wykazania takiego interesu nie może stanowić wyłącznej podstawy do wydania decyzji odmawiającej </w:t>
      </w:r>
      <w:r w:rsidRPr="00D570EE">
        <w:rPr>
          <w:rFonts w:ascii="Garamond" w:hAnsi="Garamond"/>
          <w:spacing w:val="6"/>
        </w:rPr>
        <w:t xml:space="preserve">udostępnienia żądanej informacji. Organ bowiem, przyjmując inaczej niż wnioskodawca, że w danym wypadku mamy do czynienia z informacją przetworzoną, powinien ustalić i wykazać w uzasadnieniu rozstrzygnięcia okoliczności przemawiające za słusznością takiego stanowiska, czego w przedmiotowej sprawie w sposób zgodny z prawem nie uczynił.”. </w:t>
      </w:r>
      <w:r w:rsidR="00AD074E" w:rsidRPr="00D570EE">
        <w:rPr>
          <w:rFonts w:ascii="Garamond" w:hAnsi="Garamond"/>
          <w:b/>
          <w:bCs/>
          <w:iCs/>
          <w:spacing w:val="6"/>
        </w:rPr>
        <w:t>wyrok</w:t>
      </w:r>
      <w:r w:rsidRPr="00D570EE">
        <w:rPr>
          <w:rFonts w:ascii="Garamond" w:hAnsi="Garamond"/>
          <w:b/>
          <w:bCs/>
          <w:iCs/>
          <w:spacing w:val="6"/>
        </w:rPr>
        <w:t xml:space="preserve"> WSA w Bydgoszczy z 7.09.2016 r., II SA/</w:t>
      </w:r>
      <w:proofErr w:type="spellStart"/>
      <w:r w:rsidRPr="00D570EE">
        <w:rPr>
          <w:rFonts w:ascii="Garamond" w:hAnsi="Garamond"/>
          <w:b/>
          <w:bCs/>
          <w:iCs/>
          <w:spacing w:val="6"/>
        </w:rPr>
        <w:t>Bd</w:t>
      </w:r>
      <w:proofErr w:type="spellEnd"/>
      <w:r w:rsidRPr="00D570EE">
        <w:rPr>
          <w:rFonts w:ascii="Garamond" w:hAnsi="Garamond"/>
          <w:b/>
          <w:bCs/>
          <w:iCs/>
          <w:spacing w:val="6"/>
        </w:rPr>
        <w:t xml:space="preserve"> 525/16</w:t>
      </w:r>
    </w:p>
    <w:bookmarkEnd w:id="50"/>
    <w:p w14:paraId="3120EF34" w14:textId="77777777" w:rsidR="000633AE" w:rsidRPr="00D570EE" w:rsidRDefault="000633AE" w:rsidP="007E07CE">
      <w:pPr>
        <w:pStyle w:val="Akapitzlist"/>
        <w:ind w:left="360"/>
        <w:jc w:val="center"/>
        <w:rPr>
          <w:rFonts w:ascii="Garamond" w:hAnsi="Garamond"/>
          <w:bCs/>
          <w:spacing w:val="6"/>
          <w:sz w:val="24"/>
          <w:szCs w:val="24"/>
        </w:rPr>
      </w:pPr>
    </w:p>
    <w:p w14:paraId="7D74D8AB" w14:textId="3468BCD4" w:rsidR="00B06B5E" w:rsidRPr="00D570EE" w:rsidRDefault="007E07CE" w:rsidP="007E07CE">
      <w:pPr>
        <w:pStyle w:val="Akapitzlist"/>
        <w:ind w:left="360"/>
        <w:jc w:val="center"/>
        <w:rPr>
          <w:rFonts w:ascii="Garamond" w:hAnsi="Garamond"/>
          <w:b/>
          <w:spacing w:val="6"/>
          <w:sz w:val="24"/>
          <w:szCs w:val="24"/>
          <w:u w:val="single"/>
        </w:rPr>
      </w:pPr>
      <w:r w:rsidRPr="00D570EE">
        <w:rPr>
          <w:rFonts w:ascii="Garamond" w:hAnsi="Garamond"/>
          <w:bCs/>
          <w:spacing w:val="6"/>
          <w:sz w:val="24"/>
          <w:szCs w:val="24"/>
        </w:rPr>
        <w:lastRenderedPageBreak/>
        <w:t>Orzecznictwo sądowe</w:t>
      </w:r>
      <w:r w:rsidRPr="00D570EE">
        <w:rPr>
          <w:rFonts w:ascii="Garamond" w:hAnsi="Garamond"/>
          <w:b/>
          <w:spacing w:val="6"/>
          <w:sz w:val="24"/>
          <w:szCs w:val="24"/>
        </w:rPr>
        <w:t xml:space="preserve"> </w:t>
      </w:r>
      <w:r w:rsidR="00B06B5E" w:rsidRPr="00D570EE">
        <w:rPr>
          <w:rFonts w:ascii="Garamond" w:hAnsi="Garamond"/>
          <w:b/>
          <w:spacing w:val="6"/>
          <w:sz w:val="24"/>
          <w:szCs w:val="24"/>
        </w:rPr>
        <w:t>–</w:t>
      </w:r>
      <w:r w:rsidR="00B06B5E" w:rsidRPr="00D570EE">
        <w:rPr>
          <w:rFonts w:ascii="Garamond" w:hAnsi="Garamond"/>
          <w:b/>
          <w:spacing w:val="6"/>
          <w:sz w:val="24"/>
          <w:szCs w:val="24"/>
          <w:u w:val="single"/>
        </w:rPr>
        <w:t xml:space="preserve"> </w:t>
      </w:r>
      <w:r w:rsidRPr="00D570EE">
        <w:rPr>
          <w:rFonts w:ascii="Garamond" w:hAnsi="Garamond"/>
          <w:b/>
          <w:spacing w:val="6"/>
          <w:sz w:val="24"/>
          <w:szCs w:val="24"/>
          <w:u w:val="single"/>
        </w:rPr>
        <w:t>JAK BADAĆ PRZESŁANKĘ SZCZEGÓLNEJ ISTOTNOŚCI DLA INTERESU PUBLICZNEGO.</w:t>
      </w:r>
    </w:p>
    <w:p w14:paraId="06A92630" w14:textId="77777777" w:rsidR="009328D4" w:rsidRPr="00D570EE" w:rsidRDefault="009328D4" w:rsidP="009328D4">
      <w:pPr>
        <w:pStyle w:val="Akapitzlist"/>
        <w:ind w:left="360"/>
        <w:rPr>
          <w:rFonts w:ascii="Garamond" w:hAnsi="Garamond"/>
        </w:rPr>
      </w:pPr>
    </w:p>
    <w:p w14:paraId="222AC1E7" w14:textId="77777777" w:rsidR="0001272C" w:rsidRPr="00D570EE" w:rsidRDefault="0001272C" w:rsidP="00861962">
      <w:pPr>
        <w:pStyle w:val="Akapitzlist"/>
        <w:numPr>
          <w:ilvl w:val="0"/>
          <w:numId w:val="35"/>
        </w:numPr>
        <w:rPr>
          <w:rFonts w:ascii="Garamond" w:hAnsi="Garamond"/>
        </w:rPr>
      </w:pPr>
      <w:bookmarkStart w:id="51" w:name="_Hlk44447163"/>
      <w:r w:rsidRPr="00D570EE">
        <w:rPr>
          <w:rFonts w:ascii="Garamond" w:hAnsi="Garamond"/>
        </w:rPr>
        <w:t>,,Fakt</w:t>
      </w:r>
      <w:r w:rsidRPr="00D570EE">
        <w:rPr>
          <w:rFonts w:ascii="Times New Roman" w:hAnsi="Times New Roman" w:cs="Times New Roman"/>
        </w:rPr>
        <w:t> </w:t>
      </w:r>
      <w:r w:rsidRPr="00D570EE">
        <w:rPr>
          <w:rFonts w:ascii="Garamond" w:hAnsi="Garamond"/>
        </w:rPr>
        <w:t>przygotowywania</w:t>
      </w:r>
      <w:r w:rsidRPr="00D570EE">
        <w:rPr>
          <w:rFonts w:ascii="Times New Roman" w:hAnsi="Times New Roman" w:cs="Times New Roman"/>
        </w:rPr>
        <w:t> </w:t>
      </w:r>
      <w:r w:rsidRPr="00D570EE">
        <w:rPr>
          <w:rFonts w:ascii="Garamond" w:hAnsi="Garamond"/>
        </w:rPr>
        <w:t>przez</w:t>
      </w:r>
      <w:r w:rsidRPr="00D570EE">
        <w:rPr>
          <w:rFonts w:ascii="Times New Roman" w:hAnsi="Times New Roman" w:cs="Times New Roman"/>
        </w:rPr>
        <w:t> </w:t>
      </w:r>
      <w:r w:rsidRPr="00D570EE">
        <w:rPr>
          <w:rFonts w:ascii="Garamond" w:hAnsi="Garamond"/>
        </w:rPr>
        <w:t>skarżącego</w:t>
      </w:r>
      <w:r w:rsidRPr="00D570EE">
        <w:rPr>
          <w:rFonts w:ascii="Times New Roman" w:hAnsi="Times New Roman" w:cs="Times New Roman"/>
        </w:rPr>
        <w:t> </w:t>
      </w:r>
      <w:r w:rsidRPr="00D570EE">
        <w:rPr>
          <w:rFonts w:ascii="Garamond" w:hAnsi="Garamond"/>
        </w:rPr>
        <w:t>rozprawy</w:t>
      </w:r>
      <w:r w:rsidRPr="00D570EE">
        <w:rPr>
          <w:rFonts w:ascii="Times New Roman" w:hAnsi="Times New Roman" w:cs="Times New Roman"/>
        </w:rPr>
        <w:t> </w:t>
      </w:r>
      <w:r w:rsidRPr="00D570EE">
        <w:rPr>
          <w:rFonts w:ascii="Garamond" w:hAnsi="Garamond"/>
        </w:rPr>
        <w:t>doktorskiej</w:t>
      </w:r>
      <w:r w:rsidRPr="00D570EE">
        <w:rPr>
          <w:rFonts w:ascii="Times New Roman" w:hAnsi="Times New Roman" w:cs="Times New Roman"/>
        </w:rPr>
        <w:t> </w:t>
      </w:r>
      <w:r w:rsidRPr="00D570EE">
        <w:rPr>
          <w:rFonts w:ascii="Garamond" w:hAnsi="Garamond"/>
        </w:rPr>
        <w:t>nie</w:t>
      </w:r>
      <w:r w:rsidRPr="00D570EE">
        <w:rPr>
          <w:rFonts w:ascii="Times New Roman" w:hAnsi="Times New Roman" w:cs="Times New Roman"/>
        </w:rPr>
        <w:t> </w:t>
      </w:r>
      <w:r w:rsidRPr="00D570EE">
        <w:rPr>
          <w:rFonts w:ascii="Garamond" w:hAnsi="Garamond"/>
        </w:rPr>
        <w:t>wskazuje,</w:t>
      </w:r>
      <w:r w:rsidRPr="00D570EE">
        <w:rPr>
          <w:rFonts w:ascii="Times New Roman" w:hAnsi="Times New Roman" w:cs="Times New Roman"/>
        </w:rPr>
        <w:t> </w:t>
      </w:r>
      <w:r w:rsidRPr="00D570EE">
        <w:rPr>
          <w:rFonts w:ascii="Garamond" w:hAnsi="Garamond"/>
        </w:rPr>
        <w:t>aby</w:t>
      </w:r>
      <w:r w:rsidRPr="00D570EE">
        <w:rPr>
          <w:rFonts w:ascii="Times New Roman" w:hAnsi="Times New Roman" w:cs="Times New Roman"/>
        </w:rPr>
        <w:t> </w:t>
      </w:r>
      <w:r w:rsidRPr="00D570EE">
        <w:rPr>
          <w:rFonts w:ascii="Garamond" w:hAnsi="Garamond"/>
        </w:rPr>
        <w:t>udzielenie</w:t>
      </w:r>
      <w:r w:rsidRPr="00D570EE">
        <w:rPr>
          <w:rFonts w:ascii="Times New Roman" w:hAnsi="Times New Roman" w:cs="Times New Roman"/>
        </w:rPr>
        <w:t> </w:t>
      </w:r>
      <w:r w:rsidRPr="00D570EE">
        <w:rPr>
          <w:rFonts w:ascii="Garamond" w:hAnsi="Garamond"/>
        </w:rPr>
        <w:t>żądane</w:t>
      </w:r>
      <w:r w:rsidRPr="00D570EE">
        <w:rPr>
          <w:rFonts w:ascii="Times New Roman" w:hAnsi="Times New Roman" w:cs="Times New Roman"/>
        </w:rPr>
        <w:t> </w:t>
      </w:r>
      <w:r w:rsidRPr="00D570EE">
        <w:rPr>
          <w:rFonts w:ascii="Garamond" w:hAnsi="Garamond"/>
        </w:rPr>
        <w:t>informacji</w:t>
      </w:r>
      <w:r w:rsidRPr="00D570EE">
        <w:rPr>
          <w:rFonts w:ascii="Times New Roman" w:hAnsi="Times New Roman" w:cs="Times New Roman"/>
        </w:rPr>
        <w:t> </w:t>
      </w:r>
      <w:r w:rsidRPr="00D570EE">
        <w:rPr>
          <w:rFonts w:ascii="Garamond" w:hAnsi="Garamond"/>
        </w:rPr>
        <w:t>publicznej</w:t>
      </w:r>
      <w:r w:rsidRPr="00D570EE">
        <w:rPr>
          <w:rFonts w:ascii="Times New Roman" w:hAnsi="Times New Roman" w:cs="Times New Roman"/>
        </w:rPr>
        <w:t> </w:t>
      </w:r>
      <w:r w:rsidRPr="00D570EE">
        <w:rPr>
          <w:rFonts w:ascii="Garamond" w:hAnsi="Garamond"/>
        </w:rPr>
        <w:t>przetworzonej</w:t>
      </w:r>
      <w:r w:rsidRPr="00D570EE">
        <w:rPr>
          <w:rFonts w:ascii="Times New Roman" w:hAnsi="Times New Roman" w:cs="Times New Roman"/>
        </w:rPr>
        <w:t> </w:t>
      </w:r>
      <w:r w:rsidRPr="00D570EE">
        <w:rPr>
          <w:rFonts w:ascii="Garamond" w:hAnsi="Garamond"/>
        </w:rPr>
        <w:t>było</w:t>
      </w:r>
      <w:r w:rsidRPr="00D570EE">
        <w:rPr>
          <w:rFonts w:ascii="Times New Roman" w:hAnsi="Times New Roman" w:cs="Times New Roman"/>
        </w:rPr>
        <w:t> </w:t>
      </w:r>
      <w:r w:rsidRPr="00D570EE">
        <w:rPr>
          <w:rFonts w:ascii="Garamond" w:hAnsi="Garamond"/>
        </w:rPr>
        <w:t>szczególnie</w:t>
      </w:r>
      <w:r w:rsidRPr="00D570EE">
        <w:rPr>
          <w:rFonts w:ascii="Times New Roman" w:hAnsi="Times New Roman" w:cs="Times New Roman"/>
        </w:rPr>
        <w:t> </w:t>
      </w:r>
      <w:r w:rsidRPr="00D570EE">
        <w:rPr>
          <w:rFonts w:ascii="Garamond" w:hAnsi="Garamond"/>
        </w:rPr>
        <w:t>istotne</w:t>
      </w:r>
      <w:r w:rsidRPr="00D570EE">
        <w:rPr>
          <w:rFonts w:ascii="Times New Roman" w:hAnsi="Times New Roman" w:cs="Times New Roman"/>
        </w:rPr>
        <w:t> </w:t>
      </w:r>
      <w:r w:rsidRPr="00D570EE">
        <w:rPr>
          <w:rFonts w:ascii="Garamond" w:hAnsi="Garamond"/>
        </w:rPr>
        <w:t>dla</w:t>
      </w:r>
      <w:r w:rsidRPr="00D570EE">
        <w:rPr>
          <w:rFonts w:ascii="Times New Roman" w:hAnsi="Times New Roman" w:cs="Times New Roman"/>
        </w:rPr>
        <w:t> </w:t>
      </w:r>
      <w:r w:rsidRPr="00D570EE">
        <w:rPr>
          <w:rFonts w:ascii="Garamond" w:hAnsi="Garamond"/>
        </w:rPr>
        <w:t>interesu</w:t>
      </w:r>
      <w:r w:rsidRPr="00D570EE">
        <w:rPr>
          <w:rFonts w:ascii="Times New Roman" w:hAnsi="Times New Roman" w:cs="Times New Roman"/>
        </w:rPr>
        <w:t> </w:t>
      </w:r>
      <w:r w:rsidRPr="00D570EE">
        <w:rPr>
          <w:rFonts w:ascii="Garamond" w:hAnsi="Garamond"/>
        </w:rPr>
        <w:t>publicznego.</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pierwszej</w:t>
      </w:r>
      <w:r w:rsidRPr="00D570EE">
        <w:rPr>
          <w:rFonts w:ascii="Times New Roman" w:hAnsi="Times New Roman" w:cs="Times New Roman"/>
        </w:rPr>
        <w:t> </w:t>
      </w:r>
      <w:r w:rsidRPr="00D570EE">
        <w:rPr>
          <w:rFonts w:ascii="Garamond" w:hAnsi="Garamond"/>
        </w:rPr>
        <w:t>kolejności</w:t>
      </w:r>
      <w:r w:rsidRPr="00D570EE">
        <w:rPr>
          <w:rFonts w:ascii="Times New Roman" w:hAnsi="Times New Roman" w:cs="Times New Roman"/>
        </w:rPr>
        <w:t> </w:t>
      </w:r>
      <w:r w:rsidRPr="00D570EE">
        <w:rPr>
          <w:rFonts w:ascii="Garamond" w:hAnsi="Garamond"/>
        </w:rPr>
        <w:t>żądanainformacja</w:t>
      </w:r>
      <w:r w:rsidRPr="00D570EE">
        <w:rPr>
          <w:rFonts w:ascii="Times New Roman" w:hAnsi="Times New Roman" w:cs="Times New Roman"/>
        </w:rPr>
        <w:t> </w:t>
      </w:r>
      <w:r w:rsidRPr="00D570EE">
        <w:rPr>
          <w:rFonts w:ascii="Garamond" w:hAnsi="Garamond"/>
        </w:rPr>
        <w:t>dotyczy</w:t>
      </w:r>
      <w:r w:rsidRPr="00D570EE">
        <w:rPr>
          <w:rFonts w:ascii="Times New Roman" w:hAnsi="Times New Roman" w:cs="Times New Roman"/>
        </w:rPr>
        <w:t> </w:t>
      </w:r>
      <w:r w:rsidRPr="00D570EE">
        <w:rPr>
          <w:rFonts w:ascii="Garamond" w:hAnsi="Garamond"/>
        </w:rPr>
        <w:t>przede</w:t>
      </w:r>
      <w:r w:rsidRPr="00D570EE">
        <w:rPr>
          <w:rFonts w:ascii="Times New Roman" w:hAnsi="Times New Roman" w:cs="Times New Roman"/>
        </w:rPr>
        <w:t> </w:t>
      </w:r>
      <w:r w:rsidRPr="00D570EE">
        <w:rPr>
          <w:rFonts w:ascii="Garamond" w:hAnsi="Garamond"/>
        </w:rPr>
        <w:t>wszystkim</w:t>
      </w:r>
      <w:r w:rsidRPr="00D570EE">
        <w:rPr>
          <w:rFonts w:ascii="Times New Roman" w:hAnsi="Times New Roman" w:cs="Times New Roman"/>
        </w:rPr>
        <w:t> </w:t>
      </w:r>
      <w:r w:rsidRPr="00D570EE">
        <w:rPr>
          <w:rFonts w:ascii="Garamond" w:hAnsi="Garamond"/>
        </w:rPr>
        <w:t>interesu</w:t>
      </w:r>
      <w:r w:rsidRPr="00D570EE">
        <w:rPr>
          <w:rFonts w:ascii="Times New Roman" w:hAnsi="Times New Roman" w:cs="Times New Roman"/>
        </w:rPr>
        <w:t> </w:t>
      </w:r>
      <w:r w:rsidRPr="00D570EE">
        <w:rPr>
          <w:rFonts w:ascii="Garamond" w:hAnsi="Garamond"/>
        </w:rPr>
        <w:t>skarżącego,</w:t>
      </w:r>
      <w:r w:rsidRPr="00D570EE">
        <w:rPr>
          <w:rFonts w:ascii="Times New Roman" w:hAnsi="Times New Roman" w:cs="Times New Roman"/>
        </w:rPr>
        <w:t> </w:t>
      </w:r>
      <w:r w:rsidRPr="00D570EE">
        <w:rPr>
          <w:rFonts w:ascii="Garamond" w:hAnsi="Garamond"/>
        </w:rPr>
        <w:t>który</w:t>
      </w:r>
      <w:r w:rsidRPr="00D570EE">
        <w:rPr>
          <w:rFonts w:ascii="Times New Roman" w:hAnsi="Times New Roman" w:cs="Times New Roman"/>
        </w:rPr>
        <w:t> </w:t>
      </w:r>
      <w:r w:rsidRPr="00D570EE">
        <w:rPr>
          <w:rFonts w:ascii="Garamond" w:hAnsi="Garamond"/>
        </w:rPr>
        <w:t>zbiera</w:t>
      </w:r>
      <w:r w:rsidRPr="00D570EE">
        <w:rPr>
          <w:rFonts w:ascii="Times New Roman" w:hAnsi="Times New Roman" w:cs="Times New Roman"/>
        </w:rPr>
        <w:t> </w:t>
      </w:r>
      <w:r w:rsidRPr="00D570EE">
        <w:rPr>
          <w:rFonts w:ascii="Garamond" w:hAnsi="Garamond"/>
        </w:rPr>
        <w:t>dane</w:t>
      </w:r>
      <w:r w:rsidRPr="00D570EE">
        <w:rPr>
          <w:rFonts w:ascii="Times New Roman" w:hAnsi="Times New Roman" w:cs="Times New Roman"/>
        </w:rPr>
        <w:t> </w:t>
      </w:r>
      <w:r w:rsidRPr="00D570EE">
        <w:rPr>
          <w:rFonts w:ascii="Garamond" w:hAnsi="Garamond"/>
        </w:rPr>
        <w:t>do</w:t>
      </w:r>
      <w:r w:rsidRPr="00D570EE">
        <w:rPr>
          <w:rFonts w:ascii="Times New Roman" w:hAnsi="Times New Roman" w:cs="Times New Roman"/>
        </w:rPr>
        <w:t> </w:t>
      </w:r>
      <w:r w:rsidRPr="00D570EE">
        <w:rPr>
          <w:rFonts w:ascii="Garamond" w:hAnsi="Garamond"/>
        </w:rPr>
        <w:t>pracy</w:t>
      </w:r>
      <w:r w:rsidRPr="00D570EE">
        <w:rPr>
          <w:rFonts w:ascii="Times New Roman" w:hAnsi="Times New Roman" w:cs="Times New Roman"/>
        </w:rPr>
        <w:t> </w:t>
      </w:r>
      <w:r w:rsidRPr="00D570EE">
        <w:rPr>
          <w:rFonts w:ascii="Garamond" w:hAnsi="Garamond"/>
        </w:rPr>
        <w:t>doktorskiej.</w:t>
      </w:r>
      <w:r w:rsidRPr="00D570EE">
        <w:rPr>
          <w:rFonts w:ascii="Times New Roman" w:hAnsi="Times New Roman" w:cs="Times New Roman"/>
        </w:rPr>
        <w:t> </w:t>
      </w:r>
      <w:r w:rsidRPr="00D570EE">
        <w:rPr>
          <w:rFonts w:ascii="Garamond" w:hAnsi="Garamond"/>
        </w:rPr>
        <w:t>Jednocześnie</w:t>
      </w:r>
      <w:r w:rsidRPr="00D570EE">
        <w:rPr>
          <w:rFonts w:ascii="Times New Roman" w:hAnsi="Times New Roman" w:cs="Times New Roman"/>
        </w:rPr>
        <w:t> </w:t>
      </w:r>
      <w:r w:rsidRPr="00D570EE">
        <w:rPr>
          <w:rFonts w:ascii="Garamond" w:hAnsi="Garamond"/>
        </w:rPr>
        <w:t>skarżący</w:t>
      </w:r>
      <w:r w:rsidRPr="00D570EE">
        <w:rPr>
          <w:rFonts w:ascii="Times New Roman" w:hAnsi="Times New Roman" w:cs="Times New Roman"/>
        </w:rPr>
        <w:t> </w:t>
      </w:r>
      <w:r w:rsidRPr="00D570EE">
        <w:rPr>
          <w:rFonts w:ascii="Garamond" w:hAnsi="Garamond"/>
        </w:rPr>
        <w:t>nie</w:t>
      </w:r>
      <w:r w:rsidRPr="00D570EE">
        <w:rPr>
          <w:rFonts w:ascii="Times New Roman" w:hAnsi="Times New Roman" w:cs="Times New Roman"/>
        </w:rPr>
        <w:t> </w:t>
      </w:r>
      <w:r w:rsidRPr="00D570EE">
        <w:rPr>
          <w:rFonts w:ascii="Garamond" w:hAnsi="Garamond"/>
        </w:rPr>
        <w:t>wykazał,</w:t>
      </w:r>
      <w:r w:rsidRPr="00D570EE">
        <w:rPr>
          <w:rFonts w:ascii="Times New Roman" w:hAnsi="Times New Roman" w:cs="Times New Roman"/>
        </w:rPr>
        <w:t> </w:t>
      </w:r>
      <w:r w:rsidRPr="00D570EE">
        <w:rPr>
          <w:rFonts w:ascii="Garamond" w:hAnsi="Garamond"/>
        </w:rPr>
        <w:t>że</w:t>
      </w:r>
      <w:r w:rsidRPr="00D570EE">
        <w:rPr>
          <w:rFonts w:ascii="Times New Roman" w:hAnsi="Times New Roman" w:cs="Times New Roman"/>
        </w:rPr>
        <w:t> </w:t>
      </w:r>
      <w:r w:rsidRPr="00D570EE">
        <w:rPr>
          <w:rFonts w:ascii="Garamond" w:hAnsi="Garamond"/>
        </w:rPr>
        <w:t>wyniki</w:t>
      </w:r>
      <w:r w:rsidRPr="00D570EE">
        <w:rPr>
          <w:rFonts w:ascii="Times New Roman" w:hAnsi="Times New Roman" w:cs="Times New Roman"/>
        </w:rPr>
        <w:t> </w:t>
      </w:r>
      <w:r w:rsidRPr="00D570EE">
        <w:rPr>
          <w:rFonts w:ascii="Garamond" w:hAnsi="Garamond"/>
        </w:rPr>
        <w:t>pracy</w:t>
      </w:r>
      <w:r w:rsidRPr="00D570EE">
        <w:rPr>
          <w:rFonts w:ascii="Times New Roman" w:hAnsi="Times New Roman" w:cs="Times New Roman"/>
        </w:rPr>
        <w:t> </w:t>
      </w:r>
      <w:r w:rsidRPr="00D570EE">
        <w:rPr>
          <w:rFonts w:ascii="Garamond" w:hAnsi="Garamond"/>
        </w:rPr>
        <w:t>naukowej</w:t>
      </w:r>
      <w:r w:rsidRPr="00D570EE">
        <w:rPr>
          <w:rFonts w:ascii="Times New Roman" w:hAnsi="Times New Roman" w:cs="Times New Roman"/>
        </w:rPr>
        <w:t> </w:t>
      </w:r>
      <w:r w:rsidRPr="00D570EE">
        <w:rPr>
          <w:rFonts w:ascii="Garamond" w:hAnsi="Garamond"/>
        </w:rPr>
        <w:t>mogą</w:t>
      </w:r>
      <w:r w:rsidRPr="00D570EE">
        <w:rPr>
          <w:rFonts w:ascii="Times New Roman" w:hAnsi="Times New Roman" w:cs="Times New Roman"/>
        </w:rPr>
        <w:t> </w:t>
      </w:r>
      <w:r w:rsidRPr="00D570EE">
        <w:rPr>
          <w:rFonts w:ascii="Garamond" w:hAnsi="Garamond"/>
        </w:rPr>
        <w:t>spowodować</w:t>
      </w:r>
      <w:r w:rsidRPr="00D570EE">
        <w:rPr>
          <w:rFonts w:ascii="Times New Roman" w:hAnsi="Times New Roman" w:cs="Times New Roman"/>
        </w:rPr>
        <w:t> </w:t>
      </w:r>
      <w:r w:rsidRPr="00D570EE">
        <w:rPr>
          <w:rFonts w:ascii="Garamond" w:hAnsi="Garamond"/>
        </w:rPr>
        <w:t>usprawnienie</w:t>
      </w:r>
      <w:r w:rsidRPr="00D570EE">
        <w:rPr>
          <w:rFonts w:ascii="Times New Roman" w:hAnsi="Times New Roman" w:cs="Times New Roman"/>
        </w:rPr>
        <w:t> </w:t>
      </w:r>
      <w:r w:rsidRPr="00D570EE">
        <w:rPr>
          <w:rFonts w:ascii="Garamond" w:hAnsi="Garamond"/>
        </w:rPr>
        <w:t>funkcjonowania</w:t>
      </w:r>
      <w:r w:rsidRPr="00D570EE">
        <w:rPr>
          <w:rFonts w:ascii="Times New Roman" w:hAnsi="Times New Roman" w:cs="Times New Roman"/>
        </w:rPr>
        <w:t> </w:t>
      </w:r>
      <w:r w:rsidRPr="00D570EE">
        <w:rPr>
          <w:rFonts w:ascii="Garamond" w:hAnsi="Garamond"/>
        </w:rPr>
        <w:t>organów</w:t>
      </w:r>
      <w:r w:rsidRPr="00D570EE">
        <w:rPr>
          <w:rFonts w:ascii="Times New Roman" w:hAnsi="Times New Roman" w:cs="Times New Roman"/>
        </w:rPr>
        <w:t> </w:t>
      </w:r>
      <w:r w:rsidRPr="00D570EE">
        <w:rPr>
          <w:rFonts w:ascii="Garamond" w:hAnsi="Garamond"/>
        </w:rPr>
        <w:t>administracji</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zakresie</w:t>
      </w:r>
      <w:r w:rsidRPr="00D570EE">
        <w:rPr>
          <w:rFonts w:ascii="Times New Roman" w:hAnsi="Times New Roman" w:cs="Times New Roman"/>
        </w:rPr>
        <w:t> </w:t>
      </w:r>
      <w:r w:rsidRPr="00D570EE">
        <w:rPr>
          <w:rFonts w:ascii="Garamond" w:hAnsi="Garamond"/>
        </w:rPr>
        <w:t>ugody</w:t>
      </w:r>
      <w:r w:rsidRPr="00D570EE">
        <w:rPr>
          <w:rFonts w:ascii="Times New Roman" w:hAnsi="Times New Roman" w:cs="Times New Roman"/>
        </w:rPr>
        <w:t> </w:t>
      </w:r>
      <w:r w:rsidRPr="00D570EE">
        <w:rPr>
          <w:rFonts w:ascii="Garamond" w:hAnsi="Garamond"/>
        </w:rPr>
        <w:t>administracyjnej.</w:t>
      </w:r>
      <w:r w:rsidRPr="00D570EE">
        <w:rPr>
          <w:rFonts w:ascii="Times New Roman" w:hAnsi="Times New Roman" w:cs="Times New Roman"/>
        </w:rPr>
        <w:t> </w:t>
      </w:r>
      <w:r w:rsidRPr="00D570EE">
        <w:rPr>
          <w:rFonts w:ascii="Garamond" w:hAnsi="Garamond"/>
        </w:rPr>
        <w:t>Praca</w:t>
      </w:r>
      <w:r w:rsidRPr="00D570EE">
        <w:rPr>
          <w:rFonts w:ascii="Times New Roman" w:hAnsi="Times New Roman" w:cs="Times New Roman"/>
        </w:rPr>
        <w:t> </w:t>
      </w:r>
      <w:r w:rsidRPr="00D570EE">
        <w:rPr>
          <w:rFonts w:ascii="Garamond" w:hAnsi="Garamond"/>
        </w:rPr>
        <w:t>nauko-wa</w:t>
      </w:r>
      <w:r w:rsidRPr="00D570EE">
        <w:rPr>
          <w:rFonts w:ascii="Times New Roman" w:hAnsi="Times New Roman" w:cs="Times New Roman"/>
        </w:rPr>
        <w:t> </w:t>
      </w:r>
      <w:r w:rsidRPr="00D570EE">
        <w:rPr>
          <w:rFonts w:ascii="Garamond" w:hAnsi="Garamond"/>
        </w:rPr>
        <w:t>leży</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sferze</w:t>
      </w:r>
      <w:r w:rsidRPr="00D570EE">
        <w:rPr>
          <w:rFonts w:ascii="Times New Roman" w:hAnsi="Times New Roman" w:cs="Times New Roman"/>
        </w:rPr>
        <w:t> </w:t>
      </w:r>
      <w:r w:rsidRPr="00D570EE">
        <w:rPr>
          <w:rFonts w:ascii="Garamond" w:hAnsi="Garamond"/>
        </w:rPr>
        <w:t>interesu</w:t>
      </w:r>
      <w:r w:rsidRPr="00D570EE">
        <w:rPr>
          <w:rFonts w:ascii="Times New Roman" w:hAnsi="Times New Roman" w:cs="Times New Roman"/>
        </w:rPr>
        <w:t> </w:t>
      </w:r>
      <w:r w:rsidRPr="00D570EE">
        <w:rPr>
          <w:rFonts w:ascii="Garamond" w:hAnsi="Garamond"/>
        </w:rPr>
        <w:t>prywatnego,</w:t>
      </w:r>
      <w:r w:rsidRPr="00D570EE">
        <w:rPr>
          <w:rFonts w:ascii="Times New Roman" w:hAnsi="Times New Roman" w:cs="Times New Roman"/>
        </w:rPr>
        <w:t> </w:t>
      </w:r>
      <w:r w:rsidRPr="00D570EE">
        <w:rPr>
          <w:rFonts w:ascii="Garamond" w:hAnsi="Garamond"/>
        </w:rPr>
        <w:t>gdyż</w:t>
      </w:r>
      <w:r w:rsidRPr="00D570EE">
        <w:rPr>
          <w:rFonts w:ascii="Times New Roman" w:hAnsi="Times New Roman" w:cs="Times New Roman"/>
        </w:rPr>
        <w:t> </w:t>
      </w:r>
      <w:r w:rsidRPr="00D570EE">
        <w:rPr>
          <w:rFonts w:ascii="Garamond" w:hAnsi="Garamond"/>
        </w:rPr>
        <w:t>ewentualne</w:t>
      </w:r>
      <w:r w:rsidRPr="00D570EE">
        <w:rPr>
          <w:rFonts w:ascii="Times New Roman" w:hAnsi="Times New Roman" w:cs="Times New Roman"/>
        </w:rPr>
        <w:t> </w:t>
      </w:r>
      <w:r w:rsidRPr="00D570EE">
        <w:rPr>
          <w:rFonts w:ascii="Garamond" w:hAnsi="Garamond"/>
        </w:rPr>
        <w:t>jej</w:t>
      </w:r>
      <w:r w:rsidRPr="00D570EE">
        <w:rPr>
          <w:rFonts w:ascii="Times New Roman" w:hAnsi="Times New Roman" w:cs="Times New Roman"/>
        </w:rPr>
        <w:t> </w:t>
      </w:r>
      <w:r w:rsidRPr="00D570EE">
        <w:rPr>
          <w:rFonts w:ascii="Garamond" w:hAnsi="Garamond"/>
        </w:rPr>
        <w:t>sfinalizowanie</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postaci</w:t>
      </w:r>
      <w:r w:rsidRPr="00D570EE">
        <w:rPr>
          <w:rFonts w:ascii="Times New Roman" w:hAnsi="Times New Roman" w:cs="Times New Roman"/>
        </w:rPr>
        <w:t> </w:t>
      </w:r>
      <w:r w:rsidRPr="00D570EE">
        <w:rPr>
          <w:rFonts w:ascii="Garamond" w:hAnsi="Garamond"/>
        </w:rPr>
        <w:t>pracy</w:t>
      </w:r>
      <w:r w:rsidRPr="00D570EE">
        <w:rPr>
          <w:rFonts w:ascii="Times New Roman" w:hAnsi="Times New Roman" w:cs="Times New Roman"/>
        </w:rPr>
        <w:t> </w:t>
      </w:r>
      <w:r w:rsidRPr="00D570EE">
        <w:rPr>
          <w:rFonts w:ascii="Garamond" w:hAnsi="Garamond"/>
        </w:rPr>
        <w:t>doktorskiej</w:t>
      </w:r>
      <w:r w:rsidRPr="00D570EE">
        <w:rPr>
          <w:rFonts w:ascii="Times New Roman" w:hAnsi="Times New Roman" w:cs="Times New Roman"/>
        </w:rPr>
        <w:t> </w:t>
      </w:r>
      <w:r w:rsidRPr="00D570EE">
        <w:rPr>
          <w:rFonts w:ascii="Garamond" w:hAnsi="Garamond"/>
        </w:rPr>
        <w:t>nie</w:t>
      </w:r>
      <w:r w:rsidRPr="00D570EE">
        <w:rPr>
          <w:rFonts w:ascii="Times New Roman" w:hAnsi="Times New Roman" w:cs="Times New Roman"/>
        </w:rPr>
        <w:t> </w:t>
      </w:r>
      <w:r w:rsidRPr="00D570EE">
        <w:rPr>
          <w:rFonts w:ascii="Garamond" w:hAnsi="Garamond"/>
        </w:rPr>
        <w:t>oznacza,</w:t>
      </w:r>
      <w:r w:rsidRPr="00D570EE">
        <w:rPr>
          <w:rFonts w:ascii="Times New Roman" w:hAnsi="Times New Roman" w:cs="Times New Roman"/>
        </w:rPr>
        <w:t> </w:t>
      </w:r>
      <w:r w:rsidRPr="00D570EE">
        <w:rPr>
          <w:rFonts w:ascii="Garamond" w:hAnsi="Garamond"/>
        </w:rPr>
        <w:t>że</w:t>
      </w:r>
      <w:r w:rsidRPr="00D570EE">
        <w:rPr>
          <w:rFonts w:ascii="Times New Roman" w:hAnsi="Times New Roman" w:cs="Times New Roman"/>
        </w:rPr>
        <w:t> </w:t>
      </w:r>
      <w:r w:rsidRPr="00D570EE">
        <w:rPr>
          <w:rFonts w:ascii="Garamond" w:hAnsi="Garamond"/>
        </w:rPr>
        <w:t>praca</w:t>
      </w:r>
      <w:r w:rsidRPr="00D570EE">
        <w:rPr>
          <w:rFonts w:ascii="Times New Roman" w:hAnsi="Times New Roman" w:cs="Times New Roman"/>
        </w:rPr>
        <w:t> </w:t>
      </w:r>
      <w:r w:rsidRPr="00D570EE">
        <w:rPr>
          <w:rFonts w:ascii="Garamond" w:hAnsi="Garamond"/>
        </w:rPr>
        <w:t>ta</w:t>
      </w:r>
      <w:r w:rsidRPr="00D570EE">
        <w:rPr>
          <w:rFonts w:ascii="Times New Roman" w:hAnsi="Times New Roman" w:cs="Times New Roman"/>
        </w:rPr>
        <w:t> </w:t>
      </w:r>
      <w:r w:rsidRPr="00D570EE">
        <w:rPr>
          <w:rFonts w:ascii="Garamond" w:hAnsi="Garamond"/>
        </w:rPr>
        <w:t>zostanie</w:t>
      </w:r>
      <w:r w:rsidRPr="00D570EE">
        <w:rPr>
          <w:rFonts w:ascii="Times New Roman" w:hAnsi="Times New Roman" w:cs="Times New Roman"/>
        </w:rPr>
        <w:t> </w:t>
      </w:r>
      <w:r w:rsidRPr="00D570EE">
        <w:rPr>
          <w:rFonts w:ascii="Garamond" w:hAnsi="Garamond"/>
        </w:rPr>
        <w:t>szerzej</w:t>
      </w:r>
      <w:r w:rsidRPr="00D570EE">
        <w:rPr>
          <w:rFonts w:ascii="Times New Roman" w:hAnsi="Times New Roman" w:cs="Times New Roman"/>
        </w:rPr>
        <w:t> </w:t>
      </w:r>
      <w:r w:rsidRPr="00D570EE">
        <w:rPr>
          <w:rFonts w:ascii="Garamond" w:hAnsi="Garamond"/>
        </w:rPr>
        <w:t>opublikowana</w:t>
      </w:r>
      <w:r w:rsidRPr="00D570EE">
        <w:rPr>
          <w:rFonts w:ascii="Times New Roman" w:hAnsi="Times New Roman" w:cs="Times New Roman"/>
        </w:rPr>
        <w:t> </w:t>
      </w:r>
      <w:r w:rsidRPr="00D570EE">
        <w:rPr>
          <w:rFonts w:ascii="Garamond" w:hAnsi="Garamond"/>
        </w:rPr>
        <w:t>i</w:t>
      </w:r>
      <w:r w:rsidRPr="00D570EE">
        <w:rPr>
          <w:rFonts w:ascii="Times New Roman" w:hAnsi="Times New Roman" w:cs="Times New Roman"/>
        </w:rPr>
        <w:t> </w:t>
      </w:r>
      <w:r w:rsidRPr="00D570EE">
        <w:rPr>
          <w:rFonts w:ascii="Garamond" w:hAnsi="Garamond"/>
        </w:rPr>
        <w:t>co</w:t>
      </w:r>
      <w:r w:rsidRPr="00D570EE">
        <w:rPr>
          <w:rFonts w:ascii="Times New Roman" w:hAnsi="Times New Roman" w:cs="Times New Roman"/>
        </w:rPr>
        <w:t> </w:t>
      </w:r>
      <w:r w:rsidRPr="00D570EE">
        <w:rPr>
          <w:rFonts w:ascii="Garamond" w:hAnsi="Garamond"/>
        </w:rPr>
        <w:t>więcej</w:t>
      </w:r>
      <w:r w:rsidRPr="00D570EE">
        <w:rPr>
          <w:rFonts w:ascii="Times New Roman" w:hAnsi="Times New Roman" w:cs="Times New Roman"/>
        </w:rPr>
        <w:t> </w:t>
      </w:r>
      <w:r w:rsidRPr="00D570EE">
        <w:rPr>
          <w:rFonts w:ascii="Garamond" w:hAnsi="Garamond"/>
        </w:rPr>
        <w:t>wykorzystana</w:t>
      </w:r>
      <w:r w:rsidRPr="00D570EE">
        <w:rPr>
          <w:rFonts w:ascii="Times New Roman" w:hAnsi="Times New Roman" w:cs="Times New Roman"/>
        </w:rPr>
        <w:t> </w:t>
      </w:r>
      <w:r w:rsidRPr="00D570EE">
        <w:rPr>
          <w:rFonts w:ascii="Garamond" w:hAnsi="Garamond"/>
        </w:rPr>
        <w:t>przez</w:t>
      </w:r>
      <w:r w:rsidRPr="00D570EE">
        <w:rPr>
          <w:rFonts w:ascii="Times New Roman" w:hAnsi="Times New Roman" w:cs="Times New Roman"/>
        </w:rPr>
        <w:t> </w:t>
      </w:r>
      <w:r w:rsidRPr="00D570EE">
        <w:rPr>
          <w:rFonts w:ascii="Garamond" w:hAnsi="Garamond"/>
        </w:rPr>
        <w:t>właściwe</w:t>
      </w:r>
      <w:r w:rsidRPr="00D570EE">
        <w:rPr>
          <w:rFonts w:ascii="Times New Roman" w:hAnsi="Times New Roman" w:cs="Times New Roman"/>
        </w:rPr>
        <w:t> </w:t>
      </w:r>
      <w:r w:rsidRPr="00D570EE">
        <w:rPr>
          <w:rFonts w:ascii="Garamond" w:hAnsi="Garamond"/>
        </w:rPr>
        <w:t>organy”</w:t>
      </w:r>
      <w:r w:rsidRPr="00D570EE">
        <w:rPr>
          <w:rFonts w:ascii="Times New Roman" w:hAnsi="Times New Roman" w:cs="Times New Roman"/>
        </w:rPr>
        <w:t> </w:t>
      </w:r>
      <w:r w:rsidRPr="00D570EE">
        <w:rPr>
          <w:rFonts w:ascii="Garamond" w:hAnsi="Garamond"/>
          <w:b/>
        </w:rPr>
        <w:t>wyrok</w:t>
      </w:r>
      <w:r w:rsidRPr="00D570EE">
        <w:rPr>
          <w:rFonts w:ascii="Times New Roman" w:hAnsi="Times New Roman" w:cs="Times New Roman"/>
          <w:b/>
        </w:rPr>
        <w:t> </w:t>
      </w:r>
      <w:r w:rsidRPr="00D570EE">
        <w:rPr>
          <w:rFonts w:ascii="Garamond" w:hAnsi="Garamond"/>
          <w:b/>
        </w:rPr>
        <w:t>NSA</w:t>
      </w:r>
      <w:r w:rsidRPr="00D570EE">
        <w:rPr>
          <w:rFonts w:ascii="Times New Roman" w:hAnsi="Times New Roman" w:cs="Times New Roman"/>
          <w:b/>
        </w:rPr>
        <w:t> </w:t>
      </w:r>
      <w:r w:rsidRPr="00D570EE">
        <w:rPr>
          <w:rFonts w:ascii="Garamond" w:hAnsi="Garamond"/>
          <w:b/>
        </w:rPr>
        <w:t>z</w:t>
      </w:r>
      <w:r w:rsidRPr="00D570EE">
        <w:rPr>
          <w:rFonts w:ascii="Times New Roman" w:hAnsi="Times New Roman" w:cs="Times New Roman"/>
          <w:b/>
        </w:rPr>
        <w:t> </w:t>
      </w:r>
      <w:r w:rsidRPr="00D570EE">
        <w:rPr>
          <w:rFonts w:ascii="Garamond" w:hAnsi="Garamond" w:cs="Times New Roman"/>
          <w:b/>
        </w:rPr>
        <w:t xml:space="preserve"> </w:t>
      </w:r>
      <w:r w:rsidRPr="00D570EE">
        <w:rPr>
          <w:rFonts w:ascii="Times New Roman" w:hAnsi="Times New Roman" w:cs="Times New Roman"/>
          <w:b/>
        </w:rPr>
        <w:t> </w:t>
      </w:r>
      <w:r w:rsidRPr="00D570EE">
        <w:rPr>
          <w:rFonts w:ascii="Garamond" w:hAnsi="Garamond"/>
          <w:b/>
        </w:rPr>
        <w:t>2</w:t>
      </w:r>
      <w:r w:rsidRPr="00D570EE">
        <w:rPr>
          <w:rFonts w:ascii="Times New Roman" w:hAnsi="Times New Roman" w:cs="Times New Roman"/>
          <w:b/>
        </w:rPr>
        <w:t> </w:t>
      </w:r>
      <w:r w:rsidRPr="00D570EE">
        <w:rPr>
          <w:rFonts w:ascii="Garamond" w:hAnsi="Garamond"/>
          <w:b/>
        </w:rPr>
        <w:t>czerwca</w:t>
      </w:r>
      <w:r w:rsidRPr="00D570EE">
        <w:rPr>
          <w:rFonts w:ascii="Times New Roman" w:hAnsi="Times New Roman" w:cs="Times New Roman"/>
          <w:b/>
        </w:rPr>
        <w:t> </w:t>
      </w:r>
      <w:r w:rsidRPr="00D570EE">
        <w:rPr>
          <w:rFonts w:ascii="Garamond" w:hAnsi="Garamond"/>
          <w:b/>
        </w:rPr>
        <w:t>2011</w:t>
      </w:r>
      <w:r w:rsidRPr="00D570EE">
        <w:rPr>
          <w:rFonts w:ascii="Times New Roman" w:hAnsi="Times New Roman" w:cs="Times New Roman"/>
          <w:b/>
        </w:rPr>
        <w:t> </w:t>
      </w:r>
      <w:r w:rsidRPr="00D570EE">
        <w:rPr>
          <w:rFonts w:ascii="Garamond" w:hAnsi="Garamond"/>
          <w:b/>
        </w:rPr>
        <w:t>r.,</w:t>
      </w:r>
      <w:r w:rsidRPr="00D570EE">
        <w:rPr>
          <w:rFonts w:ascii="Times New Roman" w:hAnsi="Times New Roman" w:cs="Times New Roman"/>
          <w:b/>
        </w:rPr>
        <w:t> </w:t>
      </w:r>
      <w:r w:rsidRPr="00D570EE">
        <w:rPr>
          <w:rFonts w:ascii="Garamond" w:hAnsi="Garamond"/>
          <w:b/>
        </w:rPr>
        <w:t xml:space="preserve"> I OSK</w:t>
      </w:r>
      <w:r w:rsidRPr="00D570EE">
        <w:rPr>
          <w:rFonts w:ascii="Times New Roman" w:hAnsi="Times New Roman" w:cs="Times New Roman"/>
          <w:b/>
        </w:rPr>
        <w:t> </w:t>
      </w:r>
      <w:r w:rsidRPr="00D570EE">
        <w:rPr>
          <w:rFonts w:ascii="Garamond" w:hAnsi="Garamond"/>
          <w:b/>
        </w:rPr>
        <w:t>279/11.</w:t>
      </w:r>
      <w:r w:rsidRPr="00D570EE">
        <w:rPr>
          <w:rFonts w:ascii="Times New Roman" w:hAnsi="Times New Roman" w:cs="Times New Roman"/>
          <w:b/>
        </w:rPr>
        <w:t> </w:t>
      </w:r>
    </w:p>
    <w:p w14:paraId="5D5D72D0" w14:textId="77777777" w:rsidR="009328D4" w:rsidRPr="00D570EE" w:rsidRDefault="009328D4" w:rsidP="009328D4">
      <w:pPr>
        <w:pStyle w:val="Akapitzlist"/>
        <w:ind w:left="360"/>
        <w:jc w:val="both"/>
        <w:rPr>
          <w:rFonts w:ascii="Garamond" w:hAnsi="Garamond"/>
        </w:rPr>
      </w:pPr>
    </w:p>
    <w:p w14:paraId="650A82BB" w14:textId="77777777" w:rsidR="00B06B5E" w:rsidRPr="00D570EE" w:rsidRDefault="00B06B5E" w:rsidP="00861962">
      <w:pPr>
        <w:pStyle w:val="Akapitzlist"/>
        <w:numPr>
          <w:ilvl w:val="0"/>
          <w:numId w:val="35"/>
        </w:numPr>
        <w:jc w:val="both"/>
        <w:rPr>
          <w:rFonts w:ascii="Garamond" w:hAnsi="Garamond"/>
        </w:rPr>
      </w:pPr>
      <w:r w:rsidRPr="00D570EE">
        <w:rPr>
          <w:rFonts w:ascii="Garamond" w:hAnsi="Garamond"/>
        </w:rPr>
        <w:t xml:space="preserve">,,charakter czy też </w:t>
      </w:r>
      <w:r w:rsidRPr="00D570EE">
        <w:rPr>
          <w:rFonts w:ascii="Garamond" w:hAnsi="Garamond"/>
          <w:b/>
        </w:rPr>
        <w:t>pozycja podmiotu, który występuje z żądaniem udzielenia informacji publicznej przetworzonej, a zwłaszcza realne możliwości przyszłego wykorzystania</w:t>
      </w:r>
      <w:r w:rsidRPr="00D570EE">
        <w:rPr>
          <w:rFonts w:ascii="Garamond" w:hAnsi="Garamond"/>
        </w:rPr>
        <w:t xml:space="preserve"> przez ten podmiot tak uzyskanych danych, ma wpływ na ocenę istnienia szczególnie istotnego interesu publicznego uzasadniającego udzielenie żądanych informacji. (…). Przykładem w tym zakresie może być np. organizacja zawodowa lub społeczna mogąca realnie wpłynąć na funkcjonowanie organu np. poprzez realne przeprowadzenie obywatelskiej inicjatywy ustawodawczej”.</w:t>
      </w:r>
    </w:p>
    <w:p w14:paraId="5F4632B9" w14:textId="77777777" w:rsidR="00180A48" w:rsidRPr="00D570EE" w:rsidRDefault="00B06B5E" w:rsidP="00180A48">
      <w:pPr>
        <w:pStyle w:val="Akapitzlist"/>
        <w:ind w:left="360"/>
        <w:rPr>
          <w:rFonts w:ascii="Garamond" w:hAnsi="Garamond"/>
          <w:b/>
          <w:bCs/>
          <w:iCs/>
        </w:rPr>
      </w:pPr>
      <w:r w:rsidRPr="00D570EE">
        <w:rPr>
          <w:rFonts w:ascii="Garamond" w:hAnsi="Garamond"/>
          <w:b/>
          <w:bCs/>
          <w:iCs/>
        </w:rPr>
        <w:t>wyrok WSA w Szczecinie z 10.10.2018 r., II SA/</w:t>
      </w:r>
      <w:proofErr w:type="spellStart"/>
      <w:r w:rsidRPr="00D570EE">
        <w:rPr>
          <w:rFonts w:ascii="Garamond" w:hAnsi="Garamond"/>
          <w:b/>
          <w:bCs/>
          <w:iCs/>
        </w:rPr>
        <w:t>Sz</w:t>
      </w:r>
      <w:proofErr w:type="spellEnd"/>
      <w:r w:rsidRPr="00D570EE">
        <w:rPr>
          <w:rFonts w:ascii="Garamond" w:hAnsi="Garamond"/>
          <w:b/>
          <w:bCs/>
          <w:iCs/>
        </w:rPr>
        <w:t xml:space="preserve"> 976/18</w:t>
      </w:r>
    </w:p>
    <w:p w14:paraId="2314C78A" w14:textId="77777777" w:rsidR="009328D4" w:rsidRPr="00D570EE" w:rsidRDefault="009328D4" w:rsidP="009328D4">
      <w:pPr>
        <w:pStyle w:val="Akapitzlist"/>
        <w:ind w:left="360"/>
        <w:jc w:val="both"/>
        <w:rPr>
          <w:rFonts w:ascii="Garamond" w:hAnsi="Garamond"/>
          <w:b/>
        </w:rPr>
      </w:pPr>
    </w:p>
    <w:p w14:paraId="6F37B4EC" w14:textId="77777777" w:rsidR="00180A48" w:rsidRPr="00D570EE" w:rsidRDefault="00180A48" w:rsidP="00861962">
      <w:pPr>
        <w:pStyle w:val="Akapitzlist"/>
        <w:numPr>
          <w:ilvl w:val="0"/>
          <w:numId w:val="35"/>
        </w:numPr>
        <w:jc w:val="both"/>
        <w:rPr>
          <w:rFonts w:ascii="Garamond" w:hAnsi="Garamond"/>
          <w:b/>
        </w:rPr>
      </w:pPr>
      <w:r w:rsidRPr="00D570EE">
        <w:rPr>
          <w:rFonts w:ascii="Garamond" w:hAnsi="Garamond"/>
        </w:rPr>
        <w:t xml:space="preserve">,,W orzecznictwie sądów administracyjnych ugruntowany jest pogląd, iż na szczególny interes społeczny, o którym mowa w art. 3 ust. 1 pkt 1 </w:t>
      </w:r>
      <w:proofErr w:type="spellStart"/>
      <w:r w:rsidRPr="00D570EE">
        <w:rPr>
          <w:rFonts w:ascii="Garamond" w:hAnsi="Garamond"/>
        </w:rPr>
        <w:t>u.d.i.p</w:t>
      </w:r>
      <w:proofErr w:type="spellEnd"/>
      <w:r w:rsidRPr="00D570EE">
        <w:rPr>
          <w:rFonts w:ascii="Garamond" w:hAnsi="Garamond"/>
        </w:rPr>
        <w:t xml:space="preserve">., </w:t>
      </w:r>
      <w:r w:rsidRPr="00D570EE">
        <w:rPr>
          <w:rFonts w:ascii="Garamond" w:hAnsi="Garamond"/>
          <w:b/>
        </w:rPr>
        <w:t>składają się trzy przesłanki:</w:t>
      </w:r>
      <w:r w:rsidRPr="00D570EE">
        <w:rPr>
          <w:rFonts w:ascii="Garamond" w:hAnsi="Garamond"/>
        </w:rPr>
        <w:t xml:space="preserve"> </w:t>
      </w:r>
      <w:r w:rsidRPr="00D570EE">
        <w:rPr>
          <w:rFonts w:ascii="Garamond" w:hAnsi="Garamond"/>
          <w:b/>
          <w:u w:val="single"/>
        </w:rPr>
        <w:t>1) działanie wnioskodawcy dla szerszej grupy osób</w:t>
      </w:r>
      <w:r w:rsidRPr="00D570EE">
        <w:rPr>
          <w:rFonts w:ascii="Garamond" w:hAnsi="Garamond"/>
        </w:rPr>
        <w:t>, bowiem wnioskodawca musi wskazać, że działanie organów i innych podmiotów realizujących zadania publiczne wywołało lub wywoła skutki dotyczące potencjalnie dużego kręgu adresatów. (M. Jabłoński, K. Wygoda Ustawa o dostępie do informacji publicznej. Komentarz, Wrocław 2002, s. 35</w:t>
      </w:r>
      <w:r w:rsidRPr="00D570EE">
        <w:rPr>
          <w:rFonts w:ascii="Garamond" w:hAnsi="Garamond"/>
          <w:b/>
          <w:u w:val="single"/>
        </w:rPr>
        <w:t>), 2) jego działanie służy społecznie akceptowalnym celom</w:t>
      </w:r>
      <w:r w:rsidRPr="00D570EE">
        <w:rPr>
          <w:rFonts w:ascii="Garamond" w:hAnsi="Garamond"/>
        </w:rPr>
        <w:t xml:space="preserve"> związanym z naprawą istniejących struktur administracyjnych lub społecznych, </w:t>
      </w:r>
      <w:r w:rsidRPr="00D570EE">
        <w:rPr>
          <w:rFonts w:ascii="Garamond" w:hAnsi="Garamond"/>
          <w:b/>
          <w:u w:val="single"/>
        </w:rPr>
        <w:t>3) możliwości rzeczywistego wykorzystania informacji w taki sposób, aby miała ona wpływ na określone działania lub sytuację</w:t>
      </w:r>
      <w:r w:rsidRPr="00D570EE">
        <w:rPr>
          <w:rFonts w:ascii="Garamond" w:hAnsi="Garamond"/>
        </w:rPr>
        <w:t xml:space="preserve"> (por. wyroki NSA z dnia: 10.1.2014 r., I OSK 2111/13; 3.8.2010 r., I OSK 787/10; 7.12.2011 r., I OSK 1737/11; 5.3.2013 r., I OSK 3097/12). Wnioskodawca powinien zatem posiadać obiektywne i autentyczne, a nie tylko potencjalne, możliwości posłużenia się informacją przetworzoną do podjęcia działań dla poprawy sytuacji określonej grupy społecznej lub naprawy instytucji”.</w:t>
      </w:r>
      <w:r w:rsidR="006F112F" w:rsidRPr="00D570EE">
        <w:rPr>
          <w:rFonts w:ascii="Garamond" w:hAnsi="Garamond"/>
        </w:rPr>
        <w:t xml:space="preserve"> </w:t>
      </w:r>
      <w:r w:rsidRPr="00D570EE">
        <w:rPr>
          <w:rFonts w:ascii="Garamond" w:hAnsi="Garamond"/>
          <w:b/>
        </w:rPr>
        <w:t>wyrok WSA w Szczecinie z 10.10.2018 r., II SA/</w:t>
      </w:r>
      <w:proofErr w:type="spellStart"/>
      <w:r w:rsidRPr="00D570EE">
        <w:rPr>
          <w:rFonts w:ascii="Garamond" w:hAnsi="Garamond"/>
          <w:b/>
        </w:rPr>
        <w:t>Sz</w:t>
      </w:r>
      <w:proofErr w:type="spellEnd"/>
      <w:r w:rsidRPr="00D570EE">
        <w:rPr>
          <w:rFonts w:ascii="Garamond" w:hAnsi="Garamond"/>
          <w:b/>
        </w:rPr>
        <w:t xml:space="preserve"> 976/18</w:t>
      </w:r>
      <w:r w:rsidR="00D5755E" w:rsidRPr="00D570EE">
        <w:rPr>
          <w:rFonts w:ascii="Garamond" w:hAnsi="Garamond"/>
          <w:b/>
        </w:rPr>
        <w:t>.</w:t>
      </w:r>
      <w:r w:rsidRPr="00D570EE">
        <w:rPr>
          <w:rFonts w:ascii="Garamond" w:hAnsi="Garamond"/>
          <w:b/>
        </w:rPr>
        <w:t xml:space="preserve"> </w:t>
      </w:r>
    </w:p>
    <w:p w14:paraId="4724BFFD" w14:textId="77777777" w:rsidR="009328D4" w:rsidRPr="00D570EE" w:rsidRDefault="009328D4" w:rsidP="009328D4">
      <w:pPr>
        <w:pStyle w:val="Akapitzlist"/>
        <w:ind w:left="360"/>
        <w:jc w:val="both"/>
        <w:rPr>
          <w:rFonts w:ascii="Garamond" w:hAnsi="Garamond"/>
          <w:b/>
        </w:rPr>
      </w:pPr>
    </w:p>
    <w:p w14:paraId="67E6294B" w14:textId="77777777" w:rsidR="000C3645" w:rsidRPr="00D570EE" w:rsidRDefault="00180A48" w:rsidP="00861962">
      <w:pPr>
        <w:pStyle w:val="Akapitzlist"/>
        <w:numPr>
          <w:ilvl w:val="0"/>
          <w:numId w:val="35"/>
        </w:numPr>
        <w:jc w:val="both"/>
        <w:rPr>
          <w:rFonts w:ascii="Garamond" w:hAnsi="Garamond"/>
          <w:b/>
        </w:rPr>
      </w:pPr>
      <w:r w:rsidRPr="00D570EE">
        <w:rPr>
          <w:rFonts w:ascii="Garamond" w:hAnsi="Garamond"/>
          <w:b/>
        </w:rPr>
        <w:t>,, dla oceny, czy istnieje szczególny interes publiczny, ma znaczenie nie tylko intencja wnioskodawcy i wskazany przez niego cel, lecz także istota i charakter żądanej informacji. W przepisie art. 3 ust. 1 pkt 1 ustawy chodzi o to, czy uzyskanie - udostępnienie określonej informacji przetworzonej jest szczególnie istotne dla interesu publicznego, tj. może mieć realne znaczenie dla funkcjonowania określonych struktur publicznych w określonej dziedzinie życia społecznego, może wpływać na poprawę, usprawnianie wykonywania zadań publicznych dla dobra wspólnego danej społeczności.”.</w:t>
      </w:r>
    </w:p>
    <w:p w14:paraId="03CB2107" w14:textId="77777777" w:rsidR="00B06B5E" w:rsidRPr="00D570EE" w:rsidRDefault="00180A48" w:rsidP="000C3645">
      <w:pPr>
        <w:pStyle w:val="Akapitzlist"/>
        <w:ind w:left="360"/>
        <w:jc w:val="both"/>
        <w:rPr>
          <w:rFonts w:ascii="Garamond" w:hAnsi="Garamond"/>
          <w:b/>
        </w:rPr>
      </w:pPr>
      <w:r w:rsidRPr="00D570EE">
        <w:rPr>
          <w:rFonts w:ascii="Garamond" w:hAnsi="Garamond"/>
          <w:b/>
          <w:bCs/>
        </w:rPr>
        <w:t>wyrok WSA we Wrocławiu z 18.05.2018 r., sygn. IV SA/</w:t>
      </w:r>
      <w:proofErr w:type="spellStart"/>
      <w:r w:rsidRPr="00D570EE">
        <w:rPr>
          <w:rFonts w:ascii="Garamond" w:hAnsi="Garamond"/>
          <w:b/>
          <w:bCs/>
        </w:rPr>
        <w:t>Wr</w:t>
      </w:r>
      <w:proofErr w:type="spellEnd"/>
      <w:r w:rsidRPr="00D570EE">
        <w:rPr>
          <w:rFonts w:ascii="Garamond" w:hAnsi="Garamond"/>
          <w:b/>
          <w:bCs/>
        </w:rPr>
        <w:t xml:space="preserve"> 147/18. </w:t>
      </w:r>
    </w:p>
    <w:p w14:paraId="22BEC9E9" w14:textId="77777777" w:rsidR="009328D4" w:rsidRPr="00D570EE" w:rsidRDefault="009328D4" w:rsidP="009328D4">
      <w:pPr>
        <w:pStyle w:val="Akapitzlist"/>
        <w:ind w:left="360"/>
        <w:jc w:val="both"/>
        <w:rPr>
          <w:rFonts w:ascii="Garamond" w:hAnsi="Garamond"/>
          <w:b/>
        </w:rPr>
      </w:pPr>
    </w:p>
    <w:p w14:paraId="0C54A43F" w14:textId="77777777" w:rsidR="00180A48" w:rsidRPr="00D570EE" w:rsidRDefault="00180A48" w:rsidP="00861962">
      <w:pPr>
        <w:pStyle w:val="Akapitzlist"/>
        <w:numPr>
          <w:ilvl w:val="0"/>
          <w:numId w:val="35"/>
        </w:numPr>
        <w:jc w:val="both"/>
        <w:rPr>
          <w:rFonts w:ascii="Garamond" w:hAnsi="Garamond"/>
          <w:b/>
        </w:rPr>
      </w:pPr>
      <w:r w:rsidRPr="00D570EE">
        <w:rPr>
          <w:rFonts w:ascii="Garamond" w:hAnsi="Garamond"/>
          <w:b/>
        </w:rPr>
        <w:t xml:space="preserve">,,Skuteczne działanie w granicach interesu publicznego wiąże się z możliwością realnego wpływania na funkcjonowanie określonych instytucji w szerokim tego słowa znaczeniu. </w:t>
      </w:r>
      <w:r w:rsidRPr="00D570EE">
        <w:rPr>
          <w:rFonts w:ascii="Garamond" w:hAnsi="Garamond"/>
        </w:rPr>
        <w:t xml:space="preserve">Jednakże dla dokonania prawidłowej oceny, czy udzielenie informacji jest szczególnie istotne dla interesu publicznego ma znaczenie nie tylko intencja wnioskodawcy i wskazany przez niego cel, ale również istota i charakter żądanej informacji. W omawianym przepisie chodzi bowiem m.in. o to, czy </w:t>
      </w:r>
      <w:r w:rsidRPr="00D570EE">
        <w:rPr>
          <w:rFonts w:ascii="Garamond" w:hAnsi="Garamond"/>
        </w:rPr>
        <w:lastRenderedPageBreak/>
        <w:t>uzyskanie danej informacji publicznej przetworzonej może mieć realne znaczenie dla funkcjonowania określonych struktur publicznych w konkretnej dziedzinie życia społecznego i wpływać na usprawnienie wykonywania zadań publicznych dla dobra wspólnego danej społeczności. W doktrynie wyrażony został pogląd, że charakter lub pozycja podmiotu żądającego udzielenia informacji publicznej, a zwłaszcza realna możliwość wykorzystania uzyskanej informacji mają wpływ na ocenę istnienia szczególnego interesu publicznego uzasadniającego uwzględnienie wniosku”.</w:t>
      </w:r>
      <w:r w:rsidRPr="00D570EE">
        <w:rPr>
          <w:rFonts w:ascii="Garamond" w:hAnsi="Garamond"/>
          <w:b/>
        </w:rPr>
        <w:t xml:space="preserve"> </w:t>
      </w:r>
    </w:p>
    <w:p w14:paraId="262DCBFF" w14:textId="77777777" w:rsidR="00180A48" w:rsidRPr="00D570EE" w:rsidRDefault="00180A48" w:rsidP="00180A48">
      <w:pPr>
        <w:pStyle w:val="Akapitzlist"/>
        <w:ind w:left="360"/>
        <w:rPr>
          <w:rFonts w:ascii="Garamond" w:hAnsi="Garamond"/>
          <w:b/>
          <w:bCs/>
        </w:rPr>
      </w:pPr>
      <w:r w:rsidRPr="00D570EE">
        <w:rPr>
          <w:rFonts w:ascii="Garamond" w:hAnsi="Garamond"/>
          <w:b/>
          <w:bCs/>
        </w:rPr>
        <w:t>wyrok WSA w W-wie z dnia 18.08.2015 r., sygn. II SA/</w:t>
      </w:r>
      <w:proofErr w:type="spellStart"/>
      <w:r w:rsidRPr="00D570EE">
        <w:rPr>
          <w:rFonts w:ascii="Garamond" w:hAnsi="Garamond"/>
          <w:b/>
          <w:bCs/>
        </w:rPr>
        <w:t>Wa</w:t>
      </w:r>
      <w:proofErr w:type="spellEnd"/>
      <w:r w:rsidRPr="00D570EE">
        <w:rPr>
          <w:rFonts w:ascii="Garamond" w:hAnsi="Garamond"/>
          <w:b/>
          <w:bCs/>
        </w:rPr>
        <w:t xml:space="preserve"> 347/15</w:t>
      </w:r>
    </w:p>
    <w:p w14:paraId="45F7B793" w14:textId="77777777" w:rsidR="009328D4" w:rsidRPr="00D570EE" w:rsidRDefault="009328D4" w:rsidP="009328D4">
      <w:pPr>
        <w:pStyle w:val="Akapitzlist"/>
        <w:ind w:left="360"/>
        <w:jc w:val="both"/>
        <w:rPr>
          <w:rFonts w:ascii="Garamond" w:hAnsi="Garamond"/>
          <w:b/>
        </w:rPr>
      </w:pPr>
    </w:p>
    <w:p w14:paraId="4B4A563F" w14:textId="77777777" w:rsidR="00C00628" w:rsidRPr="00D570EE" w:rsidRDefault="00180A48" w:rsidP="00861962">
      <w:pPr>
        <w:pStyle w:val="Akapitzlist"/>
        <w:numPr>
          <w:ilvl w:val="0"/>
          <w:numId w:val="35"/>
        </w:numPr>
        <w:jc w:val="both"/>
        <w:rPr>
          <w:rFonts w:ascii="Garamond" w:hAnsi="Garamond"/>
          <w:b/>
        </w:rPr>
      </w:pPr>
      <w:r w:rsidRPr="00D570EE">
        <w:rPr>
          <w:rFonts w:ascii="Garamond" w:hAnsi="Garamond"/>
          <w:b/>
        </w:rPr>
        <w:t xml:space="preserve">,,NSA stwierdza tym samym, że </w:t>
      </w:r>
      <w:r w:rsidRPr="00D570EE">
        <w:rPr>
          <w:rFonts w:ascii="Garamond" w:hAnsi="Garamond"/>
          <w:b/>
          <w:bCs/>
        </w:rPr>
        <w:t xml:space="preserve">zapewnienie radnemu jednostki samorządu terytorialnego dostępu do informacji przetworzonej bezpośrednio potrzebnej w celu wykonywania mandatu radnego jest szczególnie istotne dla interesu publicznego w rozumieniu art. 3 ust. 1 pkt 1 </w:t>
      </w:r>
      <w:r w:rsidR="008A4B4E" w:rsidRPr="00D570EE">
        <w:rPr>
          <w:rFonts w:ascii="Garamond" w:hAnsi="Garamond"/>
          <w:b/>
          <w:bCs/>
        </w:rPr>
        <w:t>UDIP</w:t>
      </w:r>
      <w:r w:rsidRPr="00D570EE">
        <w:rPr>
          <w:rFonts w:ascii="Garamond" w:hAnsi="Garamond"/>
          <w:b/>
        </w:rPr>
        <w:t xml:space="preserve">. W rezultacie uzyskanie przez radnego jednostki samorządu terytorialnego informacji przetworzonej, która przedmiotowo bezpośrednio wiąże się z wykonywaniem przez niego mandatu radnego, jest szczególnie istotne dla interesu publicznego w myśl art. 3 ust. 1 pkt 1 </w:t>
      </w:r>
      <w:r w:rsidR="008A4B4E" w:rsidRPr="00D570EE">
        <w:rPr>
          <w:rFonts w:ascii="Garamond" w:hAnsi="Garamond"/>
          <w:b/>
        </w:rPr>
        <w:t>UDIP</w:t>
      </w:r>
      <w:r w:rsidRPr="00D570EE">
        <w:rPr>
          <w:rFonts w:ascii="Garamond" w:hAnsi="Garamond"/>
          <w:b/>
        </w:rPr>
        <w:t>.”.</w:t>
      </w:r>
      <w:r w:rsidR="006F112F" w:rsidRPr="00D570EE">
        <w:rPr>
          <w:rFonts w:ascii="Garamond" w:hAnsi="Garamond"/>
          <w:b/>
        </w:rPr>
        <w:t xml:space="preserve"> </w:t>
      </w:r>
      <w:r w:rsidRPr="00D570EE">
        <w:rPr>
          <w:rFonts w:ascii="Garamond" w:hAnsi="Garamond"/>
          <w:b/>
          <w:bCs/>
          <w:iCs/>
        </w:rPr>
        <w:t>wyrok NSA z dnia 06.09.2016 r., sygn. I OSK 660/16</w:t>
      </w:r>
      <w:r w:rsidR="00C00628" w:rsidRPr="00D570EE">
        <w:rPr>
          <w:rFonts w:ascii="Garamond" w:hAnsi="Garamond"/>
          <w:b/>
          <w:bCs/>
          <w:iCs/>
        </w:rPr>
        <w:t>.</w:t>
      </w:r>
    </w:p>
    <w:p w14:paraId="7DDB928A" w14:textId="77777777" w:rsidR="00C00628" w:rsidRPr="00D570EE" w:rsidRDefault="00C00628" w:rsidP="00C00628">
      <w:pPr>
        <w:pStyle w:val="Akapitzlist"/>
        <w:ind w:left="360"/>
        <w:jc w:val="both"/>
        <w:rPr>
          <w:rFonts w:ascii="Garamond" w:hAnsi="Garamond"/>
          <w:b/>
        </w:rPr>
      </w:pPr>
      <w:r w:rsidRPr="00D570EE">
        <w:rPr>
          <w:rFonts w:ascii="Garamond" w:hAnsi="Garamond"/>
          <w:b/>
        </w:rPr>
        <w:t>wyrok WSA Wrocław z 14.9.2017 r., IV SA/</w:t>
      </w:r>
      <w:proofErr w:type="spellStart"/>
      <w:r w:rsidRPr="00D570EE">
        <w:rPr>
          <w:rFonts w:ascii="Garamond" w:hAnsi="Garamond"/>
          <w:b/>
        </w:rPr>
        <w:t>Wr</w:t>
      </w:r>
      <w:proofErr w:type="spellEnd"/>
      <w:r w:rsidRPr="00D570EE">
        <w:rPr>
          <w:rFonts w:ascii="Garamond" w:hAnsi="Garamond"/>
          <w:b/>
        </w:rPr>
        <w:t xml:space="preserve"> 313/17. </w:t>
      </w:r>
    </w:p>
    <w:p w14:paraId="6B91A84C" w14:textId="77777777" w:rsidR="009328D4" w:rsidRPr="00D570EE" w:rsidRDefault="009328D4" w:rsidP="009328D4">
      <w:pPr>
        <w:pStyle w:val="Akapitzlist"/>
        <w:ind w:left="360"/>
        <w:jc w:val="both"/>
        <w:rPr>
          <w:rFonts w:ascii="Garamond" w:hAnsi="Garamond"/>
          <w:b/>
        </w:rPr>
      </w:pPr>
    </w:p>
    <w:p w14:paraId="4DF268AA" w14:textId="77777777" w:rsidR="00C00628" w:rsidRPr="00D570EE" w:rsidRDefault="00C00628" w:rsidP="00861962">
      <w:pPr>
        <w:pStyle w:val="Akapitzlist"/>
        <w:numPr>
          <w:ilvl w:val="0"/>
          <w:numId w:val="35"/>
        </w:numPr>
        <w:jc w:val="both"/>
        <w:rPr>
          <w:rFonts w:ascii="Garamond" w:hAnsi="Garamond"/>
          <w:b/>
        </w:rPr>
      </w:pPr>
      <w:r w:rsidRPr="00D570EE">
        <w:rPr>
          <w:rFonts w:ascii="Garamond" w:hAnsi="Garamond"/>
          <w:b/>
        </w:rPr>
        <w:t xml:space="preserve">Wyrok dot. Helsińskiej Fundacji Praw Człowieka. </w:t>
      </w:r>
    </w:p>
    <w:p w14:paraId="67A621BD" w14:textId="597B1A57" w:rsidR="00C00628" w:rsidRPr="00D570EE" w:rsidRDefault="00C00628" w:rsidP="00C00628">
      <w:pPr>
        <w:pStyle w:val="Akapitzlist"/>
        <w:ind w:left="360"/>
        <w:jc w:val="both"/>
        <w:rPr>
          <w:rFonts w:ascii="Garamond" w:hAnsi="Garamond"/>
          <w:b/>
          <w:bCs/>
        </w:rPr>
      </w:pPr>
      <w:r w:rsidRPr="00D570EE">
        <w:rPr>
          <w:rFonts w:ascii="Garamond" w:hAnsi="Garamond"/>
        </w:rPr>
        <w:t xml:space="preserve">,,Skarżąca może oddziaływać na proces legislacyjny nie mając przy tym inicjatywy ustawodawczej. Skarżąca podkreśliła, iż przed Europejskim Trybunałem Praw Człowieka w Strasburgu zawisła sprawa ze skarg opiekunów osób niepełnosprawnych (sprawa Tomasz Łuczkiewicz i inni skarga nr 1464/14), zaś pismem z dnia 16 lipca 2018 r. została zawiadomiona o wyrażeniu zgody przez ww. Trybunał na złożenie opinii przyjaciela sądu w tej sprawie. W opinii tej Skarżąca chce zwrócić uwagę na praktykę organów wydających rozstrzygnięcia w sprawach dotyczących ustalania prawa do świadczenia pielęgnacyjnego. </w:t>
      </w:r>
      <w:r w:rsidR="006F112F" w:rsidRPr="00D570EE">
        <w:rPr>
          <w:rFonts w:ascii="Garamond" w:hAnsi="Garamond"/>
        </w:rPr>
        <w:t xml:space="preserve">(…) </w:t>
      </w:r>
      <w:r w:rsidRPr="00D570EE">
        <w:rPr>
          <w:rFonts w:ascii="Garamond" w:hAnsi="Garamond"/>
        </w:rPr>
        <w:t>Sąd podkreśla, że jest powszechnie wiadome, że Skarżąca jako organizacja pozarządowa powstała w 1989 z inicjatywy Komitetu Helsińskiego, należy do jednej z bardziej znanych w Europie organizacji prowadzących szeroko zakrojoną akcję edukacyjną w zakresie ochrony praw człowieka, monitorując jednocześnie działalność różnych instytucji, od których zależy poziom praworządności w Polsce.”.</w:t>
      </w:r>
      <w:r w:rsidR="00580DE5" w:rsidRPr="00D570EE">
        <w:rPr>
          <w:rFonts w:ascii="Garamond" w:hAnsi="Garamond"/>
        </w:rPr>
        <w:t xml:space="preserve"> </w:t>
      </w:r>
      <w:r w:rsidRPr="00D570EE">
        <w:rPr>
          <w:rFonts w:ascii="Garamond" w:hAnsi="Garamond"/>
          <w:b/>
          <w:bCs/>
        </w:rPr>
        <w:t>wyrok WSA w Szczecinie z 10.10.2018 r. II SA/</w:t>
      </w:r>
      <w:proofErr w:type="spellStart"/>
      <w:r w:rsidRPr="00D570EE">
        <w:rPr>
          <w:rFonts w:ascii="Garamond" w:hAnsi="Garamond"/>
          <w:b/>
          <w:bCs/>
        </w:rPr>
        <w:t>Sz</w:t>
      </w:r>
      <w:proofErr w:type="spellEnd"/>
      <w:r w:rsidRPr="00D570EE">
        <w:rPr>
          <w:rFonts w:ascii="Garamond" w:hAnsi="Garamond"/>
          <w:b/>
          <w:bCs/>
        </w:rPr>
        <w:t xml:space="preserve"> 976/18. </w:t>
      </w:r>
    </w:p>
    <w:bookmarkEnd w:id="51"/>
    <w:p w14:paraId="62AE5D16" w14:textId="5635FAE5" w:rsidR="00F425AE" w:rsidRPr="00D570EE" w:rsidRDefault="00F425AE" w:rsidP="00C00628">
      <w:pPr>
        <w:pStyle w:val="Akapitzlist"/>
        <w:ind w:left="360"/>
        <w:jc w:val="both"/>
        <w:rPr>
          <w:rFonts w:ascii="Garamond" w:hAnsi="Garamond"/>
          <w:b/>
          <w:bCs/>
        </w:rPr>
      </w:pPr>
    </w:p>
    <w:p w14:paraId="6FE6FE3A" w14:textId="0BB3EB83" w:rsidR="00F425AE" w:rsidRPr="00D570EE" w:rsidRDefault="00F425AE" w:rsidP="00C00628">
      <w:pPr>
        <w:pStyle w:val="Akapitzlist"/>
        <w:ind w:left="360"/>
        <w:jc w:val="both"/>
        <w:rPr>
          <w:rFonts w:ascii="Garamond" w:hAnsi="Garamond"/>
          <w:b/>
          <w:bCs/>
        </w:rPr>
      </w:pPr>
    </w:p>
    <w:p w14:paraId="105EBE8F" w14:textId="1DC12FBF" w:rsidR="00F425AE" w:rsidRPr="00D570EE" w:rsidRDefault="00F425AE" w:rsidP="00C00628">
      <w:pPr>
        <w:pStyle w:val="Akapitzlist"/>
        <w:ind w:left="360"/>
        <w:jc w:val="both"/>
        <w:rPr>
          <w:rFonts w:ascii="Garamond" w:hAnsi="Garamond"/>
          <w:b/>
          <w:bCs/>
        </w:rPr>
      </w:pPr>
    </w:p>
    <w:p w14:paraId="175163EB" w14:textId="2872E452" w:rsidR="00F425AE" w:rsidRPr="00D570EE" w:rsidRDefault="00F425AE" w:rsidP="00C00628">
      <w:pPr>
        <w:pStyle w:val="Akapitzlist"/>
        <w:ind w:left="360"/>
        <w:jc w:val="both"/>
        <w:rPr>
          <w:rFonts w:ascii="Garamond" w:hAnsi="Garamond"/>
          <w:b/>
          <w:bCs/>
        </w:rPr>
      </w:pPr>
    </w:p>
    <w:p w14:paraId="5AADEF3C" w14:textId="5DBFBBA5" w:rsidR="00F425AE" w:rsidRPr="00D570EE" w:rsidRDefault="00F425AE" w:rsidP="00C00628">
      <w:pPr>
        <w:pStyle w:val="Akapitzlist"/>
        <w:ind w:left="360"/>
        <w:jc w:val="both"/>
        <w:rPr>
          <w:rFonts w:ascii="Garamond" w:hAnsi="Garamond"/>
          <w:b/>
          <w:bCs/>
        </w:rPr>
      </w:pPr>
    </w:p>
    <w:p w14:paraId="1F8E8388" w14:textId="3958C309" w:rsidR="00F425AE" w:rsidRPr="00D570EE" w:rsidRDefault="00F425AE" w:rsidP="00C00628">
      <w:pPr>
        <w:pStyle w:val="Akapitzlist"/>
        <w:ind w:left="360"/>
        <w:jc w:val="both"/>
        <w:rPr>
          <w:rFonts w:ascii="Garamond" w:hAnsi="Garamond"/>
          <w:b/>
          <w:bCs/>
        </w:rPr>
      </w:pPr>
    </w:p>
    <w:p w14:paraId="1D3F06D0" w14:textId="15F52B89" w:rsidR="00F425AE" w:rsidRPr="00D570EE" w:rsidRDefault="00F425AE" w:rsidP="00C00628">
      <w:pPr>
        <w:pStyle w:val="Akapitzlist"/>
        <w:ind w:left="360"/>
        <w:jc w:val="both"/>
        <w:rPr>
          <w:rFonts w:ascii="Garamond" w:hAnsi="Garamond"/>
          <w:b/>
          <w:bCs/>
        </w:rPr>
      </w:pPr>
    </w:p>
    <w:p w14:paraId="7993F5AA" w14:textId="3C44853A" w:rsidR="00F425AE" w:rsidRPr="00D570EE" w:rsidRDefault="00F425AE" w:rsidP="00C00628">
      <w:pPr>
        <w:pStyle w:val="Akapitzlist"/>
        <w:ind w:left="360"/>
        <w:jc w:val="both"/>
        <w:rPr>
          <w:rFonts w:ascii="Garamond" w:hAnsi="Garamond"/>
          <w:b/>
          <w:bCs/>
        </w:rPr>
      </w:pPr>
    </w:p>
    <w:p w14:paraId="2BB7CF53" w14:textId="4599610B" w:rsidR="00F425AE" w:rsidRPr="00D570EE" w:rsidRDefault="00F425AE" w:rsidP="00C00628">
      <w:pPr>
        <w:pStyle w:val="Akapitzlist"/>
        <w:ind w:left="360"/>
        <w:jc w:val="both"/>
        <w:rPr>
          <w:rFonts w:ascii="Garamond" w:hAnsi="Garamond"/>
          <w:b/>
          <w:bCs/>
        </w:rPr>
      </w:pPr>
    </w:p>
    <w:p w14:paraId="282CBE30" w14:textId="5788ED16" w:rsidR="00F425AE" w:rsidRPr="00D570EE" w:rsidRDefault="00F425AE" w:rsidP="00C00628">
      <w:pPr>
        <w:pStyle w:val="Akapitzlist"/>
        <w:ind w:left="360"/>
        <w:jc w:val="both"/>
        <w:rPr>
          <w:rFonts w:ascii="Garamond" w:hAnsi="Garamond"/>
          <w:b/>
          <w:bCs/>
        </w:rPr>
      </w:pPr>
    </w:p>
    <w:p w14:paraId="3AFC40EE" w14:textId="7A53BF6D" w:rsidR="00F425AE" w:rsidRPr="00D570EE" w:rsidRDefault="00F425AE" w:rsidP="00C00628">
      <w:pPr>
        <w:pStyle w:val="Akapitzlist"/>
        <w:ind w:left="360"/>
        <w:jc w:val="both"/>
        <w:rPr>
          <w:rFonts w:ascii="Garamond" w:hAnsi="Garamond"/>
          <w:b/>
          <w:bCs/>
        </w:rPr>
      </w:pPr>
    </w:p>
    <w:p w14:paraId="79E3B80C" w14:textId="3018A384" w:rsidR="00F425AE" w:rsidRPr="00D570EE" w:rsidRDefault="00F425AE" w:rsidP="00C00628">
      <w:pPr>
        <w:pStyle w:val="Akapitzlist"/>
        <w:ind w:left="360"/>
        <w:jc w:val="both"/>
        <w:rPr>
          <w:rFonts w:ascii="Garamond" w:hAnsi="Garamond"/>
          <w:b/>
          <w:bCs/>
        </w:rPr>
      </w:pPr>
    </w:p>
    <w:p w14:paraId="3C45BBDF" w14:textId="5A452756" w:rsidR="00F425AE" w:rsidRPr="00D570EE" w:rsidRDefault="00F425AE" w:rsidP="00C00628">
      <w:pPr>
        <w:pStyle w:val="Akapitzlist"/>
        <w:ind w:left="360"/>
        <w:jc w:val="both"/>
        <w:rPr>
          <w:rFonts w:ascii="Garamond" w:hAnsi="Garamond"/>
          <w:b/>
          <w:bCs/>
        </w:rPr>
      </w:pPr>
    </w:p>
    <w:p w14:paraId="2A02F977" w14:textId="4F29214C" w:rsidR="00F425AE" w:rsidRPr="00D570EE" w:rsidRDefault="00F425AE" w:rsidP="00C00628">
      <w:pPr>
        <w:pStyle w:val="Akapitzlist"/>
        <w:ind w:left="360"/>
        <w:jc w:val="both"/>
        <w:rPr>
          <w:rFonts w:ascii="Garamond" w:hAnsi="Garamond"/>
          <w:b/>
          <w:bCs/>
        </w:rPr>
      </w:pPr>
    </w:p>
    <w:p w14:paraId="77EF3CFE" w14:textId="3003DB0E" w:rsidR="00F425AE" w:rsidRPr="00D570EE" w:rsidRDefault="00F425AE" w:rsidP="00C00628">
      <w:pPr>
        <w:pStyle w:val="Akapitzlist"/>
        <w:ind w:left="360"/>
        <w:jc w:val="both"/>
        <w:rPr>
          <w:rFonts w:ascii="Garamond" w:hAnsi="Garamond"/>
          <w:b/>
          <w:bCs/>
        </w:rPr>
      </w:pPr>
    </w:p>
    <w:p w14:paraId="1EF76874" w14:textId="77777777" w:rsidR="00F425AE" w:rsidRPr="00D570EE" w:rsidRDefault="00F425AE" w:rsidP="00C00628">
      <w:pPr>
        <w:pStyle w:val="Akapitzlist"/>
        <w:ind w:left="360"/>
        <w:jc w:val="both"/>
        <w:rPr>
          <w:rFonts w:ascii="Garamond" w:hAnsi="Garamond"/>
          <w:b/>
          <w:bCs/>
        </w:rPr>
      </w:pPr>
    </w:p>
    <w:p w14:paraId="6B6943A6" w14:textId="6D91185B" w:rsidR="00F9577F" w:rsidRPr="00D570EE" w:rsidRDefault="00F425AE" w:rsidP="00C00628">
      <w:pPr>
        <w:pStyle w:val="Akapitzlist"/>
        <w:ind w:left="360"/>
        <w:jc w:val="both"/>
        <w:rPr>
          <w:rFonts w:ascii="Garamond" w:hAnsi="Garamond"/>
          <w:b/>
          <w:bCs/>
        </w:rPr>
      </w:pPr>
      <w:r w:rsidRPr="00D570EE">
        <w:rPr>
          <w:rFonts w:ascii="Garamond" w:hAnsi="Garamond"/>
          <w:b/>
          <w:noProof/>
          <w:spacing w:val="6"/>
        </w:rPr>
        <w:lastRenderedPageBreak/>
        <mc:AlternateContent>
          <mc:Choice Requires="wps">
            <w:drawing>
              <wp:anchor distT="45720" distB="45720" distL="114300" distR="114300" simplePos="0" relativeHeight="251669504" behindDoc="0" locked="0" layoutInCell="1" allowOverlap="1" wp14:anchorId="50C284E6" wp14:editId="023558FB">
                <wp:simplePos x="0" y="0"/>
                <wp:positionH relativeFrom="margin">
                  <wp:align>right</wp:align>
                </wp:positionH>
                <wp:positionV relativeFrom="paragraph">
                  <wp:posOffset>399</wp:posOffset>
                </wp:positionV>
                <wp:extent cx="5734050" cy="895350"/>
                <wp:effectExtent l="0" t="0" r="19050" b="1905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95350"/>
                        </a:xfrm>
                        <a:prstGeom prst="rect">
                          <a:avLst/>
                        </a:prstGeom>
                        <a:solidFill>
                          <a:srgbClr val="FFFFFF"/>
                        </a:solidFill>
                        <a:ln w="19050">
                          <a:solidFill>
                            <a:srgbClr val="000000"/>
                          </a:solidFill>
                          <a:miter lim="800000"/>
                          <a:headEnd/>
                          <a:tailEnd/>
                        </a:ln>
                      </wps:spPr>
                      <wps:txbx>
                        <w:txbxContent>
                          <w:p w14:paraId="63266598" w14:textId="77777777" w:rsidR="00B86ACF" w:rsidRPr="00580DE5" w:rsidRDefault="00B86ACF" w:rsidP="007A39E0">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xml:space="preserve"> 1. Prawo do informacji publicznej obejmuje uprawnienia do:</w:t>
                            </w:r>
                          </w:p>
                          <w:p w14:paraId="5314616B" w14:textId="77777777" w:rsidR="00B86ACF" w:rsidRPr="00580DE5" w:rsidRDefault="00B86ACF" w:rsidP="007A39E0">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2)</w:t>
                            </w:r>
                            <w:r w:rsidRPr="00580DE5">
                              <w:rPr>
                                <w:rFonts w:ascii="Garamond" w:hAnsi="Garamond"/>
                                <w:b/>
                                <w:spacing w:val="6"/>
                                <w:sz w:val="26"/>
                                <w:szCs w:val="26"/>
                              </w:rPr>
                              <w:tab/>
                              <w:t>wglądu do dokumentów urzędowych,</w:t>
                            </w:r>
                          </w:p>
                          <w:p w14:paraId="4FEA209C" w14:textId="77777777" w:rsidR="00B86ACF" w:rsidRPr="007A39E0" w:rsidRDefault="00B86ACF" w:rsidP="007A39E0">
                            <w:pPr>
                              <w:tabs>
                                <w:tab w:val="left" w:pos="408"/>
                              </w:tabs>
                              <w:spacing w:line="276" w:lineRule="auto"/>
                              <w:ind w:left="408" w:hanging="408"/>
                              <w:jc w:val="both"/>
                              <w:rPr>
                                <w:rFonts w:ascii="Garamond" w:hAnsi="Garamond"/>
                                <w:b/>
                                <w:spacing w:val="6"/>
                              </w:rPr>
                            </w:pPr>
                          </w:p>
                          <w:p w14:paraId="63F1D93C" w14:textId="77777777" w:rsidR="00B86ACF" w:rsidRPr="007A39E0" w:rsidRDefault="00B86ACF" w:rsidP="007A39E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284E6" id="_x0000_s1071" type="#_x0000_t202" style="position:absolute;left:0;text-align:left;margin-left:400.3pt;margin-top:.05pt;width:451.5pt;height:7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" strokeweight="1.5pt">
                <v:textbox>
                  <w:txbxContent>
                    <w:p w14:paraId="63266598" w14:textId="77777777" w:rsidR="00B86ACF" w:rsidRPr="00580DE5" w:rsidRDefault="00B86ACF" w:rsidP="007A39E0">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xml:space="preserve"> 1. Prawo do informacji publicznej obejmuje uprawnienia do:</w:t>
                      </w:r>
                    </w:p>
                    <w:p w14:paraId="5314616B" w14:textId="77777777" w:rsidR="00B86ACF" w:rsidRPr="00580DE5" w:rsidRDefault="00B86ACF" w:rsidP="007A39E0">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2)</w:t>
                      </w:r>
                      <w:r w:rsidRPr="00580DE5">
                        <w:rPr>
                          <w:rFonts w:ascii="Garamond" w:hAnsi="Garamond"/>
                          <w:b/>
                          <w:spacing w:val="6"/>
                          <w:sz w:val="26"/>
                          <w:szCs w:val="26"/>
                        </w:rPr>
                        <w:tab/>
                        <w:t>wglądu do dokumentów urzędowych,</w:t>
                      </w:r>
                    </w:p>
                    <w:p w14:paraId="4FEA209C" w14:textId="77777777" w:rsidR="00B86ACF" w:rsidRPr="007A39E0" w:rsidRDefault="00B86ACF" w:rsidP="007A39E0">
                      <w:pPr>
                        <w:tabs>
                          <w:tab w:val="left" w:pos="408"/>
                        </w:tabs>
                        <w:spacing w:line="276" w:lineRule="auto"/>
                        <w:ind w:left="408" w:hanging="408"/>
                        <w:jc w:val="both"/>
                        <w:rPr>
                          <w:rFonts w:ascii="Garamond" w:hAnsi="Garamond"/>
                          <w:b/>
                          <w:spacing w:val="6"/>
                        </w:rPr>
                      </w:pPr>
                    </w:p>
                    <w:p w14:paraId="63F1D93C" w14:textId="77777777" w:rsidR="00B86ACF" w:rsidRPr="007A39E0" w:rsidRDefault="00B86ACF" w:rsidP="007A39E0">
                      <w:pPr>
                        <w:rPr>
                          <w:b/>
                        </w:rPr>
                      </w:pPr>
                    </w:p>
                  </w:txbxContent>
                </v:textbox>
                <w10:wrap type="square" anchorx="margin"/>
              </v:shape>
            </w:pict>
          </mc:Fallback>
        </mc:AlternateContent>
      </w:r>
    </w:p>
    <w:p w14:paraId="7A24160C" w14:textId="20A42DFA" w:rsidR="00F9577F" w:rsidRPr="00D570EE" w:rsidRDefault="00F9577F" w:rsidP="00C00628">
      <w:pPr>
        <w:pStyle w:val="Akapitzlist"/>
        <w:ind w:left="360"/>
        <w:jc w:val="both"/>
        <w:rPr>
          <w:rFonts w:ascii="Garamond" w:hAnsi="Garamond"/>
          <w:b/>
          <w:bCs/>
        </w:rPr>
      </w:pPr>
    </w:p>
    <w:p w14:paraId="2B652246" w14:textId="06C6077C" w:rsidR="00F425AE" w:rsidRPr="00D570EE" w:rsidRDefault="00F425AE" w:rsidP="00F9577F">
      <w:pPr>
        <w:pStyle w:val="Akapitzlist"/>
        <w:ind w:left="360"/>
        <w:jc w:val="both"/>
        <w:rPr>
          <w:rFonts w:ascii="Garamond" w:hAnsi="Garamond"/>
          <w:b/>
          <w:spacing w:val="6"/>
          <w:u w:val="single"/>
        </w:rPr>
      </w:pPr>
      <w:r w:rsidRPr="00D570EE">
        <w:rPr>
          <w:rFonts w:ascii="Garamond" w:hAnsi="Garamond" w:cs="Times New Roman"/>
          <w:b/>
          <w:iCs/>
          <w:sz w:val="26"/>
          <w:szCs w:val="26"/>
        </w:rPr>
        <w:t>Art. 61 ust. 2 Konstytucji R.P.:</w:t>
      </w:r>
      <w:r w:rsidRPr="00D570EE">
        <w:rPr>
          <w:rFonts w:ascii="Garamond" w:hAnsi="Garamond" w:cs="Times New Roman"/>
          <w:bCs/>
          <w:iCs/>
          <w:sz w:val="26"/>
          <w:szCs w:val="26"/>
        </w:rPr>
        <w:t xml:space="preserve"> </w:t>
      </w:r>
      <w:r w:rsidRPr="00D570EE">
        <w:rPr>
          <w:rFonts w:ascii="Garamond" w:hAnsi="Garamond" w:cs="Times New Roman"/>
          <w:bCs/>
          <w:i/>
          <w:sz w:val="26"/>
          <w:szCs w:val="26"/>
        </w:rPr>
        <w:t>Prawo do uzyskiwania informacji obejmuje dostęp do dokumentów oraz wstęp na posiedzenia kolegialnych organów władzy publicznej pochodzących z powszechnych wyborów, z możliwością rejestracji dźwięku lub obrazu.</w:t>
      </w:r>
    </w:p>
    <w:p w14:paraId="10BA626D" w14:textId="77777777" w:rsidR="00F425AE" w:rsidRPr="00D570EE" w:rsidRDefault="00F425AE" w:rsidP="00F9577F">
      <w:pPr>
        <w:pStyle w:val="Akapitzlist"/>
        <w:ind w:left="360"/>
        <w:jc w:val="both"/>
        <w:rPr>
          <w:rFonts w:ascii="Garamond" w:hAnsi="Garamond"/>
          <w:b/>
          <w:spacing w:val="6"/>
          <w:u w:val="single"/>
        </w:rPr>
      </w:pPr>
    </w:p>
    <w:p w14:paraId="64AF128F" w14:textId="77777777" w:rsidR="00F425AE" w:rsidRPr="00D570EE" w:rsidRDefault="00F425AE" w:rsidP="00F9577F">
      <w:pPr>
        <w:pStyle w:val="Akapitzlist"/>
        <w:ind w:left="360"/>
        <w:jc w:val="both"/>
        <w:rPr>
          <w:rFonts w:ascii="Garamond" w:hAnsi="Garamond"/>
          <w:b/>
          <w:spacing w:val="6"/>
          <w:u w:val="single"/>
        </w:rPr>
      </w:pPr>
    </w:p>
    <w:p w14:paraId="159A50DB" w14:textId="4F0DEFA3" w:rsidR="007A39E0" w:rsidRPr="00D570EE" w:rsidRDefault="007A39E0" w:rsidP="00F9577F">
      <w:pPr>
        <w:pStyle w:val="Akapitzlist"/>
        <w:ind w:left="360"/>
        <w:jc w:val="both"/>
        <w:rPr>
          <w:rFonts w:ascii="Garamond" w:hAnsi="Garamond"/>
          <w:b/>
          <w:spacing w:val="6"/>
          <w:u w:val="single"/>
        </w:rPr>
      </w:pPr>
      <w:r w:rsidRPr="00D570EE">
        <w:rPr>
          <w:rFonts w:ascii="Garamond" w:hAnsi="Garamond"/>
          <w:b/>
          <w:spacing w:val="6"/>
          <w:u w:val="single"/>
        </w:rPr>
        <w:t>ORZECZNICTWO SĄDOWE</w:t>
      </w:r>
      <w:r w:rsidR="006B7AAF" w:rsidRPr="00D570EE">
        <w:rPr>
          <w:rFonts w:ascii="Garamond" w:hAnsi="Garamond"/>
          <w:b/>
          <w:spacing w:val="6"/>
          <w:u w:val="single"/>
        </w:rPr>
        <w:t>.</w:t>
      </w:r>
    </w:p>
    <w:p w14:paraId="5C1CA73E" w14:textId="77777777" w:rsidR="00F9577F" w:rsidRPr="00D570EE" w:rsidRDefault="00F9577F" w:rsidP="00861962">
      <w:pPr>
        <w:pStyle w:val="Akapitzlist"/>
        <w:numPr>
          <w:ilvl w:val="0"/>
          <w:numId w:val="6"/>
        </w:numPr>
        <w:jc w:val="both"/>
        <w:rPr>
          <w:rFonts w:ascii="Garamond" w:hAnsi="Garamond"/>
          <w:spacing w:val="6"/>
        </w:rPr>
      </w:pPr>
      <w:r w:rsidRPr="00D570EE">
        <w:rPr>
          <w:rFonts w:ascii="Garamond" w:hAnsi="Garamond"/>
          <w:spacing w:val="6"/>
        </w:rPr>
        <w:t xml:space="preserve">,,Sąd pierwszej instancji dokonał natomiast błędnej wykładni pojęcia dokument urzędowy, co słusznie zarzuca skarżący kasacyjnie. Wprowadzenie definicji legalnej "dokumentu urzędowego" w art. 6 ust. 2 </w:t>
      </w:r>
      <w:proofErr w:type="spellStart"/>
      <w:r w:rsidRPr="00D570EE">
        <w:rPr>
          <w:rFonts w:ascii="Garamond" w:hAnsi="Garamond"/>
          <w:spacing w:val="6"/>
        </w:rPr>
        <w:t>u.d.i.p</w:t>
      </w:r>
      <w:proofErr w:type="spellEnd"/>
      <w:r w:rsidRPr="00D570EE">
        <w:rPr>
          <w:rFonts w:ascii="Garamond" w:hAnsi="Garamond"/>
          <w:spacing w:val="6"/>
        </w:rPr>
        <w:t xml:space="preserve">. ma na celu umożliwić precyzyjne stosowanie regulacji art. 3 ust. 1 pkt 2, art. 6 ust. 1 pkt 4a oraz art. 7 ust. 1 pkt 1 </w:t>
      </w:r>
      <w:proofErr w:type="spellStart"/>
      <w:r w:rsidRPr="00D570EE">
        <w:rPr>
          <w:rFonts w:ascii="Garamond" w:hAnsi="Garamond"/>
          <w:spacing w:val="6"/>
        </w:rPr>
        <w:t>u.d.i.p</w:t>
      </w:r>
      <w:proofErr w:type="spellEnd"/>
      <w:r w:rsidRPr="00D570EE">
        <w:rPr>
          <w:rFonts w:ascii="Garamond" w:hAnsi="Garamond"/>
          <w:spacing w:val="6"/>
        </w:rPr>
        <w:t xml:space="preserve">. Posiada ona szeroki zakres przedmiotowy i uniwersalny charakter, gdyż obejmuje wszelkie treści oświadczeń woli lub wiedzy bez względu na formę ich utrwalenia (M. Jaśkowska, Dostęp do informacji publicznych w świetle orzecznictwa Naczelnego Sądu Administracyjnego, Toruń 2002, s. 38). Należy jednak wskazać, iż użycie terminu "podpisana" implikuje konieczność dokonania tej czynności zgodnie z wymogami stawianymi jej przez poszczególne unormowania dotyczące tej materii. Dodatkową przesłanką zakwalifikowania utrwalonej treści oświadczenia woli lub wiedzy do grupy dokumentów urzędowych jest skierowanie jej do innego podmiotu lub złożenie do akt. Rodzaj adresata oświadczenia woli lub wiedzy jest nieistotny (inny funkcjonariusz publiczny, podmiot, którego oświadczenie woli lub wiedzy bezpośrednio dotyczy, osoba trzecia). Konstytutywną przesłanką definicji dokumentu urzędowego jest jego pochodzenie od funkcjonariusza publicznego [E. </w:t>
      </w:r>
      <w:proofErr w:type="spellStart"/>
      <w:r w:rsidRPr="00D570EE">
        <w:rPr>
          <w:rFonts w:ascii="Garamond" w:hAnsi="Garamond"/>
          <w:spacing w:val="6"/>
        </w:rPr>
        <w:t>Jarzęcka-Siwik</w:t>
      </w:r>
      <w:proofErr w:type="spellEnd"/>
      <w:r w:rsidRPr="00D570EE">
        <w:rPr>
          <w:rFonts w:ascii="Garamond" w:hAnsi="Garamond"/>
          <w:spacing w:val="6"/>
        </w:rPr>
        <w:t xml:space="preserve">, Dostęp do informacji publicznej (Uwagi krytyczne), "Kontrola Państwowa" 2002, nr 1, s. 29]. Pod tym ostatnim pojęciem należy rozumieć podmioty wskazane w art. 115 § 13 k.k. Przepis ten w kontekście art. 6 ust. 2 </w:t>
      </w:r>
      <w:proofErr w:type="spellStart"/>
      <w:r w:rsidRPr="00D570EE">
        <w:rPr>
          <w:rFonts w:ascii="Garamond" w:hAnsi="Garamond"/>
          <w:spacing w:val="6"/>
        </w:rPr>
        <w:t>u.d.i.p</w:t>
      </w:r>
      <w:proofErr w:type="spellEnd"/>
      <w:r w:rsidRPr="00D570EE">
        <w:rPr>
          <w:rFonts w:ascii="Garamond" w:hAnsi="Garamond"/>
          <w:spacing w:val="6"/>
        </w:rPr>
        <w:t>. należy jednak interpretować zawężająco, gdyż nie każda osoba będąca pracownikiem organu administracji publicznej będzie upoważniona do władczego działania, a tym samym jej utrwalone oświadczenie woli lub wiedzy nie będzie posiadać charakteru urzędowego (takiego kwalifikowanego charakteru nie posiadają w szczególności dokumenty wydane przez osoby pełniące funkcje eksperckie lub udzielające niewiążących prawnie opinii czy analiz (T. R. Aleksandrowicz, Komentarz do ustawy o dostępie informacji publicznej, Warszawa 2002, s. 144).”</w:t>
      </w:r>
    </w:p>
    <w:p w14:paraId="5248CC84" w14:textId="77777777" w:rsidR="00F9577F" w:rsidRPr="00D570EE" w:rsidRDefault="00F9577F" w:rsidP="00F9577F">
      <w:pPr>
        <w:pStyle w:val="Akapitzlist"/>
        <w:ind w:left="360"/>
        <w:jc w:val="both"/>
        <w:rPr>
          <w:rFonts w:ascii="Garamond" w:hAnsi="Garamond"/>
          <w:spacing w:val="6"/>
        </w:rPr>
      </w:pPr>
      <w:r w:rsidRPr="00D570EE">
        <w:rPr>
          <w:rFonts w:ascii="Garamond" w:hAnsi="Garamond"/>
          <w:b/>
          <w:bCs/>
          <w:spacing w:val="6"/>
        </w:rPr>
        <w:t xml:space="preserve">,,o zakwalifikowaniu określonej informacji jako podlegającej udostępnieniu w rozumieniu </w:t>
      </w:r>
      <w:proofErr w:type="spellStart"/>
      <w:r w:rsidRPr="00D570EE">
        <w:rPr>
          <w:rFonts w:ascii="Garamond" w:hAnsi="Garamond"/>
          <w:b/>
          <w:bCs/>
          <w:spacing w:val="6"/>
        </w:rPr>
        <w:t>u.d.i.p</w:t>
      </w:r>
      <w:proofErr w:type="spellEnd"/>
      <w:r w:rsidRPr="00D570EE">
        <w:rPr>
          <w:rFonts w:ascii="Garamond" w:hAnsi="Garamond"/>
          <w:b/>
          <w:bCs/>
          <w:spacing w:val="6"/>
        </w:rPr>
        <w:t>. decyduje kryterium rzeczowe, tj. treść i charakter informacji</w:t>
      </w:r>
      <w:r w:rsidRPr="00D570EE">
        <w:rPr>
          <w:rFonts w:ascii="Garamond" w:hAnsi="Garamond"/>
          <w:spacing w:val="6"/>
        </w:rPr>
        <w:t xml:space="preserve">. Informacja publiczna obejmuje bowiem swoim znaczeniem szerszy zakres pojęciowy niż dokumenty urzędowe i nie można zawężać i utożsamiać dostępu do informacji publicznej z dostępem do dokumentów. Informacją publiczną są nie tylko dokumenty bezpośrednio zredagowane i wytworzone przez organy administracji publicznej, ale także te dokumenty, których organ używa do zrealizowania powierzonych mu prawem zadań (por. na przykład wyrok Naczelnego Sądu Administracyjnego z dnia 29 lutego 2012 r. sygn. I OSK 2215/11). Pojęcie dokumentu urzędowego różni się od dokumentu zawierającego informację publiczną. Istotne znaczenie ma zatem nie to, czy dokument został sporządzony przez funkcjonariusza publicznego w znaczeniu przepisów k.k., lecz przede wszystkim to, czy zawiera on informację publiczną”. </w:t>
      </w:r>
    </w:p>
    <w:p w14:paraId="4DDAB95F" w14:textId="77777777" w:rsidR="00F9577F" w:rsidRPr="00D570EE" w:rsidRDefault="00F9577F" w:rsidP="00F9577F">
      <w:pPr>
        <w:pStyle w:val="Akapitzlist"/>
        <w:ind w:left="360"/>
        <w:jc w:val="both"/>
        <w:rPr>
          <w:rFonts w:ascii="Garamond" w:hAnsi="Garamond"/>
          <w:b/>
          <w:bCs/>
          <w:spacing w:val="6"/>
        </w:rPr>
      </w:pPr>
      <w:r w:rsidRPr="00D570EE">
        <w:rPr>
          <w:rFonts w:ascii="Garamond" w:hAnsi="Garamond"/>
          <w:b/>
          <w:bCs/>
          <w:spacing w:val="6"/>
        </w:rPr>
        <w:t>Wyrok NSA z 18.10.2018 r., I OSK 1769/17</w:t>
      </w:r>
    </w:p>
    <w:p w14:paraId="6FA75275" w14:textId="77777777" w:rsidR="00F9577F" w:rsidRPr="00D570EE" w:rsidRDefault="00F9577F" w:rsidP="00F9577F">
      <w:pPr>
        <w:pStyle w:val="Akapitzlist"/>
        <w:ind w:left="360"/>
        <w:jc w:val="both"/>
        <w:rPr>
          <w:rFonts w:ascii="Garamond" w:hAnsi="Garamond"/>
          <w:spacing w:val="6"/>
        </w:rPr>
      </w:pPr>
    </w:p>
    <w:p w14:paraId="011337F6" w14:textId="77777777" w:rsidR="007A39E0" w:rsidRPr="00D570EE" w:rsidRDefault="007A39E0" w:rsidP="00861962">
      <w:pPr>
        <w:pStyle w:val="Akapitzlist"/>
        <w:numPr>
          <w:ilvl w:val="0"/>
          <w:numId w:val="6"/>
        </w:numPr>
        <w:jc w:val="both"/>
        <w:rPr>
          <w:rFonts w:ascii="Garamond" w:hAnsi="Garamond"/>
          <w:b/>
          <w:bCs/>
          <w:iCs/>
          <w:spacing w:val="6"/>
        </w:rPr>
      </w:pPr>
      <w:r w:rsidRPr="00D570EE">
        <w:rPr>
          <w:rFonts w:ascii="Garamond" w:hAnsi="Garamond"/>
          <w:spacing w:val="6"/>
        </w:rPr>
        <w:t xml:space="preserve">,,Przepis art. 3 ust. 1 </w:t>
      </w:r>
      <w:r w:rsidR="008A4B4E" w:rsidRPr="00D570EE">
        <w:rPr>
          <w:rFonts w:ascii="Garamond" w:hAnsi="Garamond"/>
          <w:spacing w:val="6"/>
        </w:rPr>
        <w:t>UDIP</w:t>
      </w:r>
      <w:r w:rsidRPr="00D570EE">
        <w:rPr>
          <w:rFonts w:ascii="Garamond" w:hAnsi="Garamond"/>
          <w:spacing w:val="6"/>
        </w:rPr>
        <w:t>, określający zakres prawa do informacji, należy wykładać w zgodzie z Konstytucją i w konsekwencji przyjąć, że dostęp do dokumentów innych niż urzędowe jest zagwarantowany w art. 3 ust. 1 pkt 1 cyt. ustawy, który mówi o dostępie do informacji publicznej w ogólności.</w:t>
      </w:r>
      <w:r w:rsidR="00F9577F" w:rsidRPr="00D570EE">
        <w:rPr>
          <w:rFonts w:ascii="Garamond" w:hAnsi="Garamond"/>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WSA w Gdańsku </w:t>
      </w:r>
      <w:r w:rsidR="00AD074E" w:rsidRPr="00D570EE">
        <w:rPr>
          <w:rFonts w:ascii="Garamond" w:hAnsi="Garamond"/>
          <w:b/>
          <w:bCs/>
          <w:iCs/>
          <w:spacing w:val="6"/>
        </w:rPr>
        <w:t>z</w:t>
      </w:r>
      <w:r w:rsidRPr="00D570EE">
        <w:rPr>
          <w:rFonts w:ascii="Garamond" w:hAnsi="Garamond"/>
          <w:b/>
          <w:bCs/>
          <w:iCs/>
          <w:spacing w:val="6"/>
        </w:rPr>
        <w:t xml:space="preserve"> 21 lutego 2006 r., sygn. II SA/Gd 897/05</w:t>
      </w:r>
    </w:p>
    <w:p w14:paraId="595689BE" w14:textId="77777777" w:rsidR="00F9577F" w:rsidRPr="00D570EE" w:rsidRDefault="00F9577F" w:rsidP="00F9577F">
      <w:pPr>
        <w:pStyle w:val="Akapitzlist"/>
        <w:ind w:left="360"/>
        <w:jc w:val="both"/>
        <w:rPr>
          <w:rFonts w:ascii="Garamond" w:hAnsi="Garamond"/>
          <w:spacing w:val="6"/>
        </w:rPr>
      </w:pPr>
    </w:p>
    <w:p w14:paraId="67EF32C3" w14:textId="77777777" w:rsidR="007A39E0" w:rsidRPr="00D570EE" w:rsidRDefault="007A39E0" w:rsidP="00861962">
      <w:pPr>
        <w:pStyle w:val="Akapitzlist"/>
        <w:numPr>
          <w:ilvl w:val="0"/>
          <w:numId w:val="6"/>
        </w:numPr>
        <w:jc w:val="both"/>
        <w:rPr>
          <w:rFonts w:ascii="Garamond" w:hAnsi="Garamond"/>
          <w:spacing w:val="6"/>
        </w:rPr>
      </w:pPr>
      <w:r w:rsidRPr="00D570EE">
        <w:rPr>
          <w:rFonts w:ascii="Garamond" w:hAnsi="Garamond"/>
          <w:spacing w:val="6"/>
        </w:rPr>
        <w:t>,,pojęcie dokumentu urzędowego różni się od dokumentu zawierającego informację publiczną. </w:t>
      </w:r>
      <w:r w:rsidRPr="00D570EE">
        <w:rPr>
          <w:rFonts w:ascii="Garamond" w:hAnsi="Garamond"/>
          <w:b/>
          <w:bCs/>
          <w:spacing w:val="6"/>
        </w:rPr>
        <w:t>Istotne</w:t>
      </w:r>
      <w:r w:rsidRPr="00D570EE">
        <w:rPr>
          <w:rFonts w:ascii="Garamond" w:hAnsi="Garamond"/>
          <w:spacing w:val="6"/>
        </w:rPr>
        <w:t> </w:t>
      </w:r>
      <w:r w:rsidRPr="00D570EE">
        <w:rPr>
          <w:rFonts w:ascii="Garamond" w:hAnsi="Garamond"/>
          <w:b/>
          <w:bCs/>
          <w:spacing w:val="6"/>
        </w:rPr>
        <w:t>znaczenie</w:t>
      </w:r>
      <w:r w:rsidRPr="00D570EE">
        <w:rPr>
          <w:rFonts w:ascii="Garamond" w:hAnsi="Garamond"/>
          <w:spacing w:val="6"/>
        </w:rPr>
        <w:t> </w:t>
      </w:r>
      <w:r w:rsidRPr="00D570EE">
        <w:rPr>
          <w:rFonts w:ascii="Garamond" w:hAnsi="Garamond"/>
          <w:b/>
          <w:bCs/>
          <w:spacing w:val="6"/>
        </w:rPr>
        <w:t>ma</w:t>
      </w:r>
      <w:r w:rsidRPr="00D570EE">
        <w:rPr>
          <w:rFonts w:ascii="Garamond" w:hAnsi="Garamond"/>
          <w:spacing w:val="6"/>
        </w:rPr>
        <w:t> </w:t>
      </w:r>
      <w:r w:rsidRPr="00D570EE">
        <w:rPr>
          <w:rFonts w:ascii="Garamond" w:hAnsi="Garamond"/>
          <w:b/>
          <w:bCs/>
          <w:spacing w:val="6"/>
        </w:rPr>
        <w:t>zatem</w:t>
      </w:r>
      <w:r w:rsidRPr="00D570EE">
        <w:rPr>
          <w:rFonts w:ascii="Garamond" w:hAnsi="Garamond"/>
          <w:spacing w:val="6"/>
        </w:rPr>
        <w:t> </w:t>
      </w:r>
      <w:r w:rsidRPr="00D570EE">
        <w:rPr>
          <w:rFonts w:ascii="Garamond" w:hAnsi="Garamond"/>
          <w:b/>
          <w:bCs/>
          <w:spacing w:val="6"/>
        </w:rPr>
        <w:t>nie</w:t>
      </w:r>
      <w:r w:rsidRPr="00D570EE">
        <w:rPr>
          <w:rFonts w:ascii="Garamond" w:hAnsi="Garamond"/>
          <w:spacing w:val="6"/>
        </w:rPr>
        <w:t> </w:t>
      </w:r>
      <w:r w:rsidRPr="00D570EE">
        <w:rPr>
          <w:rFonts w:ascii="Garamond" w:hAnsi="Garamond"/>
          <w:b/>
          <w:bCs/>
          <w:spacing w:val="6"/>
        </w:rPr>
        <w:t>to</w:t>
      </w:r>
      <w:r w:rsidRPr="00D570EE">
        <w:rPr>
          <w:rFonts w:ascii="Garamond" w:hAnsi="Garamond"/>
          <w:spacing w:val="6"/>
        </w:rPr>
        <w:t>, czy dokument został sporządzony przez funkcjonariusza publicznego w znaczeniu przepisów kodeksu karnego, lecz przede wszystkim to czy zawiera on informację publiczną”</w:t>
      </w:r>
    </w:p>
    <w:p w14:paraId="5E7B47FE" w14:textId="77777777" w:rsidR="007A39E0" w:rsidRPr="00D570EE" w:rsidRDefault="00AD074E" w:rsidP="007A39E0">
      <w:pPr>
        <w:pStyle w:val="Akapitzlist"/>
        <w:ind w:left="360"/>
        <w:jc w:val="both"/>
        <w:rPr>
          <w:rFonts w:ascii="Garamond" w:hAnsi="Garamond"/>
          <w:spacing w:val="6"/>
        </w:rPr>
      </w:pPr>
      <w:r w:rsidRPr="00D570EE">
        <w:rPr>
          <w:rFonts w:ascii="Garamond" w:hAnsi="Garamond"/>
          <w:b/>
          <w:bCs/>
          <w:spacing w:val="6"/>
        </w:rPr>
        <w:t>wyrok</w:t>
      </w:r>
      <w:r w:rsidR="007A39E0" w:rsidRPr="00D570EE">
        <w:rPr>
          <w:rFonts w:ascii="Garamond" w:hAnsi="Garamond"/>
          <w:b/>
          <w:bCs/>
          <w:spacing w:val="6"/>
        </w:rPr>
        <w:t xml:space="preserve"> NSA </w:t>
      </w:r>
      <w:r w:rsidRPr="00D570EE">
        <w:rPr>
          <w:rFonts w:ascii="Garamond" w:hAnsi="Garamond"/>
          <w:b/>
          <w:bCs/>
          <w:spacing w:val="6"/>
        </w:rPr>
        <w:t>z</w:t>
      </w:r>
      <w:r w:rsidR="007A39E0" w:rsidRPr="00D570EE">
        <w:rPr>
          <w:rFonts w:ascii="Garamond" w:hAnsi="Garamond"/>
          <w:b/>
          <w:bCs/>
          <w:spacing w:val="6"/>
        </w:rPr>
        <w:t xml:space="preserve"> 27.06.2013 r., sygn. I OSK 513/13; zob. I OSK 2311/12, I OSK 2215/11</w:t>
      </w:r>
    </w:p>
    <w:p w14:paraId="3A85BD5B" w14:textId="77777777" w:rsidR="00F9577F" w:rsidRPr="00D570EE" w:rsidRDefault="00F9577F" w:rsidP="00F9577F">
      <w:pPr>
        <w:pStyle w:val="Akapitzlist"/>
        <w:ind w:left="360"/>
        <w:jc w:val="both"/>
        <w:rPr>
          <w:rFonts w:ascii="Garamond" w:hAnsi="Garamond"/>
          <w:spacing w:val="6"/>
        </w:rPr>
      </w:pPr>
    </w:p>
    <w:p w14:paraId="37BE1CFB" w14:textId="77777777" w:rsidR="007A39E0" w:rsidRPr="00D570EE" w:rsidRDefault="007A39E0" w:rsidP="00861962">
      <w:pPr>
        <w:pStyle w:val="Akapitzlist"/>
        <w:numPr>
          <w:ilvl w:val="0"/>
          <w:numId w:val="6"/>
        </w:numPr>
        <w:jc w:val="both"/>
        <w:rPr>
          <w:rFonts w:ascii="Garamond" w:hAnsi="Garamond"/>
          <w:spacing w:val="6"/>
        </w:rPr>
      </w:pPr>
      <w:r w:rsidRPr="00D570EE">
        <w:rPr>
          <w:rFonts w:ascii="Garamond" w:hAnsi="Garamond"/>
          <w:spacing w:val="6"/>
        </w:rPr>
        <w:t>,,</w:t>
      </w:r>
      <w:r w:rsidRPr="00D570EE">
        <w:rPr>
          <w:rFonts w:ascii="Garamond" w:hAnsi="Garamond"/>
          <w:b/>
          <w:bCs/>
          <w:spacing w:val="6"/>
        </w:rPr>
        <w:t>faktury potwierdzające wydatki związane z organizacją spotkania opłatkowego</w:t>
      </w:r>
      <w:r w:rsidRPr="00D570EE">
        <w:rPr>
          <w:rFonts w:ascii="Garamond" w:hAnsi="Garamond"/>
          <w:spacing w:val="6"/>
        </w:rPr>
        <w:t xml:space="preserve">, nie są dokumentami urzędowymi w rozumieniu art. 6 ustawy o dostępie do informacji publicznej, jednakże regulacja ta odnosi się również nie tylko do tego typu dokumentów, ale do wszelkich dokumentów potwierdzających działalność organów, a w szczególności wydatkowania środków publicznych. Informacją publiczną są bowiem nie tylko dokumenty bezpośrednio zredagowane i wytworzone przez szeroko rozumiane organy, ale także te dokumenty, których organ używa do realizacji zadań wynikających z przepisów prawa. </w:t>
      </w:r>
      <w:r w:rsidRPr="00D570EE">
        <w:rPr>
          <w:rFonts w:ascii="Garamond" w:hAnsi="Garamond"/>
          <w:b/>
          <w:bCs/>
          <w:spacing w:val="6"/>
        </w:rPr>
        <w:t>Za błędne zatem należy uznać stanowisko organu, że przedmiotowe faktury nie stanowią informacji publicznej</w:t>
      </w:r>
      <w:r w:rsidRPr="00D570EE">
        <w:rPr>
          <w:rFonts w:ascii="Garamond" w:hAnsi="Garamond"/>
          <w:spacing w:val="6"/>
        </w:rPr>
        <w:t>”.</w:t>
      </w:r>
    </w:p>
    <w:p w14:paraId="136AA99F" w14:textId="77777777" w:rsidR="007A39E0" w:rsidRPr="00D570EE" w:rsidRDefault="00AD074E" w:rsidP="007A39E0">
      <w:pPr>
        <w:pStyle w:val="Akapitzlist"/>
        <w:ind w:left="360"/>
        <w:jc w:val="both"/>
        <w:rPr>
          <w:rFonts w:ascii="Garamond" w:hAnsi="Garamond"/>
          <w:b/>
          <w:bCs/>
          <w:spacing w:val="6"/>
        </w:rPr>
      </w:pPr>
      <w:r w:rsidRPr="00D570EE">
        <w:rPr>
          <w:rFonts w:ascii="Garamond" w:hAnsi="Garamond"/>
          <w:b/>
          <w:bCs/>
          <w:spacing w:val="6"/>
        </w:rPr>
        <w:t>wyrok</w:t>
      </w:r>
      <w:r w:rsidR="007A39E0" w:rsidRPr="00D570EE">
        <w:rPr>
          <w:rFonts w:ascii="Garamond" w:hAnsi="Garamond"/>
          <w:b/>
          <w:bCs/>
          <w:spacing w:val="6"/>
        </w:rPr>
        <w:t xml:space="preserve"> WSA w W-wie </w:t>
      </w:r>
      <w:r w:rsidRPr="00D570EE">
        <w:rPr>
          <w:rFonts w:ascii="Garamond" w:hAnsi="Garamond"/>
          <w:b/>
          <w:bCs/>
          <w:spacing w:val="6"/>
        </w:rPr>
        <w:t>z</w:t>
      </w:r>
      <w:r w:rsidR="007A39E0" w:rsidRPr="00D570EE">
        <w:rPr>
          <w:rFonts w:ascii="Garamond" w:hAnsi="Garamond"/>
          <w:b/>
          <w:bCs/>
          <w:spacing w:val="6"/>
        </w:rPr>
        <w:t xml:space="preserve"> 11.07.2012 r. sygn. II SAB/</w:t>
      </w:r>
      <w:proofErr w:type="spellStart"/>
      <w:r w:rsidR="007A39E0" w:rsidRPr="00D570EE">
        <w:rPr>
          <w:rFonts w:ascii="Garamond" w:hAnsi="Garamond"/>
          <w:b/>
          <w:bCs/>
          <w:spacing w:val="6"/>
        </w:rPr>
        <w:t>Wa</w:t>
      </w:r>
      <w:proofErr w:type="spellEnd"/>
      <w:r w:rsidR="007A39E0" w:rsidRPr="00D570EE">
        <w:rPr>
          <w:rFonts w:ascii="Garamond" w:hAnsi="Garamond"/>
          <w:b/>
          <w:bCs/>
          <w:spacing w:val="6"/>
        </w:rPr>
        <w:t xml:space="preserve"> 115/12</w:t>
      </w:r>
      <w:r w:rsidR="000C3645" w:rsidRPr="00D570EE">
        <w:rPr>
          <w:rFonts w:ascii="Garamond" w:hAnsi="Garamond"/>
          <w:b/>
          <w:bCs/>
          <w:spacing w:val="6"/>
        </w:rPr>
        <w:t xml:space="preserve">. </w:t>
      </w:r>
    </w:p>
    <w:p w14:paraId="7DF9E378" w14:textId="77777777" w:rsidR="00F9577F" w:rsidRPr="00D570EE" w:rsidRDefault="00F9577F" w:rsidP="00F9577F">
      <w:pPr>
        <w:pStyle w:val="Akapitzlist"/>
        <w:ind w:left="360"/>
        <w:jc w:val="both"/>
        <w:rPr>
          <w:rFonts w:ascii="Garamond" w:hAnsi="Garamond"/>
          <w:b/>
          <w:bCs/>
          <w:spacing w:val="6"/>
        </w:rPr>
      </w:pPr>
    </w:p>
    <w:p w14:paraId="769860F6" w14:textId="77777777" w:rsidR="00F9577F" w:rsidRPr="00D570EE" w:rsidRDefault="00F9577F" w:rsidP="00861962">
      <w:pPr>
        <w:pStyle w:val="Akapitzlist"/>
        <w:numPr>
          <w:ilvl w:val="0"/>
          <w:numId w:val="6"/>
        </w:numPr>
        <w:jc w:val="both"/>
        <w:rPr>
          <w:rFonts w:ascii="Garamond" w:hAnsi="Garamond"/>
          <w:b/>
          <w:bCs/>
          <w:spacing w:val="6"/>
        </w:rPr>
      </w:pPr>
      <w:r w:rsidRPr="00D570EE">
        <w:rPr>
          <w:rFonts w:ascii="Garamond" w:hAnsi="Garamond"/>
          <w:b/>
          <w:bCs/>
          <w:spacing w:val="6"/>
        </w:rPr>
        <w:t xml:space="preserve">,, informacja publiczna obejmuje swoim znaczeniem znacznie szerszy zakres pojęciowy niż dokumenty urzędowe. Nie można zatem zawężać i utożsamiać dostępu do informacji publicznej z dostępem do tych dokumentów. Informacją publiczną są bowiem nie tylko dokumenty bezpośrednio zredagowane i wytworzone przez organy administracji publicznej, ale także te dokumenty, których organ używa do zrealizowania powierzonych mu prawem zadań. Pojęcie dokumentu urzędowego zdefiniowane w ust. 2 art. 6 </w:t>
      </w:r>
      <w:proofErr w:type="spellStart"/>
      <w:r w:rsidRPr="00D570EE">
        <w:rPr>
          <w:rFonts w:ascii="Garamond" w:hAnsi="Garamond"/>
          <w:b/>
          <w:bCs/>
          <w:spacing w:val="6"/>
        </w:rPr>
        <w:t>u.d.i.p</w:t>
      </w:r>
      <w:proofErr w:type="spellEnd"/>
      <w:r w:rsidRPr="00D570EE">
        <w:rPr>
          <w:rFonts w:ascii="Garamond" w:hAnsi="Garamond"/>
          <w:b/>
          <w:bCs/>
          <w:spacing w:val="6"/>
        </w:rPr>
        <w:t xml:space="preserve">. różni się od dokumentu zawierającego informację publiczną i nie można zawężać i utożsamiać dostępu do informacji publicznej z dostępem do tych dokumentów. Istotne zatem znaczenie ma nie to, czy dokument został sporządzony przez funkcjonariusza publicznego, lecz przede wszystkim to, czy zawiera on informację publiczną.”. </w:t>
      </w:r>
    </w:p>
    <w:p w14:paraId="4ECCACA3" w14:textId="77777777" w:rsidR="00F9577F" w:rsidRPr="00D570EE" w:rsidRDefault="00F9577F" w:rsidP="00F9577F">
      <w:pPr>
        <w:pStyle w:val="Akapitzlist"/>
        <w:ind w:left="360"/>
        <w:jc w:val="both"/>
        <w:rPr>
          <w:rFonts w:ascii="Garamond" w:hAnsi="Garamond"/>
          <w:b/>
          <w:bCs/>
          <w:spacing w:val="6"/>
        </w:rPr>
      </w:pPr>
      <w:r w:rsidRPr="00D570EE">
        <w:rPr>
          <w:rFonts w:ascii="Garamond" w:hAnsi="Garamond"/>
          <w:b/>
          <w:bCs/>
          <w:spacing w:val="6"/>
        </w:rPr>
        <w:t xml:space="preserve">Wyrok WSA w Gorzowie Wlk. z 18.10.2018 r., II SAB/Go 17/17; I OSK 1769/17 oddalił skargę </w:t>
      </w:r>
    </w:p>
    <w:p w14:paraId="1D07B904" w14:textId="77777777" w:rsidR="00F9577F" w:rsidRPr="00D570EE" w:rsidRDefault="00F9577F" w:rsidP="00F9577F">
      <w:pPr>
        <w:pStyle w:val="Akapitzlist"/>
        <w:ind w:left="360"/>
        <w:jc w:val="both"/>
        <w:rPr>
          <w:rFonts w:ascii="Garamond" w:hAnsi="Garamond"/>
          <w:spacing w:val="6"/>
        </w:rPr>
      </w:pPr>
    </w:p>
    <w:p w14:paraId="4C519316" w14:textId="77777777" w:rsidR="00F9577F" w:rsidRPr="00D570EE" w:rsidRDefault="00F9577F" w:rsidP="00861962">
      <w:pPr>
        <w:pStyle w:val="Akapitzlist"/>
        <w:numPr>
          <w:ilvl w:val="0"/>
          <w:numId w:val="6"/>
        </w:numPr>
        <w:jc w:val="both"/>
        <w:rPr>
          <w:rFonts w:ascii="Garamond" w:hAnsi="Garamond"/>
          <w:spacing w:val="6"/>
        </w:rPr>
      </w:pPr>
      <w:r w:rsidRPr="00D570EE">
        <w:rPr>
          <w:rFonts w:ascii="Garamond" w:hAnsi="Garamond"/>
          <w:spacing w:val="6"/>
        </w:rPr>
        <w:t xml:space="preserve">,,informacją publiczną są nie tylko dokumenty bezpośrednio redagowane i wytworzone przez organ administracji publicznej, ale charakter mają również takie dokumenty, które organ wykorzystuje do zrealizowania powierzonych prawem zadań, nawet wtedy gdy prawa autorskie należą do innego podmiotu. Podstawowe bowiem znaczenie ma fakt, iż dokumenty te służą realizacji zadań publicznych przez określone organy i zostały wytworzone na zlecenie tych organów. Nie chodzi bowiem o rozporządzenie prawami autorskimi, lecz o dostęp do treści dokumentu stworzonego właśnie na zlecenie organu administracji publicznej w celu realizacji zadań publicznych”. </w:t>
      </w:r>
      <w:r w:rsidRPr="00D570EE">
        <w:rPr>
          <w:rFonts w:ascii="Garamond" w:hAnsi="Garamond"/>
          <w:b/>
          <w:bCs/>
          <w:spacing w:val="6"/>
        </w:rPr>
        <w:t>Wyrok NSA z dnia 15 lipca 2011 r., sygn. I OSK 667/11</w:t>
      </w:r>
    </w:p>
    <w:p w14:paraId="70849B84" w14:textId="77777777" w:rsidR="00F9577F" w:rsidRPr="00D570EE" w:rsidRDefault="00F9577F" w:rsidP="00F9577F">
      <w:pPr>
        <w:pStyle w:val="Akapitzlist"/>
        <w:ind w:left="360"/>
        <w:jc w:val="both"/>
        <w:rPr>
          <w:rFonts w:ascii="Garamond" w:hAnsi="Garamond"/>
          <w:spacing w:val="6"/>
        </w:rPr>
      </w:pPr>
    </w:p>
    <w:p w14:paraId="2A4EFFB4" w14:textId="14764268" w:rsidR="00F9577F" w:rsidRPr="00D570EE" w:rsidRDefault="00F9577F" w:rsidP="00861962">
      <w:pPr>
        <w:pStyle w:val="Akapitzlist"/>
        <w:numPr>
          <w:ilvl w:val="0"/>
          <w:numId w:val="6"/>
        </w:numPr>
        <w:jc w:val="both"/>
        <w:rPr>
          <w:rFonts w:ascii="Garamond" w:hAnsi="Garamond"/>
          <w:spacing w:val="6"/>
        </w:rPr>
      </w:pPr>
      <w:r w:rsidRPr="00D570EE">
        <w:rPr>
          <w:rFonts w:ascii="Garamond" w:hAnsi="Garamond"/>
          <w:spacing w:val="6"/>
        </w:rPr>
        <w:t xml:space="preserve">,,Przepis art. 3 ust. 1 </w:t>
      </w:r>
      <w:proofErr w:type="spellStart"/>
      <w:r w:rsidRPr="00D570EE">
        <w:rPr>
          <w:rFonts w:ascii="Garamond" w:hAnsi="Garamond"/>
          <w:spacing w:val="6"/>
        </w:rPr>
        <w:t>udip</w:t>
      </w:r>
      <w:proofErr w:type="spellEnd"/>
      <w:r w:rsidRPr="00D570EE">
        <w:rPr>
          <w:rFonts w:ascii="Garamond" w:hAnsi="Garamond"/>
          <w:spacing w:val="6"/>
        </w:rPr>
        <w:t xml:space="preserve">, określający zakres prawa do informacji, należy wykładać w zgodzie z Konstytucją i w konsekwencji przyjąć, że dostęp do dokumentów innych niż urzędowe jest zagwarantowany w art. 3 ust. 1 pkt 1 cyt. ustawy, który mówi o dostępie do informacji publicznej w ogólności” </w:t>
      </w:r>
      <w:r w:rsidRPr="00D570EE">
        <w:rPr>
          <w:rFonts w:ascii="Garamond" w:hAnsi="Garamond"/>
          <w:b/>
          <w:bCs/>
          <w:spacing w:val="6"/>
        </w:rPr>
        <w:t>wyrok WSA w Gdańsku z dnia 21 lutego 2006 r., sygn. II SA/Gd 897/05</w:t>
      </w:r>
    </w:p>
    <w:p w14:paraId="17DE594A" w14:textId="3FB1E147" w:rsidR="000633AE" w:rsidRPr="00D570EE" w:rsidRDefault="00F425AE" w:rsidP="000633AE">
      <w:pPr>
        <w:jc w:val="both"/>
        <w:rPr>
          <w:rFonts w:ascii="Garamond" w:hAnsi="Garamond"/>
          <w:spacing w:val="6"/>
        </w:rPr>
      </w:pPr>
      <w:r w:rsidRPr="00D570EE">
        <w:rPr>
          <w:rFonts w:ascii="Garamond" w:hAnsi="Garamond"/>
          <w:b/>
          <w:noProof/>
          <w:spacing w:val="6"/>
        </w:rPr>
        <w:lastRenderedPageBreak/>
        <mc:AlternateContent>
          <mc:Choice Requires="wps">
            <w:drawing>
              <wp:anchor distT="45720" distB="45720" distL="114300" distR="114300" simplePos="0" relativeHeight="251671552" behindDoc="0" locked="0" layoutInCell="1" allowOverlap="1" wp14:anchorId="0493A1EF" wp14:editId="261C40C7">
                <wp:simplePos x="0" y="0"/>
                <wp:positionH relativeFrom="margin">
                  <wp:align>right</wp:align>
                </wp:positionH>
                <wp:positionV relativeFrom="paragraph">
                  <wp:posOffset>15964</wp:posOffset>
                </wp:positionV>
                <wp:extent cx="5734050" cy="985520"/>
                <wp:effectExtent l="0" t="0" r="19050" b="2413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5520"/>
                        </a:xfrm>
                        <a:prstGeom prst="rect">
                          <a:avLst/>
                        </a:prstGeom>
                        <a:solidFill>
                          <a:srgbClr val="FFFFFF"/>
                        </a:solidFill>
                        <a:ln w="19050">
                          <a:solidFill>
                            <a:srgbClr val="000000"/>
                          </a:solidFill>
                          <a:miter lim="800000"/>
                          <a:headEnd/>
                          <a:tailEnd/>
                        </a:ln>
                      </wps:spPr>
                      <wps:txbx>
                        <w:txbxContent>
                          <w:p w14:paraId="211BCC97" w14:textId="77777777" w:rsidR="00B86ACF" w:rsidRPr="00580DE5" w:rsidRDefault="00B86ACF" w:rsidP="006B7AAF">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1. Prawo do informacji publicznej obejmuje uprawnienia do:</w:t>
                            </w:r>
                          </w:p>
                          <w:p w14:paraId="428484B6" w14:textId="77777777" w:rsidR="00B86ACF" w:rsidRPr="00580DE5" w:rsidRDefault="00B86ACF" w:rsidP="006B7AAF">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3) dostępu do posiedzeń kolegialnych organów władzy publicznej pochodzących z powszechnych wyborów.</w:t>
                            </w:r>
                          </w:p>
                          <w:p w14:paraId="70E41B5F" w14:textId="77777777" w:rsidR="00B86ACF" w:rsidRPr="006B7AAF" w:rsidRDefault="00B86ACF" w:rsidP="006B7AAF">
                            <w:pPr>
                              <w:tabs>
                                <w:tab w:val="left" w:pos="408"/>
                              </w:tabs>
                              <w:spacing w:line="276" w:lineRule="auto"/>
                              <w:ind w:left="408" w:hanging="408"/>
                              <w:jc w:val="both"/>
                              <w:rPr>
                                <w:rFonts w:ascii="Garamond" w:hAnsi="Garamond"/>
                                <w:b/>
                                <w:spacing w:val="6"/>
                              </w:rPr>
                            </w:pPr>
                          </w:p>
                          <w:p w14:paraId="79FB02DF" w14:textId="77777777" w:rsidR="00B86ACF" w:rsidRPr="006B7AAF" w:rsidRDefault="00B86ACF" w:rsidP="006B7AA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3A1EF" id="_x0000_s1072" type="#_x0000_t202" style="position:absolute;left:0;text-align:left;margin-left:400.3pt;margin-top:1.25pt;width:451.5pt;height:77.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" strokeweight="1.5pt">
                <v:textbox>
                  <w:txbxContent>
                    <w:p w14:paraId="211BCC97" w14:textId="77777777" w:rsidR="00B86ACF" w:rsidRPr="00580DE5" w:rsidRDefault="00B86ACF" w:rsidP="006B7AAF">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1. Prawo do informacji publicznej obejmuje uprawnienia do:</w:t>
                      </w:r>
                    </w:p>
                    <w:p w14:paraId="428484B6" w14:textId="77777777" w:rsidR="00B86ACF" w:rsidRPr="00580DE5" w:rsidRDefault="00B86ACF" w:rsidP="006B7AAF">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3) dostępu do posiedzeń kolegialnych organów władzy publicznej pochodzących z powszechnych wyborów.</w:t>
                      </w:r>
                    </w:p>
                    <w:p w14:paraId="70E41B5F" w14:textId="77777777" w:rsidR="00B86ACF" w:rsidRPr="006B7AAF" w:rsidRDefault="00B86ACF" w:rsidP="006B7AAF">
                      <w:pPr>
                        <w:tabs>
                          <w:tab w:val="left" w:pos="408"/>
                        </w:tabs>
                        <w:spacing w:line="276" w:lineRule="auto"/>
                        <w:ind w:left="408" w:hanging="408"/>
                        <w:jc w:val="both"/>
                        <w:rPr>
                          <w:rFonts w:ascii="Garamond" w:hAnsi="Garamond"/>
                          <w:b/>
                          <w:spacing w:val="6"/>
                        </w:rPr>
                      </w:pPr>
                    </w:p>
                    <w:p w14:paraId="79FB02DF" w14:textId="77777777" w:rsidR="00B86ACF" w:rsidRPr="006B7AAF" w:rsidRDefault="00B86ACF" w:rsidP="006B7AAF">
                      <w:pPr>
                        <w:rPr>
                          <w:b/>
                        </w:rPr>
                      </w:pPr>
                    </w:p>
                  </w:txbxContent>
                </v:textbox>
                <w10:wrap type="square" anchorx="margin"/>
              </v:shape>
            </w:pict>
          </mc:Fallback>
        </mc:AlternateContent>
      </w:r>
    </w:p>
    <w:p w14:paraId="2CCC8B3F" w14:textId="3FA1DD41" w:rsidR="006B7AAF" w:rsidRPr="00D570EE" w:rsidRDefault="006B7AAF" w:rsidP="006B7AAF">
      <w:pPr>
        <w:spacing w:line="276" w:lineRule="auto"/>
        <w:rPr>
          <w:rFonts w:ascii="Garamond" w:hAnsi="Garamond"/>
          <w:b/>
          <w:spacing w:val="6"/>
          <w:u w:val="single"/>
        </w:rPr>
      </w:pPr>
      <w:r w:rsidRPr="00D570EE">
        <w:rPr>
          <w:rFonts w:ascii="Garamond" w:hAnsi="Garamond"/>
          <w:b/>
          <w:spacing w:val="6"/>
          <w:u w:val="single"/>
        </w:rPr>
        <w:t>ORZECZNICTWO SĄDOWE.</w:t>
      </w:r>
    </w:p>
    <w:p w14:paraId="3E06B3B3" w14:textId="77777777" w:rsidR="006B7AAF" w:rsidRPr="00D570EE" w:rsidRDefault="006B7AAF" w:rsidP="00861962">
      <w:pPr>
        <w:pStyle w:val="Akapitzlist"/>
        <w:numPr>
          <w:ilvl w:val="0"/>
          <w:numId w:val="7"/>
        </w:numPr>
        <w:jc w:val="both"/>
        <w:rPr>
          <w:rFonts w:ascii="Garamond" w:hAnsi="Garamond"/>
          <w:b/>
          <w:spacing w:val="6"/>
        </w:rPr>
      </w:pPr>
      <w:r w:rsidRPr="00D570EE">
        <w:rPr>
          <w:rFonts w:ascii="Garamond" w:hAnsi="Garamond"/>
          <w:b/>
          <w:spacing w:val="6"/>
        </w:rPr>
        <w:t>,,odmowa udziału w sesji rady gminy jest czynnością z zakresu administracji publicznej dotyczącą uprawnienia</w:t>
      </w:r>
      <w:r w:rsidRPr="00D570EE">
        <w:rPr>
          <w:rFonts w:ascii="Garamond" w:hAnsi="Garamond"/>
          <w:spacing w:val="6"/>
        </w:rPr>
        <w:t xml:space="preserve"> wynikającego z przepisów prawa i podlega kognicji sądów administracyjnych (art. 3 § 2 pkt 4 ustawy </w:t>
      </w:r>
      <w:r w:rsidR="00AD074E" w:rsidRPr="00D570EE">
        <w:rPr>
          <w:rFonts w:ascii="Garamond" w:hAnsi="Garamond"/>
          <w:spacing w:val="6"/>
        </w:rPr>
        <w:t>z</w:t>
      </w:r>
      <w:r w:rsidRPr="00D570EE">
        <w:rPr>
          <w:rFonts w:ascii="Garamond" w:hAnsi="Garamond"/>
          <w:spacing w:val="6"/>
        </w:rPr>
        <w:t xml:space="preserve"> 30 sierpnia 2002 r. - Prawo o postępowaniu przed sądami administracyjnymi”.</w:t>
      </w:r>
      <w:r w:rsidRPr="00D570EE">
        <w:rPr>
          <w:rFonts w:ascii="Garamond" w:hAnsi="Garamond"/>
          <w:b/>
          <w:spacing w:val="6"/>
        </w:rPr>
        <w:t xml:space="preserve"> po</w:t>
      </w:r>
      <w:r w:rsidRPr="00D570EE">
        <w:rPr>
          <w:rFonts w:ascii="Garamond" w:hAnsi="Garamond"/>
          <w:b/>
          <w:bCs/>
          <w:spacing w:val="6"/>
        </w:rPr>
        <w:t>st. NSA z 24.02.2015 r., I OSK 2517/14</w:t>
      </w:r>
    </w:p>
    <w:p w14:paraId="22289C44" w14:textId="77777777" w:rsidR="006B7AAF" w:rsidRPr="00D570EE" w:rsidRDefault="006B7AAF" w:rsidP="00861962">
      <w:pPr>
        <w:pStyle w:val="Akapitzlist"/>
        <w:numPr>
          <w:ilvl w:val="0"/>
          <w:numId w:val="7"/>
        </w:numPr>
        <w:jc w:val="both"/>
        <w:rPr>
          <w:rFonts w:ascii="Garamond" w:hAnsi="Garamond"/>
        </w:rPr>
      </w:pPr>
      <w:r w:rsidRPr="00D570EE">
        <w:rPr>
          <w:rFonts w:ascii="Garamond" w:hAnsi="Garamond"/>
        </w:rPr>
        <w:t>,,</w:t>
      </w:r>
      <w:r w:rsidRPr="00D570EE">
        <w:rPr>
          <w:rFonts w:ascii="Garamond" w:hAnsi="Garamond"/>
          <w:b/>
        </w:rPr>
        <w:t>przewodniczący rady gminy ma bardzo wąsko zakreślone kompetencje ustawowe</w:t>
      </w:r>
      <w:r w:rsidRPr="00D570EE">
        <w:rPr>
          <w:rFonts w:ascii="Garamond" w:hAnsi="Garamond"/>
        </w:rPr>
        <w:t xml:space="preserve">. Zgodnie z art. 19 ust. 2 zdanie pierwsze ustawy o samorządzie gminnym, zadaniem przewodniczącego jest wyłącznie organizowanie pracy rady oraz prowadzenie obrad rady. Podmiotem władzy publicznej jest gmina, mająca osobowość prawną. W strukturze gminy organami są rada jako organ stanowiący i wójt (burmistrz, prezydent) jako organ wykonawczy. Zadania i kompetencje tych organów są ustawowo określone i rozdzielone i nie powinny być, bez szczególnego uzasadnienia, przenoszone między nimi. Z ustawy o samorządzie gminnym wynika, że organem, który reprezentuje gminę na zewnątrz, w sferze </w:t>
      </w:r>
      <w:proofErr w:type="spellStart"/>
      <w:r w:rsidRPr="00D570EE">
        <w:rPr>
          <w:rFonts w:ascii="Garamond" w:hAnsi="Garamond"/>
        </w:rPr>
        <w:t>publiczno</w:t>
      </w:r>
      <w:proofErr w:type="spellEnd"/>
      <w:r w:rsidRPr="00D570EE">
        <w:rPr>
          <w:rFonts w:ascii="Garamond" w:hAnsi="Garamond"/>
        </w:rPr>
        <w:t xml:space="preserve"> i cywilnoprawnej, jest wójt a jego kompetencje w tym zakresie nie są zawężone ani ograniczone. Zatem </w:t>
      </w:r>
      <w:r w:rsidRPr="00D570EE">
        <w:rPr>
          <w:rFonts w:ascii="Garamond" w:hAnsi="Garamond"/>
          <w:b/>
        </w:rPr>
        <w:t>właściwym podmiotem do udzielenia informacji publicznej na podstawie art. 4 ust. 3 w zw. z art. 4 ust. 1 pkt 1 ustawy o dostępie do informacji publicznej będzie odpowiedni organ władzy publicznej. Do kategorii tej niewątpliwie należą organy samorządu terytorialnego, a w niniejszej sprawie właściwy organ gminy. Natomiast właściwym organem do reprezentowania gminy jest co do zasady wójt,</w:t>
      </w:r>
      <w:r w:rsidRPr="00D570EE">
        <w:rPr>
          <w:rFonts w:ascii="Garamond" w:hAnsi="Garamond"/>
        </w:rPr>
        <w:t xml:space="preserve"> a w szczególnych sytuacjach rada gminy reprezentowana jest w postępowaniu sądowym przez przewodniczącego rady.”.</w:t>
      </w:r>
    </w:p>
    <w:p w14:paraId="0AFFA610" w14:textId="77777777" w:rsidR="006B7AAF" w:rsidRPr="00D570EE" w:rsidRDefault="00437E36" w:rsidP="006B7AAF">
      <w:pPr>
        <w:pStyle w:val="Akapitzlist"/>
        <w:ind w:left="360"/>
        <w:jc w:val="both"/>
        <w:rPr>
          <w:rFonts w:ascii="Garamond" w:hAnsi="Garamond"/>
          <w:b/>
          <w:bCs/>
          <w:spacing w:val="6"/>
        </w:rPr>
      </w:pPr>
      <w:r w:rsidRPr="00D570EE">
        <w:rPr>
          <w:rFonts w:ascii="Garamond" w:hAnsi="Garamond"/>
          <w:b/>
          <w:bCs/>
          <w:spacing w:val="6"/>
        </w:rPr>
        <w:t>u</w:t>
      </w:r>
      <w:r w:rsidR="006B7AAF" w:rsidRPr="00D570EE">
        <w:rPr>
          <w:rFonts w:ascii="Garamond" w:hAnsi="Garamond"/>
          <w:b/>
          <w:bCs/>
          <w:spacing w:val="6"/>
        </w:rPr>
        <w:t xml:space="preserve">chwała 7 sędziów NSA </w:t>
      </w:r>
      <w:r w:rsidR="00AD074E" w:rsidRPr="00D570EE">
        <w:rPr>
          <w:rFonts w:ascii="Garamond" w:hAnsi="Garamond"/>
          <w:b/>
          <w:bCs/>
          <w:spacing w:val="6"/>
        </w:rPr>
        <w:t>z</w:t>
      </w:r>
      <w:r w:rsidR="006B7AAF" w:rsidRPr="00D570EE">
        <w:rPr>
          <w:rFonts w:ascii="Garamond" w:hAnsi="Garamond"/>
          <w:b/>
          <w:bCs/>
          <w:spacing w:val="6"/>
        </w:rPr>
        <w:t xml:space="preserve"> 13.11.2012 r., I OPS 3/12.</w:t>
      </w:r>
    </w:p>
    <w:p w14:paraId="0C9260A0" w14:textId="77777777" w:rsidR="006B7AAF" w:rsidRPr="00D570EE" w:rsidRDefault="006B7AAF" w:rsidP="00861962">
      <w:pPr>
        <w:pStyle w:val="Akapitzlist"/>
        <w:numPr>
          <w:ilvl w:val="0"/>
          <w:numId w:val="7"/>
        </w:numPr>
        <w:jc w:val="both"/>
        <w:rPr>
          <w:rFonts w:ascii="Garamond" w:hAnsi="Garamond"/>
          <w:b/>
          <w:bCs/>
          <w:spacing w:val="6"/>
        </w:rPr>
      </w:pPr>
      <w:r w:rsidRPr="00D570EE">
        <w:rPr>
          <w:rFonts w:ascii="Garamond" w:hAnsi="Garamond"/>
        </w:rPr>
        <w:t xml:space="preserve">,,Przewodniczący Rady Gminy – wobec enumeratywnie wymienionych w art. 19 ust. 2 </w:t>
      </w:r>
      <w:proofErr w:type="spellStart"/>
      <w:r w:rsidRPr="00D570EE">
        <w:rPr>
          <w:rFonts w:ascii="Garamond" w:hAnsi="Garamond"/>
        </w:rPr>
        <w:t>u.s.g</w:t>
      </w:r>
      <w:proofErr w:type="spellEnd"/>
      <w:r w:rsidRPr="00D570EE">
        <w:rPr>
          <w:rFonts w:ascii="Garamond" w:hAnsi="Garamond"/>
        </w:rPr>
        <w:t>. kompetencji – nie jest podmiotem zobowiązanym do udzielania informacji publicznej”.</w:t>
      </w:r>
    </w:p>
    <w:p w14:paraId="66917F10" w14:textId="77777777" w:rsidR="006B7AAF" w:rsidRPr="00D570EE" w:rsidRDefault="00AD074E" w:rsidP="006B7AAF">
      <w:pPr>
        <w:pStyle w:val="Akapitzlist"/>
        <w:ind w:left="360"/>
        <w:jc w:val="both"/>
        <w:rPr>
          <w:rFonts w:ascii="Garamond" w:hAnsi="Garamond"/>
          <w:b/>
          <w:bCs/>
          <w:spacing w:val="6"/>
        </w:rPr>
      </w:pPr>
      <w:r w:rsidRPr="00D570EE">
        <w:rPr>
          <w:rFonts w:ascii="Garamond" w:hAnsi="Garamond"/>
          <w:b/>
          <w:bCs/>
          <w:spacing w:val="6"/>
        </w:rPr>
        <w:t>wyrok</w:t>
      </w:r>
      <w:r w:rsidR="006B7AAF" w:rsidRPr="00D570EE">
        <w:rPr>
          <w:rFonts w:ascii="Garamond" w:hAnsi="Garamond"/>
          <w:b/>
          <w:bCs/>
          <w:spacing w:val="6"/>
        </w:rPr>
        <w:t xml:space="preserve"> WSA w Gliwicach z 30.03.2017 r., IV SAB/</w:t>
      </w:r>
      <w:proofErr w:type="spellStart"/>
      <w:r w:rsidR="006B7AAF" w:rsidRPr="00D570EE">
        <w:rPr>
          <w:rFonts w:ascii="Garamond" w:hAnsi="Garamond"/>
          <w:b/>
          <w:bCs/>
          <w:spacing w:val="6"/>
        </w:rPr>
        <w:t>Gl</w:t>
      </w:r>
      <w:proofErr w:type="spellEnd"/>
      <w:r w:rsidR="006B7AAF" w:rsidRPr="00D570EE">
        <w:rPr>
          <w:rFonts w:ascii="Garamond" w:hAnsi="Garamond"/>
          <w:b/>
          <w:bCs/>
          <w:spacing w:val="6"/>
        </w:rPr>
        <w:t xml:space="preserve"> 162/16. </w:t>
      </w:r>
    </w:p>
    <w:p w14:paraId="76C477B4" w14:textId="77777777" w:rsidR="006B7AAF" w:rsidRPr="00D570EE" w:rsidRDefault="006B7AAF" w:rsidP="00861962">
      <w:pPr>
        <w:pStyle w:val="Akapitzlist"/>
        <w:numPr>
          <w:ilvl w:val="0"/>
          <w:numId w:val="7"/>
        </w:numPr>
        <w:jc w:val="both"/>
        <w:rPr>
          <w:rFonts w:ascii="Garamond" w:hAnsi="Garamond"/>
          <w:spacing w:val="6"/>
        </w:rPr>
      </w:pPr>
      <w:r w:rsidRPr="00D570EE">
        <w:rPr>
          <w:rFonts w:ascii="Garamond" w:hAnsi="Garamond"/>
          <w:spacing w:val="6"/>
        </w:rPr>
        <w:t xml:space="preserve">,,Senat uczelni publicznej, w tym Senat Akademii Górniczo – Hutniczej [...] w K., nie jest "kolegialnym organem władzy publicznej pochodzącym z powszechnych wyborów", a zatem nie można – z powołaniem się na przepisy ustawy o dostępie do informacji publicznej – domagać się dostępu do jego posiedzeń. Nawiązując do argumentacji skarżącego, należy podkreślić, że konkluzja ta dotyczy nie tylko dostępu rozumianego jako udział w posiedzeniu z możliwością zabierania głosu, ale także dostępu rozumianego jako udział w posiedzeniu w charakterze publiczności”. </w:t>
      </w:r>
    </w:p>
    <w:p w14:paraId="6A312DFF" w14:textId="77777777" w:rsidR="006B7AAF" w:rsidRPr="00D570EE" w:rsidRDefault="00AD074E" w:rsidP="006B7AAF">
      <w:pPr>
        <w:pStyle w:val="Akapitzlist"/>
        <w:ind w:left="360"/>
        <w:jc w:val="both"/>
        <w:rPr>
          <w:rFonts w:ascii="Garamond" w:hAnsi="Garamond"/>
          <w:b/>
          <w:spacing w:val="6"/>
        </w:rPr>
      </w:pPr>
      <w:r w:rsidRPr="00D570EE">
        <w:rPr>
          <w:rFonts w:ascii="Garamond" w:hAnsi="Garamond"/>
          <w:b/>
          <w:bCs/>
          <w:spacing w:val="6"/>
        </w:rPr>
        <w:t>Wyrok</w:t>
      </w:r>
      <w:r w:rsidR="006B7AAF" w:rsidRPr="00D570EE">
        <w:rPr>
          <w:rFonts w:ascii="Garamond" w:hAnsi="Garamond"/>
          <w:b/>
          <w:bCs/>
          <w:spacing w:val="6"/>
        </w:rPr>
        <w:t xml:space="preserve"> WSA w Krakowie 13.04.2017 r., II SAB/Kr 221/16</w:t>
      </w:r>
    </w:p>
    <w:p w14:paraId="7BBE8858" w14:textId="77777777" w:rsidR="00DD4A12" w:rsidRPr="00D570EE" w:rsidRDefault="00DD4A12" w:rsidP="006B7AAF">
      <w:pPr>
        <w:pStyle w:val="Akapitzlist"/>
        <w:ind w:left="360"/>
        <w:jc w:val="both"/>
        <w:rPr>
          <w:rFonts w:ascii="Garamond" w:hAnsi="Garamond"/>
          <w:b/>
          <w:spacing w:val="6"/>
        </w:rPr>
      </w:pPr>
    </w:p>
    <w:p w14:paraId="578189B5" w14:textId="77777777" w:rsidR="00D5755E" w:rsidRPr="00D570EE" w:rsidRDefault="00D5755E" w:rsidP="00D5755E">
      <w:pPr>
        <w:pStyle w:val="Akapitzlist"/>
        <w:spacing w:before="240"/>
        <w:ind w:left="360"/>
        <w:jc w:val="both"/>
        <w:rPr>
          <w:rFonts w:ascii="Garamond" w:hAnsi="Garamond"/>
          <w:b/>
          <w:bCs/>
          <w:spacing w:val="6"/>
          <w:u w:val="single"/>
        </w:rPr>
      </w:pPr>
      <w:r w:rsidRPr="00D570EE">
        <w:rPr>
          <w:rFonts w:ascii="Garamond" w:hAnsi="Garamond"/>
          <w:b/>
          <w:bCs/>
          <w:spacing w:val="6"/>
          <w:u w:val="single"/>
        </w:rPr>
        <w:t xml:space="preserve">POLECANA LEKTURA. </w:t>
      </w:r>
    </w:p>
    <w:p w14:paraId="1F8CDAC5" w14:textId="77777777" w:rsidR="00D5755E" w:rsidRPr="00D570EE" w:rsidRDefault="00D5755E" w:rsidP="00D5755E">
      <w:pPr>
        <w:pStyle w:val="Akapitzlist"/>
        <w:spacing w:before="240"/>
        <w:ind w:left="360"/>
        <w:jc w:val="both"/>
        <w:rPr>
          <w:rFonts w:ascii="Garamond" w:hAnsi="Garamond"/>
          <w:b/>
          <w:bCs/>
          <w:spacing w:val="6"/>
        </w:rPr>
      </w:pPr>
      <w:r w:rsidRPr="00D570EE">
        <w:rPr>
          <w:rFonts w:ascii="Garamond" w:hAnsi="Garamond"/>
          <w:b/>
          <w:bCs/>
          <w:spacing w:val="6"/>
        </w:rPr>
        <w:t>P. Sitniewski, Zasada jawności obrad organów stanowiących w praktyce jednostek samorządu terytorialnego”. C.H. BECK 2018</w:t>
      </w:r>
      <w:r w:rsidR="006F112F" w:rsidRPr="00D570EE">
        <w:rPr>
          <w:rFonts w:ascii="Garamond" w:hAnsi="Garamond"/>
          <w:b/>
          <w:bCs/>
          <w:spacing w:val="6"/>
        </w:rPr>
        <w:t xml:space="preserve"> </w:t>
      </w:r>
      <w:r w:rsidRPr="00D570EE">
        <w:rPr>
          <w:rFonts w:ascii="Garamond" w:hAnsi="Garamond"/>
          <w:bCs/>
          <w:i/>
          <w:spacing w:val="6"/>
        </w:rPr>
        <w:t>(monografia habilitacyjna autora).</w:t>
      </w:r>
      <w:r w:rsidRPr="00D570EE">
        <w:rPr>
          <w:rFonts w:ascii="Garamond" w:hAnsi="Garamond"/>
          <w:b/>
          <w:bCs/>
          <w:spacing w:val="6"/>
        </w:rPr>
        <w:t xml:space="preserve"> Ukazała się </w:t>
      </w:r>
      <w:r w:rsidR="007E07CE" w:rsidRPr="00D570EE">
        <w:rPr>
          <w:rFonts w:ascii="Garamond" w:hAnsi="Garamond"/>
          <w:b/>
          <w:bCs/>
          <w:spacing w:val="6"/>
        </w:rPr>
        <w:t xml:space="preserve">w grudniu </w:t>
      </w:r>
      <w:r w:rsidRPr="00D570EE">
        <w:rPr>
          <w:rFonts w:ascii="Garamond" w:hAnsi="Garamond"/>
          <w:b/>
          <w:bCs/>
          <w:spacing w:val="6"/>
        </w:rPr>
        <w:t xml:space="preserve">2018 r. </w:t>
      </w:r>
      <w:r w:rsidR="007E07CE" w:rsidRPr="00D570EE">
        <w:rPr>
          <w:rFonts w:ascii="Garamond" w:hAnsi="Garamond"/>
          <w:b/>
          <w:bCs/>
          <w:spacing w:val="6"/>
        </w:rPr>
        <w:t xml:space="preserve">Dostępna na stronie </w:t>
      </w:r>
      <w:hyperlink r:id="rId22" w:history="1">
        <w:r w:rsidR="007E07CE" w:rsidRPr="00D570EE">
          <w:rPr>
            <w:rStyle w:val="Hipercze"/>
            <w:rFonts w:ascii="Garamond" w:hAnsi="Garamond"/>
            <w:b/>
            <w:bCs/>
            <w:color w:val="auto"/>
            <w:spacing w:val="6"/>
          </w:rPr>
          <w:t>www.ksiegarnia.beck.pl</w:t>
        </w:r>
      </w:hyperlink>
      <w:r w:rsidR="007E07CE" w:rsidRPr="00D570EE">
        <w:rPr>
          <w:rFonts w:ascii="Garamond" w:hAnsi="Garamond"/>
          <w:b/>
          <w:bCs/>
          <w:spacing w:val="6"/>
        </w:rPr>
        <w:t xml:space="preserve"> </w:t>
      </w:r>
    </w:p>
    <w:p w14:paraId="79B16E43" w14:textId="77777777" w:rsidR="00DD4A12" w:rsidRPr="00D570EE" w:rsidRDefault="00580DE5" w:rsidP="006B7AAF">
      <w:pPr>
        <w:pStyle w:val="Akapitzlist"/>
        <w:ind w:left="360"/>
        <w:jc w:val="both"/>
        <w:rPr>
          <w:rFonts w:ascii="Garamond" w:hAnsi="Garamond"/>
          <w:b/>
          <w:spacing w:val="6"/>
        </w:rPr>
      </w:pPr>
      <w:r w:rsidRPr="00D570EE">
        <w:rPr>
          <w:rFonts w:ascii="Garamond" w:hAnsi="Garamond"/>
          <w:b/>
          <w:noProof/>
          <w:spacing w:val="6"/>
        </w:rPr>
        <w:lastRenderedPageBreak/>
        <mc:AlternateContent>
          <mc:Choice Requires="wps">
            <w:drawing>
              <wp:anchor distT="45720" distB="45720" distL="114300" distR="114300" simplePos="0" relativeHeight="251673600" behindDoc="0" locked="0" layoutInCell="1" allowOverlap="1" wp14:anchorId="61875621" wp14:editId="2345632D">
                <wp:simplePos x="0" y="0"/>
                <wp:positionH relativeFrom="margin">
                  <wp:posOffset>90805</wp:posOffset>
                </wp:positionH>
                <wp:positionV relativeFrom="paragraph">
                  <wp:posOffset>0</wp:posOffset>
                </wp:positionV>
                <wp:extent cx="5745480" cy="977265"/>
                <wp:effectExtent l="0" t="0" r="26670" b="1333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77265"/>
                        </a:xfrm>
                        <a:prstGeom prst="rect">
                          <a:avLst/>
                        </a:prstGeom>
                        <a:solidFill>
                          <a:srgbClr val="FFFFFF"/>
                        </a:solidFill>
                        <a:ln w="19050">
                          <a:solidFill>
                            <a:srgbClr val="000000"/>
                          </a:solidFill>
                          <a:miter lim="800000"/>
                          <a:headEnd/>
                          <a:tailEnd/>
                        </a:ln>
                      </wps:spPr>
                      <wps:txbx>
                        <w:txbxContent>
                          <w:p w14:paraId="6FADEB67" w14:textId="77777777" w:rsidR="00B86ACF" w:rsidRPr="00580DE5" w:rsidRDefault="00B86ACF" w:rsidP="00AC633C">
                            <w:pPr>
                              <w:spacing w:before="240" w:line="276" w:lineRule="auto"/>
                              <w:jc w:val="both"/>
                              <w:rPr>
                                <w:rFonts w:ascii="Garamond" w:hAnsi="Garamond"/>
                                <w:b/>
                                <w:spacing w:val="6"/>
                                <w:sz w:val="26"/>
                                <w:szCs w:val="26"/>
                              </w:rPr>
                            </w:pPr>
                            <w:r w:rsidRPr="00580DE5">
                              <w:rPr>
                                <w:rFonts w:ascii="Garamond" w:hAnsi="Garamond"/>
                                <w:b/>
                                <w:bCs/>
                                <w:spacing w:val="6"/>
                                <w:sz w:val="26"/>
                                <w:szCs w:val="26"/>
                              </w:rPr>
                              <w:t xml:space="preserve">Art. 3 ust. </w:t>
                            </w:r>
                            <w:r w:rsidRPr="00580DE5">
                              <w:rPr>
                                <w:rFonts w:ascii="Garamond" w:hAnsi="Garamond"/>
                                <w:b/>
                                <w:spacing w:val="6"/>
                                <w:sz w:val="26"/>
                                <w:szCs w:val="26"/>
                              </w:rPr>
                              <w:t xml:space="preserve">2. Prawo do informacji publicznej obejmuje uprawnienie do niezwłocznego uzyskania informacji publicznej zawierającej </w:t>
                            </w:r>
                            <w:r w:rsidRPr="00580DE5">
                              <w:rPr>
                                <w:rFonts w:ascii="Garamond" w:hAnsi="Garamond"/>
                                <w:b/>
                                <w:spacing w:val="6"/>
                                <w:sz w:val="26"/>
                                <w:szCs w:val="26"/>
                                <w:u w:val="single"/>
                              </w:rPr>
                              <w:t>AKTUALNĄ</w:t>
                            </w:r>
                            <w:r w:rsidRPr="00580DE5">
                              <w:rPr>
                                <w:rFonts w:ascii="Garamond" w:hAnsi="Garamond"/>
                                <w:b/>
                                <w:spacing w:val="6"/>
                                <w:sz w:val="26"/>
                                <w:szCs w:val="26"/>
                              </w:rPr>
                              <w:t xml:space="preserve"> wiedzę o sprawach publicznych.</w:t>
                            </w:r>
                          </w:p>
                          <w:p w14:paraId="7E2CC001" w14:textId="77777777" w:rsidR="00B86ACF" w:rsidRPr="00580DE5" w:rsidRDefault="00B86ACF" w:rsidP="00AC633C">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75621" id="_x0000_s1073" type="#_x0000_t202" style="position:absolute;left:0;text-align:left;margin-left:7.15pt;margin-top:0;width:452.4pt;height:76.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" strokeweight="1.5pt">
                <v:textbox>
                  <w:txbxContent>
                    <w:p w14:paraId="6FADEB67" w14:textId="77777777" w:rsidR="00B86ACF" w:rsidRPr="00580DE5" w:rsidRDefault="00B86ACF" w:rsidP="00AC633C">
                      <w:pPr>
                        <w:spacing w:before="240" w:line="276" w:lineRule="auto"/>
                        <w:jc w:val="both"/>
                        <w:rPr>
                          <w:rFonts w:ascii="Garamond" w:hAnsi="Garamond"/>
                          <w:b/>
                          <w:spacing w:val="6"/>
                          <w:sz w:val="26"/>
                          <w:szCs w:val="26"/>
                        </w:rPr>
                      </w:pPr>
                      <w:r w:rsidRPr="00580DE5">
                        <w:rPr>
                          <w:rFonts w:ascii="Garamond" w:hAnsi="Garamond"/>
                          <w:b/>
                          <w:bCs/>
                          <w:spacing w:val="6"/>
                          <w:sz w:val="26"/>
                          <w:szCs w:val="26"/>
                        </w:rPr>
                        <w:t xml:space="preserve">Art. 3 ust. </w:t>
                      </w:r>
                      <w:r w:rsidRPr="00580DE5">
                        <w:rPr>
                          <w:rFonts w:ascii="Garamond" w:hAnsi="Garamond"/>
                          <w:b/>
                          <w:spacing w:val="6"/>
                          <w:sz w:val="26"/>
                          <w:szCs w:val="26"/>
                        </w:rPr>
                        <w:t xml:space="preserve">2. Prawo do informacji publicznej obejmuje uprawnienie do niezwłocznego uzyskania informacji publicznej zawierającej </w:t>
                      </w:r>
                      <w:r w:rsidRPr="00580DE5">
                        <w:rPr>
                          <w:rFonts w:ascii="Garamond" w:hAnsi="Garamond"/>
                          <w:b/>
                          <w:spacing w:val="6"/>
                          <w:sz w:val="26"/>
                          <w:szCs w:val="26"/>
                          <w:u w:val="single"/>
                        </w:rPr>
                        <w:t>AKTUALNĄ</w:t>
                      </w:r>
                      <w:r w:rsidRPr="00580DE5">
                        <w:rPr>
                          <w:rFonts w:ascii="Garamond" w:hAnsi="Garamond"/>
                          <w:b/>
                          <w:spacing w:val="6"/>
                          <w:sz w:val="26"/>
                          <w:szCs w:val="26"/>
                        </w:rPr>
                        <w:t xml:space="preserve"> wiedzę o sprawach publicznych.</w:t>
                      </w:r>
                    </w:p>
                    <w:p w14:paraId="7E2CC001" w14:textId="77777777" w:rsidR="00B86ACF" w:rsidRPr="00580DE5" w:rsidRDefault="00B86ACF" w:rsidP="00AC633C">
                      <w:pPr>
                        <w:rPr>
                          <w:b/>
                          <w:sz w:val="26"/>
                          <w:szCs w:val="26"/>
                        </w:rPr>
                      </w:pPr>
                    </w:p>
                  </w:txbxContent>
                </v:textbox>
                <w10:wrap type="square" anchorx="margin"/>
              </v:shape>
            </w:pict>
          </mc:Fallback>
        </mc:AlternateContent>
      </w:r>
    </w:p>
    <w:p w14:paraId="26DFF11C" w14:textId="77777777" w:rsidR="00AC633C" w:rsidRPr="00D570EE" w:rsidRDefault="00AC633C" w:rsidP="00A37177">
      <w:pPr>
        <w:pStyle w:val="Akapitzlist"/>
        <w:ind w:left="360"/>
        <w:jc w:val="both"/>
        <w:rPr>
          <w:rFonts w:ascii="Garamond" w:hAnsi="Garamond"/>
          <w:b/>
          <w:spacing w:val="6"/>
          <w:u w:val="single"/>
        </w:rPr>
      </w:pPr>
      <w:r w:rsidRPr="00D570EE">
        <w:rPr>
          <w:rFonts w:ascii="Garamond" w:hAnsi="Garamond"/>
          <w:b/>
          <w:spacing w:val="6"/>
          <w:u w:val="single"/>
        </w:rPr>
        <w:t>ORZECZNICTWO SĄDOWE.</w:t>
      </w:r>
    </w:p>
    <w:p w14:paraId="783180E2" w14:textId="52CA39A2" w:rsidR="00D26A70" w:rsidRPr="00D570EE" w:rsidRDefault="00D26A70" w:rsidP="00861962">
      <w:pPr>
        <w:pStyle w:val="Akapitzlist"/>
        <w:numPr>
          <w:ilvl w:val="0"/>
          <w:numId w:val="8"/>
        </w:numPr>
        <w:jc w:val="both"/>
        <w:rPr>
          <w:rFonts w:ascii="Garamond" w:hAnsi="Garamond"/>
          <w:spacing w:val="6"/>
        </w:rPr>
      </w:pPr>
      <w:r w:rsidRPr="00D570EE">
        <w:rPr>
          <w:rFonts w:ascii="Garamond" w:hAnsi="Garamond"/>
          <w:i/>
          <w:iCs/>
          <w:spacing w:val="6"/>
        </w:rPr>
        <w:t>,,</w:t>
      </w:r>
      <w:r w:rsidRPr="00D570EE">
        <w:rPr>
          <w:rFonts w:ascii="Garamond" w:hAnsi="Garamond"/>
          <w:bCs/>
          <w:spacing w:val="6"/>
        </w:rPr>
        <w:t xml:space="preserve">Prawo dostępu do informacji publicznej </w:t>
      </w:r>
      <w:r w:rsidRPr="00D570EE">
        <w:rPr>
          <w:rFonts w:ascii="Garamond" w:hAnsi="Garamond"/>
          <w:b/>
          <w:bCs/>
          <w:spacing w:val="6"/>
        </w:rPr>
        <w:t>obejmuje prawo żądania udzielenia informacji o określonych faktach i stanach istniejących w chwili udzielania informacji</w:t>
      </w:r>
      <w:r w:rsidRPr="00D570EE">
        <w:rPr>
          <w:rFonts w:ascii="Garamond" w:hAnsi="Garamond"/>
          <w:spacing w:val="6"/>
        </w:rPr>
        <w:t xml:space="preserve">. Informacja publiczna dotyczy sfery faktów, a prawo dostępu do informacji publicznej oznacza dostęp do informacji już będącej w posiadaniu podmiotu zobowiązanego i nie może być utożsamiane z prawem do inicjowania działań mających na celu wytworzenie informacji jakościowo nowej" </w:t>
      </w:r>
      <w:r w:rsidRPr="00D570EE">
        <w:rPr>
          <w:rFonts w:ascii="Garamond" w:hAnsi="Garamond"/>
          <w:spacing w:val="6"/>
        </w:rPr>
        <w:br/>
      </w:r>
      <w:r w:rsidR="00AD074E" w:rsidRPr="00D570EE">
        <w:rPr>
          <w:rFonts w:ascii="Garamond" w:hAnsi="Garamond"/>
          <w:b/>
          <w:bCs/>
          <w:spacing w:val="6"/>
        </w:rPr>
        <w:t>wyrok</w:t>
      </w:r>
      <w:r w:rsidRPr="00D570EE">
        <w:rPr>
          <w:rFonts w:ascii="Garamond" w:hAnsi="Garamond"/>
          <w:b/>
          <w:bCs/>
          <w:spacing w:val="6"/>
        </w:rPr>
        <w:t xml:space="preserve"> WSA w Opolu </w:t>
      </w:r>
      <w:r w:rsidR="00AD074E" w:rsidRPr="00D570EE">
        <w:rPr>
          <w:rFonts w:ascii="Garamond" w:hAnsi="Garamond"/>
          <w:b/>
          <w:bCs/>
          <w:spacing w:val="6"/>
        </w:rPr>
        <w:t>z</w:t>
      </w:r>
      <w:r w:rsidRPr="00D570EE">
        <w:rPr>
          <w:rFonts w:ascii="Garamond" w:hAnsi="Garamond"/>
          <w:b/>
          <w:bCs/>
          <w:spacing w:val="6"/>
        </w:rPr>
        <w:t xml:space="preserve"> 26.11.2015 r., II SAB/</w:t>
      </w:r>
      <w:proofErr w:type="spellStart"/>
      <w:r w:rsidRPr="00D570EE">
        <w:rPr>
          <w:rFonts w:ascii="Garamond" w:hAnsi="Garamond"/>
          <w:b/>
          <w:bCs/>
          <w:spacing w:val="6"/>
        </w:rPr>
        <w:t>Op</w:t>
      </w:r>
      <w:proofErr w:type="spellEnd"/>
      <w:r w:rsidRPr="00D570EE">
        <w:rPr>
          <w:rFonts w:ascii="Garamond" w:hAnsi="Garamond"/>
          <w:b/>
          <w:bCs/>
          <w:spacing w:val="6"/>
        </w:rPr>
        <w:t xml:space="preserve"> 68/15.</w:t>
      </w:r>
      <w:r w:rsidR="006F112F" w:rsidRPr="00D570EE">
        <w:rPr>
          <w:rFonts w:ascii="Garamond" w:hAnsi="Garamond"/>
          <w:bCs/>
          <w:spacing w:val="6"/>
        </w:rPr>
        <w:t xml:space="preserve"> </w:t>
      </w:r>
    </w:p>
    <w:p w14:paraId="1E2A4368" w14:textId="77777777" w:rsidR="007E07CE" w:rsidRPr="00D570EE" w:rsidRDefault="007E07CE" w:rsidP="007E07CE">
      <w:pPr>
        <w:pStyle w:val="Akapitzlist"/>
        <w:ind w:left="360"/>
        <w:jc w:val="both"/>
        <w:rPr>
          <w:rFonts w:ascii="Garamond" w:hAnsi="Garamond"/>
          <w:spacing w:val="6"/>
        </w:rPr>
      </w:pPr>
    </w:p>
    <w:p w14:paraId="5668B66F" w14:textId="77777777" w:rsidR="00D26A70" w:rsidRPr="00D570EE" w:rsidRDefault="00D26A70" w:rsidP="00861962">
      <w:pPr>
        <w:pStyle w:val="Akapitzlist"/>
        <w:numPr>
          <w:ilvl w:val="0"/>
          <w:numId w:val="8"/>
        </w:numPr>
        <w:jc w:val="both"/>
        <w:rPr>
          <w:rFonts w:ascii="Garamond" w:hAnsi="Garamond"/>
          <w:spacing w:val="6"/>
        </w:rPr>
      </w:pPr>
      <w:r w:rsidRPr="00D570EE">
        <w:rPr>
          <w:rFonts w:ascii="Garamond" w:hAnsi="Garamond"/>
          <w:spacing w:val="6"/>
        </w:rPr>
        <w:t xml:space="preserve">,,Z powołanego wyżej art. 6 </w:t>
      </w:r>
      <w:proofErr w:type="spellStart"/>
      <w:r w:rsidRPr="00D570EE">
        <w:rPr>
          <w:rFonts w:ascii="Garamond" w:hAnsi="Garamond"/>
          <w:spacing w:val="6"/>
        </w:rPr>
        <w:t>u.d.i.p</w:t>
      </w:r>
      <w:proofErr w:type="spellEnd"/>
      <w:r w:rsidRPr="00D570EE">
        <w:rPr>
          <w:rFonts w:ascii="Garamond" w:hAnsi="Garamond"/>
          <w:spacing w:val="6"/>
        </w:rPr>
        <w:t xml:space="preserve">. wynika jednoznacznie, że wniosek o udzielenie informacji publicznej może zawierać pytania o określone fakty. Tryb określany w </w:t>
      </w:r>
      <w:proofErr w:type="spellStart"/>
      <w:r w:rsidRPr="00D570EE">
        <w:rPr>
          <w:rFonts w:ascii="Garamond" w:hAnsi="Garamond"/>
          <w:spacing w:val="6"/>
        </w:rPr>
        <w:t>u.d.i.p</w:t>
      </w:r>
      <w:proofErr w:type="spellEnd"/>
      <w:r w:rsidRPr="00D570EE">
        <w:rPr>
          <w:rFonts w:ascii="Garamond" w:hAnsi="Garamond"/>
          <w:spacing w:val="6"/>
        </w:rPr>
        <w:t xml:space="preserve">. nie ma zastosowania do udzielania informacji publicznej w przypadku wnioskowania o wyrażenie opinii” </w:t>
      </w:r>
      <w:r w:rsidR="00AD074E" w:rsidRPr="00D570EE">
        <w:rPr>
          <w:rFonts w:ascii="Garamond" w:hAnsi="Garamond"/>
          <w:b/>
          <w:bCs/>
          <w:spacing w:val="6"/>
        </w:rPr>
        <w:t>wyrok</w:t>
      </w:r>
      <w:r w:rsidRPr="00D570EE">
        <w:rPr>
          <w:rFonts w:ascii="Garamond" w:hAnsi="Garamond"/>
          <w:b/>
          <w:bCs/>
          <w:spacing w:val="6"/>
        </w:rPr>
        <w:t xml:space="preserve"> NSA</w:t>
      </w:r>
      <w:r w:rsidR="006F112F" w:rsidRPr="00D570EE">
        <w:rPr>
          <w:rFonts w:ascii="Garamond" w:hAnsi="Garamond"/>
          <w:b/>
          <w:bCs/>
          <w:spacing w:val="6"/>
        </w:rPr>
        <w:t xml:space="preserve"> </w:t>
      </w:r>
      <w:r w:rsidRPr="00D570EE">
        <w:rPr>
          <w:rFonts w:ascii="Garamond" w:hAnsi="Garamond"/>
          <w:b/>
          <w:bCs/>
          <w:spacing w:val="6"/>
        </w:rPr>
        <w:t>z 07.03.2012, I OSK 2445/11.</w:t>
      </w:r>
    </w:p>
    <w:p w14:paraId="0A2BAF5F" w14:textId="77777777" w:rsidR="007E07CE" w:rsidRPr="00D570EE" w:rsidRDefault="007E07CE" w:rsidP="007E07CE">
      <w:pPr>
        <w:pStyle w:val="Akapitzlist"/>
        <w:rPr>
          <w:rFonts w:ascii="Garamond" w:hAnsi="Garamond"/>
          <w:spacing w:val="6"/>
        </w:rPr>
      </w:pPr>
    </w:p>
    <w:p w14:paraId="48F38A55" w14:textId="77777777" w:rsidR="00D26A70" w:rsidRPr="00D570EE" w:rsidRDefault="00D26A70" w:rsidP="00861962">
      <w:pPr>
        <w:pStyle w:val="Akapitzlist"/>
        <w:numPr>
          <w:ilvl w:val="0"/>
          <w:numId w:val="8"/>
        </w:numPr>
        <w:jc w:val="both"/>
        <w:rPr>
          <w:rFonts w:ascii="Garamond" w:hAnsi="Garamond"/>
          <w:spacing w:val="6"/>
        </w:rPr>
      </w:pPr>
      <w:r w:rsidRPr="00D570EE">
        <w:rPr>
          <w:rFonts w:ascii="Garamond" w:hAnsi="Garamond"/>
          <w:spacing w:val="6"/>
        </w:rPr>
        <w:t xml:space="preserve">,,Przedmiotem informacji musi być sprawa publiczna i </w:t>
      </w:r>
      <w:r w:rsidRPr="00D570EE">
        <w:rPr>
          <w:rFonts w:ascii="Garamond" w:hAnsi="Garamond"/>
          <w:spacing w:val="6"/>
        </w:rPr>
        <w:br/>
        <w:t>jakkolwiek jej rozumienie jest dość szerokie to jednak (…) dotyczyć ma ona sfery faktów. Skarżący domagał się odpowiedzi na pytanie, sprowadzające się w istocie do tego w jakim celu i na jakiej podstawie prawnej organ zażądał od jednej z fundacji dostarczenia mu określonych umów czy informacji, a także co ma zamiar z tak uzyskanymi danymi uczynić. Tak zakreślony przedmiot wniosku nie mógł być oceniony jako żądanie udostępnienia informacji publicznej. Dotyczył on bowiem nie samego wystąpienia o dane i jakie treści, bo ten fakt składającemu wniosek był znany, ale zamierzenia organu co ma zamiar uczynić z uzyskanymi danymi”.</w:t>
      </w:r>
    </w:p>
    <w:p w14:paraId="420EA8E9" w14:textId="77777777" w:rsidR="00D26A70" w:rsidRPr="00D570EE" w:rsidRDefault="00AD074E" w:rsidP="00D26A70">
      <w:pPr>
        <w:pStyle w:val="Akapitzlist"/>
        <w:ind w:left="360"/>
        <w:jc w:val="both"/>
        <w:rPr>
          <w:rFonts w:ascii="Garamond" w:hAnsi="Garamond"/>
          <w:b/>
          <w:bCs/>
          <w:spacing w:val="6"/>
        </w:rPr>
      </w:pPr>
      <w:r w:rsidRPr="00D570EE">
        <w:rPr>
          <w:rFonts w:ascii="Garamond" w:hAnsi="Garamond"/>
          <w:b/>
          <w:bCs/>
          <w:spacing w:val="6"/>
        </w:rPr>
        <w:t>wyrok</w:t>
      </w:r>
      <w:r w:rsidR="00D26A70" w:rsidRPr="00D570EE">
        <w:rPr>
          <w:rFonts w:ascii="Garamond" w:hAnsi="Garamond"/>
          <w:b/>
          <w:bCs/>
          <w:spacing w:val="6"/>
        </w:rPr>
        <w:t xml:space="preserve"> NSA </w:t>
      </w:r>
      <w:r w:rsidRPr="00D570EE">
        <w:rPr>
          <w:rFonts w:ascii="Garamond" w:hAnsi="Garamond"/>
          <w:b/>
          <w:bCs/>
          <w:spacing w:val="6"/>
        </w:rPr>
        <w:t>z</w:t>
      </w:r>
      <w:r w:rsidR="00D26A70" w:rsidRPr="00D570EE">
        <w:rPr>
          <w:rFonts w:ascii="Garamond" w:hAnsi="Garamond"/>
          <w:b/>
          <w:bCs/>
          <w:spacing w:val="6"/>
        </w:rPr>
        <w:t xml:space="preserve"> 18.12.2013 r., sygn. I OSK 1944/13</w:t>
      </w:r>
      <w:r w:rsidR="007E07CE" w:rsidRPr="00D570EE">
        <w:rPr>
          <w:rFonts w:ascii="Garamond" w:hAnsi="Garamond"/>
          <w:b/>
          <w:bCs/>
          <w:spacing w:val="6"/>
        </w:rPr>
        <w:t>.</w:t>
      </w:r>
    </w:p>
    <w:p w14:paraId="4772B7CE" w14:textId="77777777" w:rsidR="007E07CE" w:rsidRPr="00D570EE" w:rsidRDefault="007E07CE" w:rsidP="00D26A70">
      <w:pPr>
        <w:pStyle w:val="Akapitzlist"/>
        <w:ind w:left="360"/>
        <w:jc w:val="both"/>
        <w:rPr>
          <w:rFonts w:ascii="Garamond" w:hAnsi="Garamond"/>
          <w:b/>
          <w:bCs/>
          <w:spacing w:val="6"/>
        </w:rPr>
      </w:pPr>
    </w:p>
    <w:p w14:paraId="1702266A" w14:textId="3311D34B" w:rsidR="00D26A70" w:rsidRPr="00D570EE" w:rsidRDefault="00AA490B" w:rsidP="00861962">
      <w:pPr>
        <w:pStyle w:val="Akapitzlist"/>
        <w:numPr>
          <w:ilvl w:val="0"/>
          <w:numId w:val="8"/>
        </w:numPr>
        <w:jc w:val="both"/>
        <w:rPr>
          <w:rFonts w:ascii="Garamond" w:hAnsi="Garamond"/>
          <w:spacing w:val="6"/>
        </w:rPr>
      </w:pPr>
      <w:r w:rsidRPr="00D570EE">
        <w:rPr>
          <w:rFonts w:ascii="Garamond" w:hAnsi="Garamond"/>
          <w:b/>
          <w:noProof/>
          <w:spacing w:val="6"/>
        </w:rPr>
        <mc:AlternateContent>
          <mc:Choice Requires="wps">
            <w:drawing>
              <wp:anchor distT="228600" distB="228600" distL="228600" distR="228600" simplePos="0" relativeHeight="251805696" behindDoc="0" locked="0" layoutInCell="1" allowOverlap="1" wp14:anchorId="3F48FBE0" wp14:editId="61C1D38D">
                <wp:simplePos x="0" y="0"/>
                <wp:positionH relativeFrom="margin">
                  <wp:posOffset>-508635</wp:posOffset>
                </wp:positionH>
                <wp:positionV relativeFrom="margin">
                  <wp:posOffset>5595620</wp:posOffset>
                </wp:positionV>
                <wp:extent cx="1564640" cy="2308860"/>
                <wp:effectExtent l="19050" t="19050" r="16510" b="15240"/>
                <wp:wrapSquare wrapText="bothSides"/>
                <wp:docPr id="50" name="Prostokąt 50"/>
                <wp:cNvGraphicFramePr/>
                <a:graphic xmlns:a="http://schemas.openxmlformats.org/drawingml/2006/main">
                  <a:graphicData uri="http://schemas.microsoft.com/office/word/2010/wordprocessingShape">
                    <wps:wsp>
                      <wps:cNvSpPr/>
                      <wps:spPr>
                        <a:xfrm>
                          <a:off x="0" y="0"/>
                          <a:ext cx="1564640" cy="230886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8C821C" w14:textId="77777777" w:rsidR="00B86ACF" w:rsidRPr="00580DE5" w:rsidRDefault="00B86ACF" w:rsidP="00CA6AE7">
                            <w:pPr>
                              <w:jc w:val="center"/>
                              <w:rPr>
                                <w:rFonts w:ascii="Georgia" w:hAnsi="Georgia"/>
                                <w:bCs/>
                                <w:color w:val="000000" w:themeColor="text1"/>
                                <w:sz w:val="18"/>
                                <w:szCs w:val="18"/>
                              </w:rPr>
                            </w:pPr>
                            <w:r w:rsidRPr="00580DE5">
                              <w:rPr>
                                <w:rFonts w:ascii="Georgia" w:hAnsi="Georgia"/>
                                <w:bCs/>
                                <w:color w:val="000000" w:themeColor="text1"/>
                                <w:sz w:val="18"/>
                                <w:szCs w:val="18"/>
                              </w:rPr>
                              <w:t>INFORMACJA PUBLICZNA MUSI BYĆ:</w:t>
                            </w:r>
                          </w:p>
                          <w:p w14:paraId="0B9119D3" w14:textId="5F9AC6C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DOTYCZYĆ FAKTÓW</w:t>
                            </w:r>
                          </w:p>
                          <w:p w14:paraId="4FC8A6CB" w14:textId="77777777" w:rsidR="00B86ACF" w:rsidRPr="00884907" w:rsidRDefault="00B86ACF" w:rsidP="00AA490B">
                            <w:pPr>
                              <w:pStyle w:val="Akapitzlist"/>
                              <w:ind w:left="360"/>
                              <w:rPr>
                                <w:rFonts w:ascii="Georgia" w:hAnsi="Georgia"/>
                                <w:b/>
                                <w:color w:val="000000" w:themeColor="text1"/>
                                <w:sz w:val="18"/>
                                <w:szCs w:val="18"/>
                              </w:rPr>
                            </w:pPr>
                          </w:p>
                          <w:p w14:paraId="09FA9318"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MIEĆ NOŚNIK</w:t>
                            </w:r>
                          </w:p>
                          <w:p w14:paraId="6CE9C088" w14:textId="77777777" w:rsidR="00B86ACF" w:rsidRPr="00AA490B" w:rsidRDefault="00B86ACF" w:rsidP="00AA490B">
                            <w:pPr>
                              <w:pStyle w:val="Akapitzlist"/>
                              <w:rPr>
                                <w:rFonts w:ascii="Georgia" w:hAnsi="Georgia"/>
                                <w:b/>
                                <w:color w:val="000000" w:themeColor="text1"/>
                                <w:sz w:val="18"/>
                                <w:szCs w:val="18"/>
                              </w:rPr>
                            </w:pPr>
                          </w:p>
                          <w:p w14:paraId="5FDA9534" w14:textId="5FB3A62A" w:rsidR="00B86ACF" w:rsidRPr="00884907" w:rsidRDefault="00B86ACF" w:rsidP="00AA490B">
                            <w:pPr>
                              <w:pStyle w:val="Akapitzlist"/>
                              <w:ind w:left="360"/>
                              <w:rPr>
                                <w:rFonts w:ascii="Georgia" w:hAnsi="Georgia"/>
                                <w:b/>
                                <w:color w:val="000000" w:themeColor="text1"/>
                                <w:sz w:val="18"/>
                                <w:szCs w:val="18"/>
                              </w:rPr>
                            </w:pPr>
                            <w:r w:rsidRPr="00884907">
                              <w:rPr>
                                <w:rFonts w:ascii="Georgia" w:hAnsi="Georgia"/>
                                <w:b/>
                                <w:color w:val="000000" w:themeColor="text1"/>
                                <w:sz w:val="18"/>
                                <w:szCs w:val="18"/>
                              </w:rPr>
                              <w:t xml:space="preserve"> </w:t>
                            </w:r>
                          </w:p>
                          <w:p w14:paraId="0C68450A"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AKTUALNA</w:t>
                            </w:r>
                          </w:p>
                          <w:p w14:paraId="172D5472" w14:textId="77777777" w:rsidR="00B86ACF" w:rsidRPr="00884907" w:rsidRDefault="00B86ACF" w:rsidP="00580DE5">
                            <w:pPr>
                              <w:pStyle w:val="Akapitzlist"/>
                              <w:ind w:left="360"/>
                              <w:rPr>
                                <w:rFonts w:ascii="Georgia" w:hAnsi="Georgia"/>
                                <w:b/>
                                <w:color w:val="000000" w:themeColor="text1"/>
                                <w:sz w:val="18"/>
                                <w:szCs w:val="18"/>
                              </w:rPr>
                            </w:pPr>
                          </w:p>
                          <w:p w14:paraId="3881DF06" w14:textId="77777777" w:rsidR="00B86ACF" w:rsidRDefault="00B86ACF" w:rsidP="00580DE5">
                            <w:pPr>
                              <w:pStyle w:val="Akapitzlist"/>
                              <w:ind w:left="360"/>
                              <w:rPr>
                                <w:rFonts w:ascii="Georgia" w:hAnsi="Georgia"/>
                                <w:b/>
                                <w:color w:val="000000" w:themeColor="text1"/>
                                <w:sz w:val="18"/>
                                <w:szCs w:val="18"/>
                              </w:rPr>
                            </w:pPr>
                          </w:p>
                          <w:p w14:paraId="6C95501E" w14:textId="77777777" w:rsidR="00B86ACF" w:rsidRDefault="00B86ACF"/>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8FBE0" id="Prostokąt 50" o:spid="_x0000_s1074" style="position:absolute;left:0;text-align:left;margin-left:-40.05pt;margin-top:440.6pt;width:123.2pt;height:181.8pt;z-index:2518056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" fillcolor="#e7e6e6 [3214]" strokecolor="black [3213]" strokeweight="3pt">
                <v:stroke dashstyle="dash" linestyle="thickThin"/>
                <v:textbox inset="18pt,18pt,18pt,18pt">
                  <w:txbxContent>
                    <w:p w14:paraId="3F8C821C" w14:textId="77777777" w:rsidR="00B86ACF" w:rsidRPr="00580DE5" w:rsidRDefault="00B86ACF" w:rsidP="00CA6AE7">
                      <w:pPr>
                        <w:jc w:val="center"/>
                        <w:rPr>
                          <w:rFonts w:ascii="Georgia" w:hAnsi="Georgia"/>
                          <w:bCs/>
                          <w:color w:val="000000" w:themeColor="text1"/>
                          <w:sz w:val="18"/>
                          <w:szCs w:val="18"/>
                        </w:rPr>
                      </w:pPr>
                      <w:r w:rsidRPr="00580DE5">
                        <w:rPr>
                          <w:rFonts w:ascii="Georgia" w:hAnsi="Georgia"/>
                          <w:bCs/>
                          <w:color w:val="000000" w:themeColor="text1"/>
                          <w:sz w:val="18"/>
                          <w:szCs w:val="18"/>
                        </w:rPr>
                        <w:t>INFORMACJA PUBLICZNA MUSI BYĆ:</w:t>
                      </w:r>
                    </w:p>
                    <w:p w14:paraId="0B9119D3" w14:textId="5F9AC6C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DOTYCZYĆ FAKTÓW</w:t>
                      </w:r>
                    </w:p>
                    <w:p w14:paraId="4FC8A6CB" w14:textId="77777777" w:rsidR="00B86ACF" w:rsidRPr="00884907" w:rsidRDefault="00B86ACF" w:rsidP="00AA490B">
                      <w:pPr>
                        <w:pStyle w:val="Akapitzlist"/>
                        <w:ind w:left="360"/>
                        <w:rPr>
                          <w:rFonts w:ascii="Georgia" w:hAnsi="Georgia"/>
                          <w:b/>
                          <w:color w:val="000000" w:themeColor="text1"/>
                          <w:sz w:val="18"/>
                          <w:szCs w:val="18"/>
                        </w:rPr>
                      </w:pPr>
                    </w:p>
                    <w:p w14:paraId="09FA9318"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MIEĆ NOŚNIK</w:t>
                      </w:r>
                    </w:p>
                    <w:p w14:paraId="6CE9C088" w14:textId="77777777" w:rsidR="00B86ACF" w:rsidRPr="00AA490B" w:rsidRDefault="00B86ACF" w:rsidP="00AA490B">
                      <w:pPr>
                        <w:pStyle w:val="Akapitzlist"/>
                        <w:rPr>
                          <w:rFonts w:ascii="Georgia" w:hAnsi="Georgia"/>
                          <w:b/>
                          <w:color w:val="000000" w:themeColor="text1"/>
                          <w:sz w:val="18"/>
                          <w:szCs w:val="18"/>
                        </w:rPr>
                      </w:pPr>
                    </w:p>
                    <w:p w14:paraId="5FDA9534" w14:textId="5FB3A62A" w:rsidR="00B86ACF" w:rsidRPr="00884907" w:rsidRDefault="00B86ACF" w:rsidP="00AA490B">
                      <w:pPr>
                        <w:pStyle w:val="Akapitzlist"/>
                        <w:ind w:left="360"/>
                        <w:rPr>
                          <w:rFonts w:ascii="Georgia" w:hAnsi="Georgia"/>
                          <w:b/>
                          <w:color w:val="000000" w:themeColor="text1"/>
                          <w:sz w:val="18"/>
                          <w:szCs w:val="18"/>
                        </w:rPr>
                      </w:pPr>
                      <w:r w:rsidRPr="00884907">
                        <w:rPr>
                          <w:rFonts w:ascii="Georgia" w:hAnsi="Georgia"/>
                          <w:b/>
                          <w:color w:val="000000" w:themeColor="text1"/>
                          <w:sz w:val="18"/>
                          <w:szCs w:val="18"/>
                        </w:rPr>
                        <w:t xml:space="preserve"> </w:t>
                      </w:r>
                    </w:p>
                    <w:p w14:paraId="0C68450A"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AKTUALNA</w:t>
                      </w:r>
                    </w:p>
                    <w:p w14:paraId="172D5472" w14:textId="77777777" w:rsidR="00B86ACF" w:rsidRPr="00884907" w:rsidRDefault="00B86ACF" w:rsidP="00580DE5">
                      <w:pPr>
                        <w:pStyle w:val="Akapitzlist"/>
                        <w:ind w:left="360"/>
                        <w:rPr>
                          <w:rFonts w:ascii="Georgia" w:hAnsi="Georgia"/>
                          <w:b/>
                          <w:color w:val="000000" w:themeColor="text1"/>
                          <w:sz w:val="18"/>
                          <w:szCs w:val="18"/>
                        </w:rPr>
                      </w:pPr>
                    </w:p>
                    <w:p w14:paraId="3881DF06" w14:textId="77777777" w:rsidR="00B86ACF" w:rsidRDefault="00B86ACF" w:rsidP="00580DE5">
                      <w:pPr>
                        <w:pStyle w:val="Akapitzlist"/>
                        <w:ind w:left="360"/>
                        <w:rPr>
                          <w:rFonts w:ascii="Georgia" w:hAnsi="Georgia"/>
                          <w:b/>
                          <w:color w:val="000000" w:themeColor="text1"/>
                          <w:sz w:val="18"/>
                          <w:szCs w:val="18"/>
                        </w:rPr>
                      </w:pPr>
                    </w:p>
                    <w:p w14:paraId="6C95501E" w14:textId="77777777" w:rsidR="00B86ACF" w:rsidRDefault="00B86ACF"/>
                  </w:txbxContent>
                </v:textbox>
                <w10:wrap type="square" anchorx="margin" anchory="margin"/>
              </v:rect>
            </w:pict>
          </mc:Fallback>
        </mc:AlternateContent>
      </w:r>
      <w:r w:rsidR="00D26A70" w:rsidRPr="00D570EE">
        <w:rPr>
          <w:rFonts w:ascii="Garamond" w:hAnsi="Garamond"/>
          <w:spacing w:val="6"/>
        </w:rPr>
        <w:t>,,informacją publiczną są wiadomości dotyczące faktów, zarówno wytworzone przez władzę publiczną lub inny podmiot wykonujący funkcje publiczne, jak i jedynie skierowane do tych podmiotów”</w:t>
      </w:r>
    </w:p>
    <w:p w14:paraId="48887C69" w14:textId="77777777" w:rsidR="00D26A70" w:rsidRPr="00D570EE" w:rsidRDefault="00AD074E" w:rsidP="00D26A70">
      <w:pPr>
        <w:pStyle w:val="Akapitzlist"/>
        <w:ind w:left="360"/>
        <w:jc w:val="both"/>
        <w:rPr>
          <w:rFonts w:ascii="Garamond" w:hAnsi="Garamond"/>
          <w:iCs/>
          <w:spacing w:val="6"/>
        </w:rPr>
      </w:pPr>
      <w:r w:rsidRPr="00D570EE">
        <w:rPr>
          <w:rFonts w:ascii="Garamond" w:hAnsi="Garamond"/>
          <w:b/>
          <w:bCs/>
          <w:iCs/>
          <w:spacing w:val="6"/>
        </w:rPr>
        <w:t>wyrok</w:t>
      </w:r>
      <w:r w:rsidR="00D26A70" w:rsidRPr="00D570EE">
        <w:rPr>
          <w:rFonts w:ascii="Garamond" w:hAnsi="Garamond"/>
          <w:b/>
          <w:bCs/>
          <w:iCs/>
          <w:spacing w:val="6"/>
        </w:rPr>
        <w:t xml:space="preserve"> WSA w Lublinie 02.10.2014, I SA/Lu 559/14</w:t>
      </w:r>
    </w:p>
    <w:p w14:paraId="3719A20F" w14:textId="77777777" w:rsidR="00A37177" w:rsidRPr="00D570EE" w:rsidRDefault="00D26A70" w:rsidP="00A37177">
      <w:pPr>
        <w:pStyle w:val="Akapitzlist"/>
        <w:ind w:left="360"/>
        <w:jc w:val="both"/>
        <w:rPr>
          <w:rFonts w:ascii="Garamond" w:hAnsi="Garamond"/>
          <w:i/>
          <w:iCs/>
          <w:spacing w:val="6"/>
        </w:rPr>
      </w:pPr>
      <w:r w:rsidRPr="00D570EE">
        <w:rPr>
          <w:rFonts w:ascii="Garamond" w:hAnsi="Garamond"/>
          <w:i/>
          <w:iCs/>
          <w:spacing w:val="6"/>
        </w:rPr>
        <w:t xml:space="preserve">(por. </w:t>
      </w:r>
      <w:r w:rsidR="00AD074E" w:rsidRPr="00D570EE">
        <w:rPr>
          <w:rFonts w:ascii="Garamond" w:hAnsi="Garamond"/>
          <w:i/>
          <w:iCs/>
          <w:spacing w:val="6"/>
        </w:rPr>
        <w:t>wyrok</w:t>
      </w:r>
      <w:r w:rsidRPr="00D570EE">
        <w:rPr>
          <w:rFonts w:ascii="Garamond" w:hAnsi="Garamond"/>
          <w:i/>
          <w:iCs/>
          <w:spacing w:val="6"/>
        </w:rPr>
        <w:t xml:space="preserve"> NSA </w:t>
      </w:r>
      <w:r w:rsidR="00AD074E" w:rsidRPr="00D570EE">
        <w:rPr>
          <w:rFonts w:ascii="Garamond" w:hAnsi="Garamond"/>
          <w:i/>
          <w:iCs/>
          <w:spacing w:val="6"/>
        </w:rPr>
        <w:t>z</w:t>
      </w:r>
      <w:r w:rsidRPr="00D570EE">
        <w:rPr>
          <w:rFonts w:ascii="Garamond" w:hAnsi="Garamond"/>
          <w:i/>
          <w:iCs/>
          <w:spacing w:val="6"/>
        </w:rPr>
        <w:t xml:space="preserve"> 21 czerwca 2012 r., sygn. akt I OSK 736/12 – Centralna Baza Orzeczeń Sądów Administracyjnych i </w:t>
      </w:r>
      <w:r w:rsidR="00AD074E" w:rsidRPr="00D570EE">
        <w:rPr>
          <w:rFonts w:ascii="Garamond" w:hAnsi="Garamond"/>
          <w:i/>
          <w:iCs/>
          <w:spacing w:val="6"/>
        </w:rPr>
        <w:t>wyrok</w:t>
      </w:r>
      <w:r w:rsidRPr="00D570EE">
        <w:rPr>
          <w:rFonts w:ascii="Garamond" w:hAnsi="Garamond"/>
          <w:i/>
          <w:iCs/>
          <w:spacing w:val="6"/>
        </w:rPr>
        <w:t xml:space="preserve"> NSA </w:t>
      </w:r>
      <w:r w:rsidR="00AD074E" w:rsidRPr="00D570EE">
        <w:rPr>
          <w:rFonts w:ascii="Garamond" w:hAnsi="Garamond"/>
          <w:i/>
          <w:iCs/>
          <w:spacing w:val="6"/>
        </w:rPr>
        <w:t>z</w:t>
      </w:r>
      <w:r w:rsidRPr="00D570EE">
        <w:rPr>
          <w:rFonts w:ascii="Garamond" w:hAnsi="Garamond"/>
          <w:i/>
          <w:iCs/>
          <w:spacing w:val="6"/>
        </w:rPr>
        <w:t xml:space="preserve"> 9 grudnia 2010 r., sygn. akt I OSK 1797/10 – Lex nr 1113061).</w:t>
      </w:r>
    </w:p>
    <w:p w14:paraId="6D6AF216" w14:textId="77777777" w:rsidR="00A37177" w:rsidRPr="00D570EE" w:rsidRDefault="00D26A70" w:rsidP="00A37177">
      <w:pPr>
        <w:pStyle w:val="Akapitzlist"/>
        <w:ind w:left="360"/>
        <w:jc w:val="both"/>
        <w:rPr>
          <w:rFonts w:ascii="Garamond" w:hAnsi="Garamond"/>
          <w:spacing w:val="6"/>
        </w:rPr>
      </w:pPr>
      <w:r w:rsidRPr="00D570EE">
        <w:rPr>
          <w:rFonts w:ascii="Garamond" w:hAnsi="Garamond"/>
          <w:spacing w:val="6"/>
        </w:rPr>
        <w:t xml:space="preserve">,,Wnioskiem może być pytanie o określone fakty, o stan określonych zjawisk na dzień udzielenia odpowiedzi. Informacje publiczne odnoszą się do pewnych danych, a nie są środkami do ich kwestionowania” </w:t>
      </w:r>
    </w:p>
    <w:p w14:paraId="3AD631A0" w14:textId="77777777" w:rsidR="00D26A70" w:rsidRPr="00D570EE" w:rsidRDefault="00AD074E" w:rsidP="00A37177">
      <w:pPr>
        <w:pStyle w:val="Akapitzlist"/>
        <w:ind w:left="360"/>
        <w:jc w:val="both"/>
        <w:rPr>
          <w:rFonts w:ascii="Garamond" w:hAnsi="Garamond"/>
          <w:b/>
          <w:bCs/>
          <w:spacing w:val="6"/>
        </w:rPr>
      </w:pPr>
      <w:r w:rsidRPr="00D570EE">
        <w:rPr>
          <w:rFonts w:ascii="Garamond" w:hAnsi="Garamond"/>
          <w:b/>
          <w:bCs/>
          <w:spacing w:val="6"/>
        </w:rPr>
        <w:t>wyrok</w:t>
      </w:r>
      <w:r w:rsidR="00D26A70" w:rsidRPr="00D570EE">
        <w:rPr>
          <w:rFonts w:ascii="Garamond" w:hAnsi="Garamond"/>
          <w:b/>
          <w:bCs/>
          <w:spacing w:val="6"/>
        </w:rPr>
        <w:t xml:space="preserve"> NSA</w:t>
      </w:r>
      <w:r w:rsidR="006F112F" w:rsidRPr="00D570EE">
        <w:rPr>
          <w:rFonts w:ascii="Garamond" w:hAnsi="Garamond"/>
          <w:b/>
          <w:bCs/>
          <w:spacing w:val="6"/>
        </w:rPr>
        <w:t xml:space="preserve"> </w:t>
      </w:r>
      <w:r w:rsidR="00D26A70" w:rsidRPr="00D570EE">
        <w:rPr>
          <w:rFonts w:ascii="Garamond" w:hAnsi="Garamond"/>
          <w:b/>
          <w:bCs/>
          <w:spacing w:val="6"/>
        </w:rPr>
        <w:t>z 07.03.2012, I OSK 2445/11</w:t>
      </w:r>
    </w:p>
    <w:p w14:paraId="463A95E0" w14:textId="77777777" w:rsidR="00A37177" w:rsidRPr="00D570EE" w:rsidRDefault="00A37177" w:rsidP="00A37177">
      <w:pPr>
        <w:pStyle w:val="Akapitzlist"/>
        <w:ind w:left="360"/>
        <w:jc w:val="both"/>
        <w:rPr>
          <w:rFonts w:ascii="Garamond" w:hAnsi="Garamond"/>
          <w:i/>
          <w:iCs/>
          <w:spacing w:val="6"/>
        </w:rPr>
      </w:pPr>
    </w:p>
    <w:p w14:paraId="5094888B" w14:textId="77777777" w:rsidR="00A37177" w:rsidRPr="00D570EE" w:rsidRDefault="00566E7C" w:rsidP="00CA6AE7">
      <w:pPr>
        <w:jc w:val="center"/>
        <w:rPr>
          <w:rFonts w:ascii="Garamond" w:hAnsi="Garamond"/>
          <w:b/>
          <w:spacing w:val="6"/>
          <w:sz w:val="36"/>
          <w:szCs w:val="36"/>
          <w:u w:val="single"/>
        </w:rPr>
      </w:pPr>
      <w:r w:rsidRPr="00D570EE">
        <w:rPr>
          <w:rFonts w:ascii="Garamond" w:hAnsi="Garamond"/>
          <w:noProof/>
          <w:sz w:val="28"/>
          <w:szCs w:val="28"/>
        </w:rPr>
        <w:lastRenderedPageBreak/>
        <mc:AlternateContent>
          <mc:Choice Requires="wps">
            <w:drawing>
              <wp:anchor distT="45720" distB="45720" distL="114300" distR="114300" simplePos="0" relativeHeight="251716608" behindDoc="0" locked="0" layoutInCell="1" allowOverlap="1" wp14:anchorId="32EC1E9F" wp14:editId="275F95B3">
                <wp:simplePos x="0" y="0"/>
                <wp:positionH relativeFrom="margin">
                  <wp:align>left</wp:align>
                </wp:positionH>
                <wp:positionV relativeFrom="paragraph">
                  <wp:posOffset>536279</wp:posOffset>
                </wp:positionV>
                <wp:extent cx="5745480" cy="3206750"/>
                <wp:effectExtent l="0" t="0" r="26670" b="1270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206750"/>
                        </a:xfrm>
                        <a:prstGeom prst="rect">
                          <a:avLst/>
                        </a:prstGeom>
                        <a:solidFill>
                          <a:srgbClr val="FFFFFF"/>
                        </a:solidFill>
                        <a:ln w="19050">
                          <a:solidFill>
                            <a:srgbClr val="000000"/>
                          </a:solidFill>
                          <a:miter lim="800000"/>
                          <a:headEnd/>
                          <a:tailEnd/>
                        </a:ln>
                      </wps:spPr>
                      <wps:txbx>
                        <w:txbxContent>
                          <w:p w14:paraId="1E658C88" w14:textId="77777777" w:rsidR="00B86ACF" w:rsidRPr="00D26A70" w:rsidRDefault="00B86ACF" w:rsidP="00A37177">
                            <w:pPr>
                              <w:spacing w:before="240" w:line="276" w:lineRule="auto"/>
                              <w:ind w:firstLine="432"/>
                              <w:rPr>
                                <w:rFonts w:ascii="Garamond" w:hAnsi="Garamond"/>
                                <w:b/>
                                <w:spacing w:val="6"/>
                              </w:rPr>
                            </w:pPr>
                            <w:r w:rsidRPr="00D26A70">
                              <w:rPr>
                                <w:rFonts w:ascii="Garamond" w:hAnsi="Garamond"/>
                                <w:b/>
                                <w:bCs/>
                                <w:spacing w:val="6"/>
                              </w:rPr>
                              <w:t>Art. 4.</w:t>
                            </w:r>
                            <w:r w:rsidRPr="00D26A70">
                              <w:rPr>
                                <w:rFonts w:ascii="Garamond" w:hAnsi="Garamond"/>
                                <w:b/>
                                <w:spacing w:val="6"/>
                              </w:rPr>
                              <w:t> 1. Obowiązane do udostępniania informacji publicznej są władze publiczne oraz inne podmioty wykonujące zadania publiczne, w szczególności:</w:t>
                            </w:r>
                          </w:p>
                          <w:p w14:paraId="38CD10A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1)</w:t>
                            </w:r>
                            <w:r w:rsidRPr="00D26A70">
                              <w:rPr>
                                <w:rFonts w:ascii="Garamond" w:hAnsi="Garamond"/>
                                <w:b/>
                                <w:spacing w:val="6"/>
                              </w:rPr>
                              <w:tab/>
                              <w:t>organy władzy publicznej,</w:t>
                            </w:r>
                          </w:p>
                          <w:p w14:paraId="2E04A8F1"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2)</w:t>
                            </w:r>
                            <w:r w:rsidRPr="00D26A70">
                              <w:rPr>
                                <w:rFonts w:ascii="Garamond" w:hAnsi="Garamond"/>
                                <w:b/>
                                <w:spacing w:val="6"/>
                              </w:rPr>
                              <w:tab/>
                              <w:t>organy samorządów gospodarczych i zawodowych,</w:t>
                            </w:r>
                          </w:p>
                          <w:p w14:paraId="03D1E9F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3)</w:t>
                            </w:r>
                            <w:r w:rsidRPr="00D26A70">
                              <w:rPr>
                                <w:rFonts w:ascii="Garamond" w:hAnsi="Garamond"/>
                                <w:b/>
                                <w:spacing w:val="6"/>
                              </w:rPr>
                              <w:tab/>
                              <w:t>podmioty reprezentujące zgodnie z odrębnymi przepisami Skarb Państwa,</w:t>
                            </w:r>
                          </w:p>
                          <w:p w14:paraId="270955FD"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4)</w:t>
                            </w:r>
                            <w:r w:rsidRPr="00D26A70">
                              <w:rPr>
                                <w:rFonts w:ascii="Garamond" w:hAnsi="Garamond"/>
                                <w:b/>
                                <w:spacing w:val="6"/>
                              </w:rPr>
                              <w:tab/>
                              <w:t>podmioty reprezentujące państwowe osoby prawne albo osoby prawne samorządu terytorialnego oraz podmioty reprezentujące inne państwowe jednostki organizacyjne albo jednostki organizacyjne samorządu terytorialnego,</w:t>
                            </w:r>
                          </w:p>
                          <w:p w14:paraId="2C3499A9"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5)</w:t>
                            </w:r>
                            <w:r w:rsidRPr="00D26A70">
                              <w:rPr>
                                <w:rFonts w:ascii="Garamond" w:hAnsi="Garamond"/>
                                <w:b/>
                                <w:spacing w:val="6"/>
                              </w:rPr>
                              <w:tab/>
                              <w:t>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w:t>
                            </w:r>
                          </w:p>
                          <w:p w14:paraId="78F7BE8F" w14:textId="77777777" w:rsidR="00B86ACF" w:rsidRPr="00D26A70" w:rsidRDefault="00B86ACF" w:rsidP="00A371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C1E9F" id="_x0000_s1075" type="#_x0000_t202" style="position:absolute;left:0;text-align:left;margin-left:0;margin-top:42.25pt;width:452.4pt;height:252.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" strokeweight="1.5pt">
                <v:textbox>
                  <w:txbxContent>
                    <w:p w14:paraId="1E658C88" w14:textId="77777777" w:rsidR="00B86ACF" w:rsidRPr="00D26A70" w:rsidRDefault="00B86ACF" w:rsidP="00A37177">
                      <w:pPr>
                        <w:spacing w:before="240" w:line="276" w:lineRule="auto"/>
                        <w:ind w:firstLine="432"/>
                        <w:rPr>
                          <w:rFonts w:ascii="Garamond" w:hAnsi="Garamond"/>
                          <w:b/>
                          <w:spacing w:val="6"/>
                        </w:rPr>
                      </w:pPr>
                      <w:r w:rsidRPr="00D26A70">
                        <w:rPr>
                          <w:rFonts w:ascii="Garamond" w:hAnsi="Garamond"/>
                          <w:b/>
                          <w:bCs/>
                          <w:spacing w:val="6"/>
                        </w:rPr>
                        <w:t>Art. 4.</w:t>
                      </w:r>
                      <w:r w:rsidRPr="00D26A70">
                        <w:rPr>
                          <w:rFonts w:ascii="Garamond" w:hAnsi="Garamond"/>
                          <w:b/>
                          <w:spacing w:val="6"/>
                        </w:rPr>
                        <w:t> 1. Obowiązane do udostępniania informacji publicznej są władze publiczne oraz inne podmioty wykonujące zadania publiczne, w szczególności:</w:t>
                      </w:r>
                    </w:p>
                    <w:p w14:paraId="38CD10A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1)</w:t>
                      </w:r>
                      <w:r w:rsidRPr="00D26A70">
                        <w:rPr>
                          <w:rFonts w:ascii="Garamond" w:hAnsi="Garamond"/>
                          <w:b/>
                          <w:spacing w:val="6"/>
                        </w:rPr>
                        <w:tab/>
                        <w:t>organy władzy publicznej,</w:t>
                      </w:r>
                    </w:p>
                    <w:p w14:paraId="2E04A8F1"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2)</w:t>
                      </w:r>
                      <w:r w:rsidRPr="00D26A70">
                        <w:rPr>
                          <w:rFonts w:ascii="Garamond" w:hAnsi="Garamond"/>
                          <w:b/>
                          <w:spacing w:val="6"/>
                        </w:rPr>
                        <w:tab/>
                        <w:t>organy samorządów gospodarczych i zawodowych,</w:t>
                      </w:r>
                    </w:p>
                    <w:p w14:paraId="03D1E9F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3)</w:t>
                      </w:r>
                      <w:r w:rsidRPr="00D26A70">
                        <w:rPr>
                          <w:rFonts w:ascii="Garamond" w:hAnsi="Garamond"/>
                          <w:b/>
                          <w:spacing w:val="6"/>
                        </w:rPr>
                        <w:tab/>
                        <w:t>podmioty reprezentujące zgodnie z odrębnymi przepisami Skarb Państwa,</w:t>
                      </w:r>
                    </w:p>
                    <w:p w14:paraId="270955FD"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4)</w:t>
                      </w:r>
                      <w:r w:rsidRPr="00D26A70">
                        <w:rPr>
                          <w:rFonts w:ascii="Garamond" w:hAnsi="Garamond"/>
                          <w:b/>
                          <w:spacing w:val="6"/>
                        </w:rPr>
                        <w:tab/>
                        <w:t>podmioty reprezentujące państwowe osoby prawne albo osoby prawne samorządu terytorialnego oraz podmioty reprezentujące inne państwowe jednostki organizacyjne albo jednostki organizacyjne samorządu terytorialnego,</w:t>
                      </w:r>
                    </w:p>
                    <w:p w14:paraId="2C3499A9"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5)</w:t>
                      </w:r>
                      <w:r w:rsidRPr="00D26A70">
                        <w:rPr>
                          <w:rFonts w:ascii="Garamond" w:hAnsi="Garamond"/>
                          <w:b/>
                          <w:spacing w:val="6"/>
                        </w:rPr>
                        <w:tab/>
                        <w:t>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w:t>
                      </w:r>
                    </w:p>
                    <w:p w14:paraId="78F7BE8F" w14:textId="77777777" w:rsidR="00B86ACF" w:rsidRPr="00D26A70" w:rsidRDefault="00B86ACF" w:rsidP="00A37177">
                      <w:pPr>
                        <w:rPr>
                          <w:b/>
                        </w:rPr>
                      </w:pPr>
                    </w:p>
                  </w:txbxContent>
                </v:textbox>
                <w10:wrap type="square" anchorx="margin"/>
              </v:shape>
            </w:pict>
          </mc:Fallback>
        </mc:AlternateContent>
      </w:r>
      <w:r w:rsidR="00CA6AE7" w:rsidRPr="00D570EE">
        <w:rPr>
          <w:rFonts w:ascii="Garamond" w:hAnsi="Garamond"/>
          <w:b/>
          <w:spacing w:val="6"/>
          <w:sz w:val="28"/>
          <w:szCs w:val="28"/>
          <w:u w:val="single"/>
        </w:rPr>
        <w:t>PODMIOTY OBOWIĄZANE DO STOSOWANIA U.D.I.P</w:t>
      </w:r>
      <w:r w:rsidR="00CA6AE7" w:rsidRPr="00D570EE">
        <w:rPr>
          <w:rFonts w:ascii="Garamond" w:hAnsi="Garamond"/>
          <w:b/>
          <w:spacing w:val="6"/>
          <w:sz w:val="36"/>
          <w:szCs w:val="36"/>
          <w:u w:val="single"/>
        </w:rPr>
        <w:t>.</w:t>
      </w:r>
    </w:p>
    <w:p w14:paraId="6D4711FD" w14:textId="77777777" w:rsidR="00566E7C" w:rsidRPr="00D570EE" w:rsidRDefault="00566E7C" w:rsidP="000C3645">
      <w:pPr>
        <w:jc w:val="both"/>
        <w:rPr>
          <w:rFonts w:ascii="Garamond" w:hAnsi="Garamond"/>
          <w:b/>
          <w:spacing w:val="6"/>
          <w:u w:val="single"/>
        </w:rPr>
      </w:pPr>
    </w:p>
    <w:p w14:paraId="5A89FA6A" w14:textId="77777777" w:rsidR="00D26A70" w:rsidRPr="00D570EE" w:rsidRDefault="00D26A70" w:rsidP="000C3645">
      <w:pPr>
        <w:jc w:val="both"/>
        <w:rPr>
          <w:rFonts w:ascii="Garamond" w:hAnsi="Garamond"/>
          <w:b/>
          <w:spacing w:val="6"/>
          <w:u w:val="single"/>
        </w:rPr>
      </w:pPr>
      <w:r w:rsidRPr="00D570EE">
        <w:rPr>
          <w:rFonts w:ascii="Garamond" w:hAnsi="Garamond"/>
          <w:b/>
          <w:spacing w:val="6"/>
          <w:u w:val="single"/>
        </w:rPr>
        <w:t>ORZECZNICTWO SĄDOWE.</w:t>
      </w:r>
    </w:p>
    <w:p w14:paraId="7A5896BC" w14:textId="77777777" w:rsidR="00B8242A" w:rsidRPr="00D570EE" w:rsidRDefault="00B8242A" w:rsidP="00861962">
      <w:pPr>
        <w:pStyle w:val="Akapitzlist"/>
        <w:numPr>
          <w:ilvl w:val="0"/>
          <w:numId w:val="9"/>
        </w:numPr>
        <w:jc w:val="both"/>
        <w:rPr>
          <w:rFonts w:ascii="Garamond" w:hAnsi="Garamond"/>
          <w:spacing w:val="6"/>
        </w:rPr>
      </w:pPr>
      <w:r w:rsidRPr="00D570EE">
        <w:rPr>
          <w:rFonts w:ascii="Garamond" w:hAnsi="Garamond"/>
          <w:spacing w:val="6"/>
        </w:rPr>
        <w:t xml:space="preserve">Krąg podmiotów zobowiązanych do udzielenia informacji publicznej na podstawie art. 4 ust. 1 </w:t>
      </w:r>
      <w:proofErr w:type="spellStart"/>
      <w:r w:rsidRPr="00D570EE">
        <w:rPr>
          <w:rFonts w:ascii="Garamond" w:hAnsi="Garamond"/>
          <w:spacing w:val="6"/>
        </w:rPr>
        <w:t>u.d.i.p</w:t>
      </w:r>
      <w:proofErr w:type="spellEnd"/>
      <w:r w:rsidRPr="00D570EE">
        <w:rPr>
          <w:rFonts w:ascii="Garamond" w:hAnsi="Garamond"/>
          <w:spacing w:val="6"/>
        </w:rPr>
        <w:t>. jest znacznie szerszy i wykracza poza zakres znaczeniowy pojęcia organu administracji publicznej. Podstawowym kryterium wyróżniającym, pomocnym w określeniu "statusu organu" danego podmiotu do którego skierowano wniosek o udostępnienie informacji publicznej, jest wykonywanie przezeń zadań o charakterze publicznym.”.</w:t>
      </w:r>
    </w:p>
    <w:p w14:paraId="339BAF85" w14:textId="77777777" w:rsidR="0007482E" w:rsidRPr="00D570EE" w:rsidRDefault="00437E36" w:rsidP="0007482E">
      <w:pPr>
        <w:pStyle w:val="Akapitzlist"/>
        <w:ind w:left="360"/>
        <w:jc w:val="both"/>
        <w:rPr>
          <w:rFonts w:ascii="Garamond" w:hAnsi="Garamond"/>
          <w:b/>
          <w:bCs/>
          <w:spacing w:val="6"/>
        </w:rPr>
      </w:pPr>
      <w:r w:rsidRPr="00D570EE">
        <w:rPr>
          <w:rFonts w:ascii="Garamond" w:hAnsi="Garamond"/>
          <w:b/>
          <w:bCs/>
          <w:spacing w:val="6"/>
        </w:rPr>
        <w:t>w</w:t>
      </w:r>
      <w:r w:rsidR="00AD074E" w:rsidRPr="00D570EE">
        <w:rPr>
          <w:rFonts w:ascii="Garamond" w:hAnsi="Garamond"/>
          <w:b/>
          <w:bCs/>
          <w:spacing w:val="6"/>
        </w:rPr>
        <w:t>yrok</w:t>
      </w:r>
      <w:r w:rsidR="00B8242A" w:rsidRPr="00D570EE">
        <w:rPr>
          <w:rFonts w:ascii="Garamond" w:hAnsi="Garamond"/>
          <w:b/>
          <w:bCs/>
          <w:spacing w:val="6"/>
        </w:rPr>
        <w:t xml:space="preserve"> WSA w Szczecinie z 8.2.218 r., II SAB/</w:t>
      </w:r>
      <w:proofErr w:type="spellStart"/>
      <w:r w:rsidR="00B8242A" w:rsidRPr="00D570EE">
        <w:rPr>
          <w:rFonts w:ascii="Garamond" w:hAnsi="Garamond"/>
          <w:b/>
          <w:bCs/>
          <w:spacing w:val="6"/>
        </w:rPr>
        <w:t>Sz</w:t>
      </w:r>
      <w:proofErr w:type="spellEnd"/>
      <w:r w:rsidR="00B8242A" w:rsidRPr="00D570EE">
        <w:rPr>
          <w:rFonts w:ascii="Garamond" w:hAnsi="Garamond"/>
          <w:b/>
          <w:bCs/>
          <w:spacing w:val="6"/>
        </w:rPr>
        <w:t xml:space="preserve"> 23/18</w:t>
      </w:r>
    </w:p>
    <w:p w14:paraId="76A959A7" w14:textId="77777777" w:rsidR="0007482E" w:rsidRPr="00D570EE" w:rsidRDefault="0007482E" w:rsidP="00861962">
      <w:pPr>
        <w:pStyle w:val="Akapitzlist"/>
        <w:numPr>
          <w:ilvl w:val="0"/>
          <w:numId w:val="9"/>
        </w:numPr>
        <w:jc w:val="both"/>
        <w:rPr>
          <w:rFonts w:ascii="Garamond" w:hAnsi="Garamond"/>
          <w:spacing w:val="6"/>
        </w:rPr>
      </w:pPr>
      <w:r w:rsidRPr="00D570EE">
        <w:rPr>
          <w:rFonts w:ascii="Garamond" w:hAnsi="Garamond"/>
        </w:rPr>
        <w:t xml:space="preserve">,,Nie ma przy tym żadnego znaczenia, że wniosek o udostępnienie informacji publicznej został skierowany do Urzędu Miasta w B., a nie wprost do Burmistrza. Przypomnieć należy, że zgodnie z art. 33 ust. 1 i 3 </w:t>
      </w:r>
      <w:proofErr w:type="spellStart"/>
      <w:r w:rsidRPr="00D570EE">
        <w:rPr>
          <w:rFonts w:ascii="Garamond" w:hAnsi="Garamond"/>
        </w:rPr>
        <w:t>u.s.g</w:t>
      </w:r>
      <w:proofErr w:type="spellEnd"/>
      <w:r w:rsidRPr="00D570EE">
        <w:rPr>
          <w:rFonts w:ascii="Garamond" w:hAnsi="Garamond"/>
        </w:rPr>
        <w:t xml:space="preserve">. burmistrz wykonuje zadania przy pomocy urzędu miasta, którego jest kierownikiem, a więc urząd miasta jest jedynie aparatem pomocniczym jego organu wykonawczego. </w:t>
      </w:r>
      <w:r w:rsidRPr="00D570EE">
        <w:rPr>
          <w:rFonts w:ascii="Garamond" w:hAnsi="Garamond"/>
          <w:b/>
        </w:rPr>
        <w:t>Wszelkie wnioski kierowane na adres urzędu miasta winny być zatem rozpatrzone przez organ wykonawczy</w:t>
      </w:r>
      <w:r w:rsidRPr="00D570EE">
        <w:rPr>
          <w:rFonts w:ascii="Garamond" w:hAnsi="Garamond"/>
        </w:rPr>
        <w:t>, a więc Burmistrza Miast”.</w:t>
      </w:r>
    </w:p>
    <w:p w14:paraId="59E161CA" w14:textId="77777777" w:rsidR="0007482E" w:rsidRPr="00D570EE" w:rsidRDefault="00437E36" w:rsidP="0007482E">
      <w:pPr>
        <w:pStyle w:val="Akapitzlist"/>
        <w:ind w:left="360"/>
        <w:jc w:val="both"/>
        <w:rPr>
          <w:rFonts w:ascii="Garamond" w:hAnsi="Garamond"/>
          <w:spacing w:val="6"/>
        </w:rPr>
      </w:pPr>
      <w:r w:rsidRPr="00D570EE">
        <w:rPr>
          <w:rFonts w:ascii="Garamond" w:hAnsi="Garamond"/>
          <w:b/>
          <w:bCs/>
          <w:spacing w:val="6"/>
        </w:rPr>
        <w:t>wyrok</w:t>
      </w:r>
      <w:r w:rsidR="0007482E" w:rsidRPr="00D570EE">
        <w:rPr>
          <w:rFonts w:ascii="Garamond" w:hAnsi="Garamond"/>
          <w:b/>
          <w:bCs/>
          <w:spacing w:val="6"/>
        </w:rPr>
        <w:t xml:space="preserve"> WSA w Łodzi z 10.10. 2018 r., II SAB/</w:t>
      </w:r>
      <w:proofErr w:type="spellStart"/>
      <w:r w:rsidR="0007482E" w:rsidRPr="00D570EE">
        <w:rPr>
          <w:rFonts w:ascii="Garamond" w:hAnsi="Garamond"/>
          <w:b/>
          <w:bCs/>
          <w:spacing w:val="6"/>
        </w:rPr>
        <w:t>Łd</w:t>
      </w:r>
      <w:proofErr w:type="spellEnd"/>
      <w:r w:rsidR="006F112F" w:rsidRPr="00D570EE">
        <w:rPr>
          <w:rFonts w:ascii="Garamond" w:hAnsi="Garamond"/>
          <w:b/>
          <w:bCs/>
          <w:spacing w:val="6"/>
        </w:rPr>
        <w:t xml:space="preserve"> </w:t>
      </w:r>
      <w:r w:rsidR="0007482E" w:rsidRPr="00D570EE">
        <w:rPr>
          <w:rFonts w:ascii="Garamond" w:hAnsi="Garamond"/>
          <w:b/>
          <w:bCs/>
          <w:spacing w:val="6"/>
        </w:rPr>
        <w:t xml:space="preserve">105/18 </w:t>
      </w:r>
    </w:p>
    <w:p w14:paraId="3671619E" w14:textId="77777777" w:rsidR="00792601" w:rsidRPr="00D570EE" w:rsidRDefault="00792601" w:rsidP="00861962">
      <w:pPr>
        <w:pStyle w:val="Akapitzlist"/>
        <w:numPr>
          <w:ilvl w:val="0"/>
          <w:numId w:val="9"/>
        </w:numPr>
        <w:jc w:val="both"/>
        <w:rPr>
          <w:rFonts w:ascii="Garamond" w:hAnsi="Garamond"/>
        </w:rPr>
      </w:pPr>
      <w:r w:rsidRPr="00D570EE">
        <w:rPr>
          <w:rFonts w:ascii="Garamond" w:hAnsi="Garamond"/>
        </w:rPr>
        <w:t xml:space="preserve">,,Regulacje prawne pozwalają stwierdzić, że wykonywanie zawodu prawniczego, jakim jest </w:t>
      </w:r>
      <w:r w:rsidRPr="00D570EE">
        <w:rPr>
          <w:rFonts w:ascii="Garamond" w:hAnsi="Garamond"/>
          <w:b/>
        </w:rPr>
        <w:t xml:space="preserve">zawód notariusza wiąże się też z wykonywaniem w pewnym zakresie zadań publicznych. </w:t>
      </w:r>
      <w:r w:rsidRPr="00D570EE">
        <w:rPr>
          <w:rFonts w:ascii="Garamond" w:hAnsi="Garamond"/>
        </w:rPr>
        <w:t xml:space="preserve">Notariusz jest bowiem osobą zaufania publicznego, korzystającą z ochrony przysługującej funkcjonariuszom publicznym, jest płatnikiem pobierającym podatki, zaś do jego obowiązków należy m.in. dokonywanie odpowiednich wpisów i zgłoszeń właściwym instytucjom publicznym wynikających z wykonanych czynności notarialnych. W ocenie sądu zatem notariusz spełnia kryteria podmiotu obowiązanego do udostępnienia informacji publicznej na gruncie </w:t>
      </w:r>
      <w:proofErr w:type="spellStart"/>
      <w:r w:rsidRPr="00D570EE">
        <w:rPr>
          <w:rFonts w:ascii="Garamond" w:hAnsi="Garamond"/>
        </w:rPr>
        <w:t>u.d.i.p</w:t>
      </w:r>
      <w:proofErr w:type="spellEnd"/>
      <w:r w:rsidRPr="00D570EE">
        <w:rPr>
          <w:rFonts w:ascii="Garamond" w:hAnsi="Garamond"/>
        </w:rPr>
        <w:t>.”.</w:t>
      </w:r>
    </w:p>
    <w:p w14:paraId="36BABF11" w14:textId="77777777" w:rsidR="005439C6" w:rsidRPr="00D570EE" w:rsidRDefault="00437E36" w:rsidP="005439C6">
      <w:pPr>
        <w:pStyle w:val="Akapitzlist"/>
        <w:ind w:left="360"/>
        <w:jc w:val="both"/>
        <w:rPr>
          <w:rFonts w:ascii="Garamond" w:hAnsi="Garamond"/>
          <w:b/>
          <w:bCs/>
          <w:spacing w:val="6"/>
        </w:rPr>
      </w:pPr>
      <w:r w:rsidRPr="00D570EE">
        <w:rPr>
          <w:rFonts w:ascii="Garamond" w:hAnsi="Garamond"/>
          <w:b/>
          <w:bCs/>
          <w:spacing w:val="6"/>
        </w:rPr>
        <w:t>wyrok</w:t>
      </w:r>
      <w:r w:rsidR="00792601" w:rsidRPr="00D570EE">
        <w:rPr>
          <w:rFonts w:ascii="Garamond" w:hAnsi="Garamond"/>
          <w:b/>
          <w:bCs/>
          <w:spacing w:val="6"/>
        </w:rPr>
        <w:t xml:space="preserve"> WSA w Gdańsku z 16.5.2018 r., II SAB/Gd</w:t>
      </w:r>
      <w:r w:rsidR="006F112F" w:rsidRPr="00D570EE">
        <w:rPr>
          <w:rFonts w:ascii="Garamond" w:hAnsi="Garamond"/>
          <w:b/>
          <w:bCs/>
          <w:spacing w:val="6"/>
        </w:rPr>
        <w:t xml:space="preserve"> </w:t>
      </w:r>
      <w:r w:rsidR="00792601" w:rsidRPr="00D570EE">
        <w:rPr>
          <w:rFonts w:ascii="Garamond" w:hAnsi="Garamond"/>
          <w:b/>
          <w:bCs/>
          <w:spacing w:val="6"/>
        </w:rPr>
        <w:t xml:space="preserve">35/18 </w:t>
      </w:r>
    </w:p>
    <w:p w14:paraId="3540D2C2" w14:textId="77777777" w:rsidR="005439C6" w:rsidRPr="00D570EE" w:rsidRDefault="005439C6" w:rsidP="00861962">
      <w:pPr>
        <w:pStyle w:val="Akapitzlist"/>
        <w:numPr>
          <w:ilvl w:val="0"/>
          <w:numId w:val="9"/>
        </w:numPr>
        <w:jc w:val="both"/>
        <w:rPr>
          <w:rFonts w:ascii="Garamond" w:hAnsi="Garamond" w:cs="Times New Roman"/>
          <w:b/>
          <w:bCs/>
          <w:spacing w:val="6"/>
        </w:rPr>
      </w:pPr>
      <w:r w:rsidRPr="00D570EE">
        <w:rPr>
          <w:rFonts w:ascii="Garamond" w:hAnsi="Garamond" w:cs="Times New Roman"/>
        </w:rPr>
        <w:t>,,</w:t>
      </w:r>
      <w:r w:rsidRPr="00D570EE">
        <w:rPr>
          <w:rFonts w:ascii="Garamond" w:hAnsi="Garamond" w:cs="Times New Roman"/>
          <w:b/>
        </w:rPr>
        <w:t>Komornik sądowy jest podmiotem zobowiązanym</w:t>
      </w:r>
      <w:r w:rsidRPr="00D570EE">
        <w:rPr>
          <w:rFonts w:ascii="Garamond" w:hAnsi="Garamond" w:cs="Times New Roman"/>
        </w:rPr>
        <w:t xml:space="preserve"> do udostępnienia informacji publicznej. Zgodnie bowiem z </w:t>
      </w:r>
      <w:proofErr w:type="spellStart"/>
      <w:r w:rsidRPr="00D570EE">
        <w:rPr>
          <w:rFonts w:ascii="Garamond" w:hAnsi="Garamond" w:cs="Times New Roman"/>
        </w:rPr>
        <w:t>z</w:t>
      </w:r>
      <w:proofErr w:type="spellEnd"/>
      <w:r w:rsidRPr="00D570EE">
        <w:rPr>
          <w:rFonts w:ascii="Garamond" w:hAnsi="Garamond" w:cs="Times New Roman"/>
        </w:rPr>
        <w:t xml:space="preserve"> art. 4 ust. 1 </w:t>
      </w:r>
      <w:proofErr w:type="spellStart"/>
      <w:r w:rsidRPr="00D570EE">
        <w:rPr>
          <w:rFonts w:ascii="Garamond" w:hAnsi="Garamond" w:cs="Times New Roman"/>
        </w:rPr>
        <w:t>u.d.i</w:t>
      </w:r>
      <w:proofErr w:type="spellEnd"/>
      <w:r w:rsidRPr="00D570EE">
        <w:rPr>
          <w:rFonts w:ascii="Garamond" w:hAnsi="Garamond" w:cs="Times New Roman"/>
        </w:rPr>
        <w:t xml:space="preserve">. p. obowiązane do udostępnienia informacji publicznej są podmioty władzy publicznej. Obowiązek udostępniania informacji publicznych </w:t>
      </w:r>
      <w:r w:rsidR="00437E36" w:rsidRPr="00D570EE">
        <w:rPr>
          <w:rFonts w:ascii="Garamond" w:hAnsi="Garamond" w:cs="Times New Roman"/>
        </w:rPr>
        <w:t>ciąży</w:t>
      </w:r>
      <w:r w:rsidRPr="00D570EE">
        <w:rPr>
          <w:rFonts w:ascii="Garamond" w:hAnsi="Garamond" w:cs="Times New Roman"/>
        </w:rPr>
        <w:t xml:space="preserve"> także na komorniku sądowym</w:t>
      </w:r>
      <w:r w:rsidR="00437E36" w:rsidRPr="00D570EE">
        <w:rPr>
          <w:rFonts w:ascii="Garamond" w:hAnsi="Garamond" w:cs="Times New Roman"/>
        </w:rPr>
        <w:t xml:space="preserve">(…) </w:t>
      </w:r>
      <w:r w:rsidRPr="00D570EE">
        <w:rPr>
          <w:rFonts w:ascii="Garamond" w:hAnsi="Garamond" w:cs="Times New Roman"/>
        </w:rPr>
        <w:t>”.</w:t>
      </w:r>
      <w:r w:rsidR="00437E36" w:rsidRPr="00D570EE">
        <w:rPr>
          <w:rFonts w:ascii="Garamond" w:hAnsi="Garamond" w:cs="Times New Roman"/>
        </w:rPr>
        <w:t xml:space="preserve"> </w:t>
      </w:r>
      <w:r w:rsidR="00AD074E" w:rsidRPr="00D570EE">
        <w:rPr>
          <w:rFonts w:ascii="Garamond" w:hAnsi="Garamond" w:cs="Times New Roman"/>
          <w:b/>
          <w:bCs/>
          <w:spacing w:val="6"/>
        </w:rPr>
        <w:t>wyrok</w:t>
      </w:r>
      <w:r w:rsidRPr="00D570EE">
        <w:rPr>
          <w:rFonts w:ascii="Garamond" w:hAnsi="Garamond" w:cs="Times New Roman"/>
          <w:b/>
          <w:bCs/>
          <w:spacing w:val="6"/>
        </w:rPr>
        <w:t xml:space="preserve"> WSA w Krakowie </w:t>
      </w:r>
      <w:r w:rsidR="00AD074E" w:rsidRPr="00D570EE">
        <w:rPr>
          <w:rFonts w:ascii="Garamond" w:hAnsi="Garamond" w:cs="Times New Roman"/>
          <w:b/>
          <w:bCs/>
          <w:spacing w:val="6"/>
        </w:rPr>
        <w:t>z</w:t>
      </w:r>
      <w:r w:rsidRPr="00D570EE">
        <w:rPr>
          <w:rFonts w:ascii="Garamond" w:hAnsi="Garamond" w:cs="Times New Roman"/>
          <w:b/>
          <w:bCs/>
          <w:spacing w:val="6"/>
        </w:rPr>
        <w:t xml:space="preserve"> 31.03.2017 r. IV </w:t>
      </w:r>
      <w:proofErr w:type="spellStart"/>
      <w:r w:rsidRPr="00D570EE">
        <w:rPr>
          <w:rFonts w:ascii="Garamond" w:hAnsi="Garamond" w:cs="Times New Roman"/>
          <w:b/>
          <w:bCs/>
          <w:spacing w:val="6"/>
        </w:rPr>
        <w:t>SABKr</w:t>
      </w:r>
      <w:proofErr w:type="spellEnd"/>
      <w:r w:rsidRPr="00D570EE">
        <w:rPr>
          <w:rFonts w:ascii="Garamond" w:hAnsi="Garamond" w:cs="Times New Roman"/>
          <w:b/>
          <w:bCs/>
          <w:spacing w:val="6"/>
        </w:rPr>
        <w:t xml:space="preserve"> 5/17</w:t>
      </w:r>
    </w:p>
    <w:p w14:paraId="12E21F51" w14:textId="77777777" w:rsidR="00792601" w:rsidRPr="00D570EE" w:rsidRDefault="00792601" w:rsidP="00861962">
      <w:pPr>
        <w:pStyle w:val="Akapitzlist"/>
        <w:numPr>
          <w:ilvl w:val="0"/>
          <w:numId w:val="9"/>
        </w:numPr>
        <w:jc w:val="both"/>
        <w:rPr>
          <w:rFonts w:ascii="Garamond" w:hAnsi="Garamond"/>
          <w:spacing w:val="6"/>
        </w:rPr>
      </w:pPr>
      <w:r w:rsidRPr="00D570EE">
        <w:rPr>
          <w:rFonts w:ascii="Garamond" w:hAnsi="Garamond"/>
          <w:b/>
        </w:rPr>
        <w:lastRenderedPageBreak/>
        <w:t>Prezes Polskiego Związku Piłki Nożnej</w:t>
      </w:r>
      <w:r w:rsidRPr="00D570EE">
        <w:rPr>
          <w:rFonts w:ascii="Garamond" w:hAnsi="Garamond"/>
        </w:rPr>
        <w:t xml:space="preserve"> nie jest organem administracji publicznej, jednakże – jak podkreślił to Wojewódzki Sąd Administracyjny - Prezes Polskiego Związku Piłki Nożnej – jako podmiot reprezentujący Polski Związek Piłki Nożnej - stosownie do art. 4 ust. 1 pkt 5 ustawy </w:t>
      </w:r>
      <w:r w:rsidR="00AD074E" w:rsidRPr="00D570EE">
        <w:rPr>
          <w:rFonts w:ascii="Garamond" w:hAnsi="Garamond"/>
        </w:rPr>
        <w:t>z</w:t>
      </w:r>
      <w:r w:rsidRPr="00D570EE">
        <w:rPr>
          <w:rFonts w:ascii="Garamond" w:hAnsi="Garamond"/>
        </w:rPr>
        <w:t xml:space="preserve"> 6 września 2001 r. o dostępie do informacji publicznej jest podmiotem zobowiązanym do udostępnienia takiej informacji, jak również spełnienia obowiązku wynikającego z art. 21 pkt 1 ustawy. Jak bowiem wynika z akt sprawy Polski Związek Piłki Nożnej jest beneficjentem dotacji przyznawanych przez Ministra Sportu, zatem dysponuje majątkiem publicznym.”.</w:t>
      </w:r>
    </w:p>
    <w:p w14:paraId="07D81ACE" w14:textId="77777777" w:rsidR="00792601" w:rsidRPr="00D570EE" w:rsidRDefault="00792601" w:rsidP="00792601">
      <w:pPr>
        <w:pStyle w:val="Akapitzlist"/>
        <w:ind w:left="360"/>
        <w:jc w:val="both"/>
        <w:rPr>
          <w:rFonts w:ascii="Garamond" w:hAnsi="Garamond"/>
          <w:b/>
        </w:rPr>
      </w:pPr>
      <w:r w:rsidRPr="00D570EE">
        <w:rPr>
          <w:rFonts w:ascii="Garamond" w:hAnsi="Garamond"/>
          <w:b/>
        </w:rPr>
        <w:t>Post.</w:t>
      </w:r>
      <w:r w:rsidR="006F112F" w:rsidRPr="00D570EE">
        <w:rPr>
          <w:rFonts w:ascii="Garamond" w:hAnsi="Garamond"/>
          <w:b/>
        </w:rPr>
        <w:t xml:space="preserve"> </w:t>
      </w:r>
      <w:r w:rsidRPr="00D570EE">
        <w:rPr>
          <w:rFonts w:ascii="Garamond" w:hAnsi="Garamond"/>
          <w:b/>
        </w:rPr>
        <w:t xml:space="preserve">NSA </w:t>
      </w:r>
      <w:r w:rsidR="00AD074E" w:rsidRPr="00D570EE">
        <w:rPr>
          <w:rFonts w:ascii="Garamond" w:hAnsi="Garamond"/>
          <w:b/>
        </w:rPr>
        <w:t>z</w:t>
      </w:r>
      <w:r w:rsidRPr="00D570EE">
        <w:rPr>
          <w:rFonts w:ascii="Garamond" w:hAnsi="Garamond"/>
          <w:b/>
        </w:rPr>
        <w:t xml:space="preserve"> 26.07.2012 r., I OZ 524/12 (oraz</w:t>
      </w:r>
      <w:r w:rsidR="006F112F" w:rsidRPr="00D570EE">
        <w:rPr>
          <w:rFonts w:ascii="Garamond" w:hAnsi="Garamond"/>
          <w:b/>
        </w:rPr>
        <w:t xml:space="preserve"> </w:t>
      </w:r>
      <w:r w:rsidRPr="00D570EE">
        <w:rPr>
          <w:rFonts w:ascii="Garamond" w:hAnsi="Garamond"/>
          <w:b/>
        </w:rPr>
        <w:t>II SAB/</w:t>
      </w:r>
      <w:proofErr w:type="spellStart"/>
      <w:r w:rsidRPr="00D570EE">
        <w:rPr>
          <w:rFonts w:ascii="Garamond" w:hAnsi="Garamond"/>
          <w:b/>
        </w:rPr>
        <w:t>Wa</w:t>
      </w:r>
      <w:proofErr w:type="spellEnd"/>
      <w:r w:rsidRPr="00D570EE">
        <w:rPr>
          <w:rFonts w:ascii="Garamond" w:hAnsi="Garamond"/>
          <w:b/>
        </w:rPr>
        <w:t xml:space="preserve"> 309/17)</w:t>
      </w:r>
    </w:p>
    <w:p w14:paraId="0889030B" w14:textId="77777777" w:rsidR="005439C6" w:rsidRPr="00D570EE" w:rsidRDefault="005439C6" w:rsidP="00861962">
      <w:pPr>
        <w:pStyle w:val="Akapitzlist"/>
        <w:numPr>
          <w:ilvl w:val="0"/>
          <w:numId w:val="9"/>
        </w:numPr>
        <w:jc w:val="both"/>
        <w:rPr>
          <w:rFonts w:ascii="Garamond" w:hAnsi="Garamond"/>
          <w:spacing w:val="6"/>
        </w:rPr>
      </w:pPr>
      <w:r w:rsidRPr="00D570EE">
        <w:rPr>
          <w:rFonts w:ascii="Garamond" w:hAnsi="Garamond"/>
          <w:spacing w:val="6"/>
        </w:rPr>
        <w:t xml:space="preserve">,,Z uwagi na uwarunkowania prawne </w:t>
      </w:r>
      <w:r w:rsidRPr="00D570EE">
        <w:rPr>
          <w:rFonts w:ascii="Garamond" w:hAnsi="Garamond"/>
          <w:b/>
          <w:spacing w:val="6"/>
        </w:rPr>
        <w:t>Polski Związek Alpinizmu</w:t>
      </w:r>
      <w:r w:rsidRPr="00D570EE">
        <w:rPr>
          <w:rFonts w:ascii="Garamond" w:hAnsi="Garamond"/>
          <w:spacing w:val="6"/>
        </w:rPr>
        <w:t xml:space="preserve"> (jako monopolisty w zakresie problematyki sportów alpejskich -wspinaczka górska, eksploracja jaskiń itp. i organizatora wypraw, w zakresie tak pojmowanego wysoko kwalifikowanego sportu) dokumenty wystawiane przez ten podmiot [...] i stanowiące sprawozdanie z rozliczenia środków publicznych nie mogą być traktowane jako prywatne</w:t>
      </w:r>
      <w:r w:rsidRPr="00D570EE">
        <w:rPr>
          <w:rFonts w:ascii="Garamond" w:hAnsi="Garamond"/>
          <w:b/>
          <w:bCs/>
          <w:spacing w:val="6"/>
        </w:rPr>
        <w:t xml:space="preserve">. </w:t>
      </w:r>
      <w:r w:rsidRPr="00D570EE">
        <w:rPr>
          <w:rFonts w:ascii="Garamond" w:hAnsi="Garamond"/>
          <w:spacing w:val="6"/>
        </w:rPr>
        <w:t>zasadne jest żądanie Fundacji udostępnienia jej dokumentów wystawionych przez stosowne organy statutowe P. – stanowiące sprawozdanie z rozliczenia środków publicznych”. </w:t>
      </w:r>
      <w:r w:rsidR="00AD074E" w:rsidRPr="00D570EE">
        <w:rPr>
          <w:rFonts w:ascii="Garamond" w:hAnsi="Garamond"/>
          <w:b/>
          <w:bCs/>
          <w:spacing w:val="6"/>
        </w:rPr>
        <w:t>wyrok</w:t>
      </w:r>
      <w:r w:rsidRPr="00D570EE">
        <w:rPr>
          <w:rFonts w:ascii="Garamond" w:hAnsi="Garamond"/>
          <w:b/>
          <w:bCs/>
          <w:spacing w:val="6"/>
        </w:rPr>
        <w:t xml:space="preserve"> WSA w Warszawie </w:t>
      </w:r>
      <w:r w:rsidR="00AD074E" w:rsidRPr="00D570EE">
        <w:rPr>
          <w:rFonts w:ascii="Garamond" w:hAnsi="Garamond"/>
          <w:b/>
          <w:bCs/>
          <w:spacing w:val="6"/>
        </w:rPr>
        <w:t>z</w:t>
      </w:r>
      <w:r w:rsidRPr="00D570EE">
        <w:rPr>
          <w:rFonts w:ascii="Garamond" w:hAnsi="Garamond"/>
          <w:b/>
          <w:bCs/>
          <w:spacing w:val="6"/>
        </w:rPr>
        <w:t xml:space="preserve"> 25.01.2017 r. II SAB/</w:t>
      </w:r>
      <w:proofErr w:type="spellStart"/>
      <w:r w:rsidRPr="00D570EE">
        <w:rPr>
          <w:rFonts w:ascii="Garamond" w:hAnsi="Garamond"/>
          <w:b/>
          <w:bCs/>
          <w:spacing w:val="6"/>
        </w:rPr>
        <w:t>Wa</w:t>
      </w:r>
      <w:proofErr w:type="spellEnd"/>
      <w:r w:rsidRPr="00D570EE">
        <w:rPr>
          <w:rFonts w:ascii="Garamond" w:hAnsi="Garamond"/>
          <w:b/>
          <w:bCs/>
          <w:spacing w:val="6"/>
        </w:rPr>
        <w:t xml:space="preserve"> 632/16</w:t>
      </w:r>
    </w:p>
    <w:p w14:paraId="0B4664F0" w14:textId="77777777" w:rsidR="00792601" w:rsidRPr="00D570EE" w:rsidRDefault="00792601" w:rsidP="00861962">
      <w:pPr>
        <w:pStyle w:val="Akapitzlist"/>
        <w:numPr>
          <w:ilvl w:val="0"/>
          <w:numId w:val="9"/>
        </w:numPr>
        <w:jc w:val="both"/>
        <w:rPr>
          <w:rFonts w:ascii="Garamond" w:hAnsi="Garamond"/>
          <w:b/>
          <w:spacing w:val="6"/>
        </w:rPr>
      </w:pPr>
      <w:r w:rsidRPr="00D570EE">
        <w:rPr>
          <w:rFonts w:ascii="Garamond" w:hAnsi="Garamond"/>
          <w:spacing w:val="6"/>
        </w:rPr>
        <w:t xml:space="preserve">,,Niewątpliwie zatem do kategorii wymienionych w art. 4 ust. 1 </w:t>
      </w:r>
      <w:proofErr w:type="spellStart"/>
      <w:r w:rsidRPr="00D570EE">
        <w:rPr>
          <w:rFonts w:ascii="Garamond" w:hAnsi="Garamond"/>
          <w:spacing w:val="6"/>
        </w:rPr>
        <w:t>u.d.i.p</w:t>
      </w:r>
      <w:proofErr w:type="spellEnd"/>
      <w:r w:rsidRPr="00D570EE">
        <w:rPr>
          <w:rFonts w:ascii="Garamond" w:hAnsi="Garamond"/>
          <w:spacing w:val="6"/>
        </w:rPr>
        <w:t xml:space="preserve">. należy </w:t>
      </w:r>
      <w:r w:rsidRPr="00D570EE">
        <w:rPr>
          <w:rFonts w:ascii="Garamond" w:hAnsi="Garamond"/>
          <w:b/>
          <w:spacing w:val="6"/>
        </w:rPr>
        <w:t>Cech Rzemiosł</w:t>
      </w:r>
      <w:r w:rsidRPr="00D570EE">
        <w:rPr>
          <w:rFonts w:ascii="Garamond" w:hAnsi="Garamond"/>
          <w:spacing w:val="6"/>
        </w:rPr>
        <w:t xml:space="preserve"> [....] w K. , stanowiący samorząd gospodarczy, co wynika wprost z brzmienia art. 7 ust. 3 pkt 1 ustawy z 22 marca 1989 r. o rzemiośle (Dz. U. 2016 r., poz. 1285). Nie można więc zgodzić się z tezą wskazanego w skardze organu, że nie należy on w ogóle do katalogu organów zobowiązanych do udzielania informacji publicznej.”.</w:t>
      </w:r>
      <w:r w:rsidR="00580DE5"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WSA z 28.04.2017 r., II SAB/Kr 62/17</w:t>
      </w:r>
    </w:p>
    <w:p w14:paraId="269AF78C"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spacing w:val="6"/>
        </w:rPr>
        <w:t xml:space="preserve">,,Fundacja jako organizacja pożytku publicznego, a więc prowadząca działalność pożytku publicznego, wykonuje zadania publiczne. Jest zatem podmiotem zobowiązanym w rozumieniu </w:t>
      </w:r>
      <w:proofErr w:type="spellStart"/>
      <w:r w:rsidRPr="00D570EE">
        <w:rPr>
          <w:rFonts w:ascii="Garamond" w:hAnsi="Garamond"/>
          <w:spacing w:val="6"/>
        </w:rPr>
        <w:t>u.d.i.p</w:t>
      </w:r>
      <w:proofErr w:type="spellEnd"/>
      <w:r w:rsidRPr="00D570EE">
        <w:rPr>
          <w:rFonts w:ascii="Garamond" w:hAnsi="Garamond"/>
          <w:spacing w:val="6"/>
        </w:rPr>
        <w:t>.” .</w:t>
      </w:r>
      <w:r w:rsidR="006F112F"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WSA</w:t>
      </w:r>
      <w:r w:rsidR="006F112F" w:rsidRPr="00D570EE">
        <w:rPr>
          <w:rFonts w:ascii="Garamond" w:hAnsi="Garamond"/>
          <w:b/>
          <w:bCs/>
          <w:spacing w:val="6"/>
        </w:rPr>
        <w:t xml:space="preserve"> </w:t>
      </w:r>
      <w:r w:rsidRPr="00D570EE">
        <w:rPr>
          <w:rFonts w:ascii="Garamond" w:hAnsi="Garamond"/>
          <w:b/>
          <w:bCs/>
          <w:spacing w:val="6"/>
        </w:rPr>
        <w:t xml:space="preserve">w W-wie </w:t>
      </w:r>
      <w:r w:rsidR="00AD074E" w:rsidRPr="00D570EE">
        <w:rPr>
          <w:rFonts w:ascii="Garamond" w:hAnsi="Garamond"/>
          <w:b/>
          <w:bCs/>
          <w:spacing w:val="6"/>
        </w:rPr>
        <w:t>z</w:t>
      </w:r>
      <w:r w:rsidRPr="00D570EE">
        <w:rPr>
          <w:rFonts w:ascii="Garamond" w:hAnsi="Garamond"/>
          <w:b/>
          <w:bCs/>
          <w:spacing w:val="6"/>
        </w:rPr>
        <w:t xml:space="preserve"> 22.04.2015 r. VIII SAB/</w:t>
      </w:r>
      <w:proofErr w:type="spellStart"/>
      <w:r w:rsidRPr="00D570EE">
        <w:rPr>
          <w:rFonts w:ascii="Garamond" w:hAnsi="Garamond"/>
          <w:b/>
          <w:bCs/>
          <w:spacing w:val="6"/>
        </w:rPr>
        <w:t>Wa</w:t>
      </w:r>
      <w:proofErr w:type="spellEnd"/>
      <w:r w:rsidRPr="00D570EE">
        <w:rPr>
          <w:rFonts w:ascii="Garamond" w:hAnsi="Garamond"/>
          <w:b/>
          <w:bCs/>
          <w:spacing w:val="6"/>
        </w:rPr>
        <w:t xml:space="preserve"> 96/14</w:t>
      </w:r>
    </w:p>
    <w:p w14:paraId="22177DB8" w14:textId="77777777" w:rsidR="00437E36" w:rsidRPr="00D570EE" w:rsidRDefault="00437E36" w:rsidP="00437E36">
      <w:pPr>
        <w:pStyle w:val="Akapitzlist"/>
        <w:ind w:left="360"/>
        <w:jc w:val="both"/>
        <w:rPr>
          <w:rFonts w:ascii="Garamond" w:hAnsi="Garamond"/>
          <w:spacing w:val="6"/>
        </w:rPr>
      </w:pPr>
    </w:p>
    <w:p w14:paraId="7A3EB6BC" w14:textId="77777777" w:rsidR="005439C6" w:rsidRPr="00D570EE" w:rsidRDefault="005439C6" w:rsidP="00861962">
      <w:pPr>
        <w:pStyle w:val="Akapitzlist"/>
        <w:numPr>
          <w:ilvl w:val="0"/>
          <w:numId w:val="9"/>
        </w:numPr>
        <w:jc w:val="both"/>
        <w:rPr>
          <w:rFonts w:ascii="Garamond" w:hAnsi="Garamond"/>
          <w:spacing w:val="6"/>
        </w:rPr>
      </w:pPr>
      <w:r w:rsidRPr="00D570EE">
        <w:rPr>
          <w:rFonts w:ascii="Garamond" w:hAnsi="Garamond"/>
          <w:spacing w:val="6"/>
        </w:rPr>
        <w:t xml:space="preserve">,,Nie budzi wątpliwości, że partia spełnia funkcje publiczne. Z tego względu, żądana przez skarżące stowarzyszenie informacja na temat sposobu ustalania składki członkowskiej partii, oraz dokumentu t regulujące, spełniają warunki informacji publicznej, dotyczą bowiem działania partii politycznej wykonującej funkcje publiczne”. </w:t>
      </w:r>
    </w:p>
    <w:p w14:paraId="52F541A8" w14:textId="77777777" w:rsidR="005439C6" w:rsidRPr="00D570EE" w:rsidRDefault="00AD074E" w:rsidP="005439C6">
      <w:pPr>
        <w:pStyle w:val="Akapitzlist"/>
        <w:ind w:left="360"/>
        <w:jc w:val="both"/>
        <w:rPr>
          <w:rFonts w:ascii="Garamond" w:hAnsi="Garamond"/>
          <w:b/>
          <w:spacing w:val="6"/>
        </w:rPr>
      </w:pPr>
      <w:r w:rsidRPr="00D570EE">
        <w:rPr>
          <w:rFonts w:ascii="Garamond" w:hAnsi="Garamond"/>
          <w:b/>
          <w:bCs/>
          <w:spacing w:val="6"/>
        </w:rPr>
        <w:t>wyrok</w:t>
      </w:r>
      <w:r w:rsidR="005439C6" w:rsidRPr="00D570EE">
        <w:rPr>
          <w:rFonts w:ascii="Garamond" w:hAnsi="Garamond"/>
          <w:b/>
          <w:bCs/>
          <w:spacing w:val="6"/>
        </w:rPr>
        <w:t xml:space="preserve"> NSA </w:t>
      </w:r>
      <w:r w:rsidRPr="00D570EE">
        <w:rPr>
          <w:rFonts w:ascii="Garamond" w:hAnsi="Garamond"/>
          <w:b/>
          <w:bCs/>
          <w:spacing w:val="6"/>
        </w:rPr>
        <w:t>z</w:t>
      </w:r>
      <w:r w:rsidR="005439C6" w:rsidRPr="00D570EE">
        <w:rPr>
          <w:rFonts w:ascii="Garamond" w:hAnsi="Garamond"/>
          <w:b/>
          <w:bCs/>
          <w:spacing w:val="6"/>
        </w:rPr>
        <w:t xml:space="preserve"> 27.06.2013 r. I OSK 513/13</w:t>
      </w:r>
    </w:p>
    <w:p w14:paraId="25E4B182" w14:textId="77777777" w:rsidR="00437E36" w:rsidRPr="00D570EE" w:rsidRDefault="00437E36" w:rsidP="00437E36">
      <w:pPr>
        <w:pStyle w:val="Akapitzlist"/>
        <w:ind w:left="360"/>
        <w:jc w:val="both"/>
        <w:rPr>
          <w:rFonts w:ascii="Garamond" w:hAnsi="Garamond"/>
          <w:spacing w:val="6"/>
        </w:rPr>
      </w:pPr>
    </w:p>
    <w:p w14:paraId="517A9C25" w14:textId="77777777" w:rsidR="005439C6" w:rsidRPr="00D570EE" w:rsidRDefault="005439C6" w:rsidP="00861962">
      <w:pPr>
        <w:pStyle w:val="Akapitzlist"/>
        <w:numPr>
          <w:ilvl w:val="0"/>
          <w:numId w:val="9"/>
        </w:numPr>
        <w:jc w:val="both"/>
        <w:rPr>
          <w:rFonts w:ascii="Garamond" w:hAnsi="Garamond"/>
          <w:spacing w:val="6"/>
        </w:rPr>
      </w:pPr>
      <w:r w:rsidRPr="00D570EE">
        <w:rPr>
          <w:rFonts w:ascii="Garamond" w:hAnsi="Garamond"/>
          <w:bCs/>
          <w:spacing w:val="6"/>
        </w:rPr>
        <w:t>,,</w:t>
      </w:r>
      <w:r w:rsidRPr="00D570EE">
        <w:rPr>
          <w:rFonts w:ascii="Garamond" w:hAnsi="Garamond"/>
          <w:b/>
          <w:bCs/>
          <w:spacing w:val="6"/>
        </w:rPr>
        <w:t>Bezspornie Rada Osiedla (…) jest podmiotem zobowiązanym</w:t>
      </w:r>
      <w:r w:rsidRPr="00D570EE">
        <w:rPr>
          <w:rFonts w:ascii="Garamond" w:hAnsi="Garamond"/>
          <w:bCs/>
          <w:spacing w:val="6"/>
        </w:rPr>
        <w:t xml:space="preserve"> do udzielenia informacji publicznej </w:t>
      </w:r>
      <w:r w:rsidRPr="00D570EE">
        <w:rPr>
          <w:rFonts w:ascii="Garamond" w:hAnsi="Garamond"/>
          <w:spacing w:val="6"/>
        </w:rPr>
        <w:t xml:space="preserve">w rozumieniu art. 4 ust. 1 pkt 5 </w:t>
      </w:r>
      <w:proofErr w:type="spellStart"/>
      <w:r w:rsidRPr="00D570EE">
        <w:rPr>
          <w:rFonts w:ascii="Garamond" w:hAnsi="Garamond"/>
          <w:spacing w:val="6"/>
        </w:rPr>
        <w:t>u.d.i.p</w:t>
      </w:r>
      <w:proofErr w:type="spellEnd"/>
      <w:r w:rsidRPr="00D570EE">
        <w:rPr>
          <w:rFonts w:ascii="Garamond" w:hAnsi="Garamond"/>
          <w:spacing w:val="6"/>
        </w:rPr>
        <w:t xml:space="preserve">., jeśli tylko ją posiada, co wprost wynika z treści prawomocnego postanowienia tutejszego sądu </w:t>
      </w:r>
      <w:r w:rsidR="00AD074E" w:rsidRPr="00D570EE">
        <w:rPr>
          <w:rFonts w:ascii="Garamond" w:hAnsi="Garamond"/>
          <w:spacing w:val="6"/>
        </w:rPr>
        <w:t>z</w:t>
      </w:r>
      <w:r w:rsidRPr="00D570EE">
        <w:rPr>
          <w:rFonts w:ascii="Garamond" w:hAnsi="Garamond"/>
          <w:spacing w:val="6"/>
        </w:rPr>
        <w:t xml:space="preserve"> 6 lipca 2016 r. sygn. akt II SO/</w:t>
      </w:r>
      <w:proofErr w:type="spellStart"/>
      <w:r w:rsidRPr="00D570EE">
        <w:rPr>
          <w:rFonts w:ascii="Garamond" w:hAnsi="Garamond"/>
          <w:spacing w:val="6"/>
        </w:rPr>
        <w:t>Łd</w:t>
      </w:r>
      <w:proofErr w:type="spellEnd"/>
      <w:r w:rsidRPr="00D570EE">
        <w:rPr>
          <w:rFonts w:ascii="Garamond" w:hAnsi="Garamond"/>
          <w:spacing w:val="6"/>
        </w:rPr>
        <w:t xml:space="preserve"> 62/16, mocą którego wymierzono Radzie grzywnę za nieprzekazanie niniejszej skargi do sądu. Także orzecznictwo sądów administracyjnych wskazuje na to, że rada osiedla, jako jednostka pomocnicza gminy, jest w świetle art. 4 </w:t>
      </w:r>
      <w:proofErr w:type="spellStart"/>
      <w:r w:rsidRPr="00D570EE">
        <w:rPr>
          <w:rFonts w:ascii="Garamond" w:hAnsi="Garamond"/>
          <w:spacing w:val="6"/>
        </w:rPr>
        <w:t>u.d.i.p</w:t>
      </w:r>
      <w:proofErr w:type="spellEnd"/>
      <w:r w:rsidRPr="00D570EE">
        <w:rPr>
          <w:rFonts w:ascii="Garamond" w:hAnsi="Garamond"/>
          <w:spacing w:val="6"/>
        </w:rPr>
        <w:t xml:space="preserve">. "innym" podmiotem wykonującym zadania publiczne, a więc i podmiotem zobowiązanym do udzielenia informacji publicznej ( por. np. </w:t>
      </w:r>
      <w:r w:rsidR="00AD074E" w:rsidRPr="00D570EE">
        <w:rPr>
          <w:rFonts w:ascii="Garamond" w:hAnsi="Garamond"/>
          <w:spacing w:val="6"/>
        </w:rPr>
        <w:t>wyrok</w:t>
      </w:r>
      <w:r w:rsidRPr="00D570EE">
        <w:rPr>
          <w:rFonts w:ascii="Garamond" w:hAnsi="Garamond"/>
          <w:spacing w:val="6"/>
        </w:rPr>
        <w:t xml:space="preserve"> WSA w Opolu </w:t>
      </w:r>
      <w:r w:rsidR="00AD074E" w:rsidRPr="00D570EE">
        <w:rPr>
          <w:rFonts w:ascii="Garamond" w:hAnsi="Garamond"/>
          <w:spacing w:val="6"/>
        </w:rPr>
        <w:t>z</w:t>
      </w:r>
      <w:r w:rsidRPr="00D570EE">
        <w:rPr>
          <w:rFonts w:ascii="Garamond" w:hAnsi="Garamond"/>
          <w:spacing w:val="6"/>
        </w:rPr>
        <w:t xml:space="preserve"> 25 czerwca 2015 </w:t>
      </w:r>
      <w:proofErr w:type="spellStart"/>
      <w:r w:rsidRPr="00D570EE">
        <w:rPr>
          <w:rFonts w:ascii="Garamond" w:hAnsi="Garamond"/>
          <w:spacing w:val="6"/>
        </w:rPr>
        <w:t>sygn</w:t>
      </w:r>
      <w:proofErr w:type="spellEnd"/>
      <w:r w:rsidRPr="00D570EE">
        <w:rPr>
          <w:rFonts w:ascii="Garamond" w:hAnsi="Garamond"/>
          <w:spacing w:val="6"/>
        </w:rPr>
        <w:t xml:space="preserve"> akt II SAB/</w:t>
      </w:r>
      <w:proofErr w:type="spellStart"/>
      <w:r w:rsidRPr="00D570EE">
        <w:rPr>
          <w:rFonts w:ascii="Garamond" w:hAnsi="Garamond"/>
          <w:spacing w:val="6"/>
        </w:rPr>
        <w:t>Op</w:t>
      </w:r>
      <w:proofErr w:type="spellEnd"/>
      <w:r w:rsidRPr="00D570EE">
        <w:rPr>
          <w:rFonts w:ascii="Garamond" w:hAnsi="Garamond"/>
          <w:spacing w:val="6"/>
        </w:rPr>
        <w:t xml:space="preserve"> 38/15 )</w:t>
      </w:r>
      <w:r w:rsidRPr="00D570EE">
        <w:rPr>
          <w:rFonts w:ascii="Garamond" w:hAnsi="Garamond"/>
          <w:bCs/>
          <w:spacing w:val="6"/>
        </w:rPr>
        <w:t>”</w:t>
      </w:r>
    </w:p>
    <w:p w14:paraId="67C52210" w14:textId="77777777" w:rsidR="005439C6" w:rsidRPr="00D570EE" w:rsidRDefault="00AD074E" w:rsidP="005439C6">
      <w:pPr>
        <w:pStyle w:val="Akapitzlist"/>
        <w:ind w:left="360"/>
        <w:jc w:val="both"/>
        <w:rPr>
          <w:rFonts w:ascii="Garamond" w:hAnsi="Garamond"/>
          <w:b/>
          <w:spacing w:val="6"/>
        </w:rPr>
      </w:pPr>
      <w:r w:rsidRPr="00D570EE">
        <w:rPr>
          <w:rFonts w:ascii="Garamond" w:hAnsi="Garamond"/>
          <w:b/>
          <w:bCs/>
          <w:spacing w:val="6"/>
        </w:rPr>
        <w:t>wyrok</w:t>
      </w:r>
      <w:r w:rsidR="005439C6" w:rsidRPr="00D570EE">
        <w:rPr>
          <w:rFonts w:ascii="Garamond" w:hAnsi="Garamond"/>
          <w:b/>
          <w:bCs/>
          <w:spacing w:val="6"/>
        </w:rPr>
        <w:t xml:space="preserve"> WSA w łodzi </w:t>
      </w:r>
      <w:r w:rsidRPr="00D570EE">
        <w:rPr>
          <w:rFonts w:ascii="Garamond" w:hAnsi="Garamond"/>
          <w:b/>
          <w:bCs/>
          <w:spacing w:val="6"/>
        </w:rPr>
        <w:t>z</w:t>
      </w:r>
      <w:r w:rsidR="005439C6" w:rsidRPr="00D570EE">
        <w:rPr>
          <w:rFonts w:ascii="Garamond" w:hAnsi="Garamond"/>
          <w:b/>
          <w:bCs/>
          <w:spacing w:val="6"/>
        </w:rPr>
        <w:t xml:space="preserve"> 09.12.2016 r. II SAB/</w:t>
      </w:r>
      <w:proofErr w:type="spellStart"/>
      <w:r w:rsidR="005439C6" w:rsidRPr="00D570EE">
        <w:rPr>
          <w:rFonts w:ascii="Garamond" w:hAnsi="Garamond"/>
          <w:b/>
          <w:bCs/>
          <w:spacing w:val="6"/>
        </w:rPr>
        <w:t>Łd</w:t>
      </w:r>
      <w:proofErr w:type="spellEnd"/>
      <w:r w:rsidR="005439C6" w:rsidRPr="00D570EE">
        <w:rPr>
          <w:rFonts w:ascii="Garamond" w:hAnsi="Garamond"/>
          <w:b/>
          <w:bCs/>
          <w:spacing w:val="6"/>
        </w:rPr>
        <w:t xml:space="preserve"> 259/16</w:t>
      </w:r>
    </w:p>
    <w:p w14:paraId="10B8ABDD" w14:textId="77777777" w:rsidR="00437E36" w:rsidRPr="00D570EE" w:rsidRDefault="00437E36" w:rsidP="00437E36">
      <w:pPr>
        <w:pStyle w:val="Akapitzlist"/>
        <w:ind w:left="360"/>
        <w:jc w:val="both"/>
        <w:rPr>
          <w:rFonts w:ascii="Garamond" w:hAnsi="Garamond"/>
          <w:b/>
          <w:spacing w:val="6"/>
        </w:rPr>
      </w:pPr>
    </w:p>
    <w:p w14:paraId="17A5EDEB"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b/>
          <w:spacing w:val="6"/>
        </w:rPr>
        <w:t xml:space="preserve">,,Zdaniem składu orzekającego, jednym z takich obowiązków Zarządu Rodzinnych Ogródków Działowych, jest udostępnienie informacji publicznej </w:t>
      </w:r>
      <w:r w:rsidRPr="00D570EE">
        <w:rPr>
          <w:rFonts w:ascii="Garamond" w:hAnsi="Garamond"/>
          <w:spacing w:val="6"/>
        </w:rPr>
        <w:t>oraz udzielenie odpowiedzi na złożony przez skarżącą wniosek, w trybie ustawy o dostępie do informacji publicznej, zawierający pytania dotyczące zagadnień związanych z wydatkowaniem środków publicznych i realizacją wskazanych wyżej celów użyteczności publicznej.”.</w:t>
      </w:r>
      <w:r w:rsidRPr="00D570EE">
        <w:rPr>
          <w:rFonts w:ascii="Garamond" w:hAnsi="Garamond"/>
          <w:b/>
          <w:spacing w:val="6"/>
        </w:rPr>
        <w:t xml:space="preserve"> </w:t>
      </w:r>
    </w:p>
    <w:p w14:paraId="53A4FF6D" w14:textId="77777777" w:rsidR="00792601" w:rsidRPr="00D570EE" w:rsidRDefault="00AD074E" w:rsidP="005439C6">
      <w:pPr>
        <w:pStyle w:val="Akapitzlist"/>
        <w:ind w:left="360"/>
        <w:jc w:val="both"/>
        <w:rPr>
          <w:rFonts w:ascii="Garamond" w:hAnsi="Garamond"/>
          <w:b/>
          <w:bCs/>
          <w:spacing w:val="6"/>
        </w:rPr>
      </w:pPr>
      <w:r w:rsidRPr="00D570EE">
        <w:rPr>
          <w:rFonts w:ascii="Garamond" w:hAnsi="Garamond"/>
          <w:b/>
          <w:bCs/>
          <w:spacing w:val="6"/>
        </w:rPr>
        <w:t>wyrok</w:t>
      </w:r>
      <w:r w:rsidR="005439C6" w:rsidRPr="00D570EE">
        <w:rPr>
          <w:rFonts w:ascii="Garamond" w:hAnsi="Garamond"/>
          <w:b/>
          <w:bCs/>
          <w:spacing w:val="6"/>
        </w:rPr>
        <w:t xml:space="preserve"> WSA</w:t>
      </w:r>
      <w:r w:rsidR="006F112F" w:rsidRPr="00D570EE">
        <w:rPr>
          <w:rFonts w:ascii="Garamond" w:hAnsi="Garamond"/>
          <w:b/>
          <w:bCs/>
          <w:spacing w:val="6"/>
        </w:rPr>
        <w:t xml:space="preserve"> </w:t>
      </w:r>
      <w:r w:rsidR="005439C6" w:rsidRPr="00D570EE">
        <w:rPr>
          <w:rFonts w:ascii="Garamond" w:hAnsi="Garamond"/>
          <w:b/>
          <w:bCs/>
          <w:spacing w:val="6"/>
        </w:rPr>
        <w:t xml:space="preserve">w Gliwicach </w:t>
      </w:r>
      <w:r w:rsidRPr="00D570EE">
        <w:rPr>
          <w:rFonts w:ascii="Garamond" w:hAnsi="Garamond"/>
          <w:b/>
          <w:bCs/>
          <w:spacing w:val="6"/>
        </w:rPr>
        <w:t>z</w:t>
      </w:r>
      <w:r w:rsidR="005439C6" w:rsidRPr="00D570EE">
        <w:rPr>
          <w:rFonts w:ascii="Garamond" w:hAnsi="Garamond"/>
          <w:b/>
          <w:bCs/>
          <w:spacing w:val="6"/>
        </w:rPr>
        <w:t xml:space="preserve"> 23.05 2018 r. IV SAB/</w:t>
      </w:r>
      <w:proofErr w:type="spellStart"/>
      <w:r w:rsidR="005439C6" w:rsidRPr="00D570EE">
        <w:rPr>
          <w:rFonts w:ascii="Garamond" w:hAnsi="Garamond"/>
          <w:b/>
          <w:bCs/>
          <w:spacing w:val="6"/>
        </w:rPr>
        <w:t>Gl</w:t>
      </w:r>
      <w:proofErr w:type="spellEnd"/>
      <w:r w:rsidR="005439C6" w:rsidRPr="00D570EE">
        <w:rPr>
          <w:rFonts w:ascii="Garamond" w:hAnsi="Garamond"/>
          <w:b/>
          <w:bCs/>
          <w:spacing w:val="6"/>
        </w:rPr>
        <w:t xml:space="preserve"> 40/18.</w:t>
      </w:r>
    </w:p>
    <w:p w14:paraId="7BE7D521"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spacing w:val="6"/>
        </w:rPr>
        <w:t xml:space="preserve">,,Szpital jako Samodzielny Publiczny Zakład Opieki Zdrowotnej wykonuje zadania publiczne w zakresie ochrony zdrowia. Według art. 55 ust. 1 pkt 1 ustawy o działalności leczniczej podmiot ten może uzyskiwać środki finansowe z odpłatnej działalności leczniczej. </w:t>
      </w:r>
      <w:r w:rsidR="007E07CE" w:rsidRPr="00D570EE">
        <w:rPr>
          <w:rFonts w:ascii="Garamond" w:hAnsi="Garamond"/>
          <w:spacing w:val="6"/>
        </w:rPr>
        <w:t xml:space="preserve">(…) </w:t>
      </w:r>
      <w:r w:rsidRPr="00D570EE">
        <w:rPr>
          <w:rFonts w:ascii="Garamond" w:hAnsi="Garamond"/>
          <w:spacing w:val="6"/>
        </w:rPr>
        <w:t>także</w:t>
      </w:r>
      <w:r w:rsidRPr="00D570EE">
        <w:rPr>
          <w:rFonts w:ascii="Garamond" w:hAnsi="Garamond"/>
          <w:b/>
          <w:spacing w:val="6"/>
        </w:rPr>
        <w:t xml:space="preserve"> Szpital jako </w:t>
      </w:r>
      <w:r w:rsidRPr="00D570EE">
        <w:rPr>
          <w:rFonts w:ascii="Garamond" w:hAnsi="Garamond"/>
          <w:b/>
          <w:spacing w:val="6"/>
        </w:rPr>
        <w:lastRenderedPageBreak/>
        <w:t>Publiczny Samodzielny Zakład Opieki Zdrowotnej w zakresie, w jakim korzysta ze środków publicznych, jest podmiotem zobowiązanym do udzielenia informacji stanowiących informację publiczną</w:t>
      </w:r>
      <w:r w:rsidRPr="00D570EE">
        <w:rPr>
          <w:rFonts w:ascii="Garamond" w:hAnsi="Garamond"/>
          <w:b/>
          <w:bCs/>
          <w:spacing w:val="6"/>
        </w:rPr>
        <w:t>”</w:t>
      </w:r>
    </w:p>
    <w:p w14:paraId="07E85FB5" w14:textId="77777777" w:rsidR="005439C6" w:rsidRPr="00D570EE" w:rsidRDefault="00AD074E" w:rsidP="005439C6">
      <w:pPr>
        <w:pStyle w:val="Akapitzlist"/>
        <w:ind w:left="360"/>
        <w:jc w:val="both"/>
        <w:rPr>
          <w:rFonts w:ascii="Garamond" w:hAnsi="Garamond"/>
          <w:b/>
          <w:bCs/>
          <w:spacing w:val="6"/>
        </w:rPr>
      </w:pPr>
      <w:r w:rsidRPr="00D570EE">
        <w:rPr>
          <w:rFonts w:ascii="Garamond" w:hAnsi="Garamond"/>
          <w:b/>
          <w:bCs/>
          <w:spacing w:val="6"/>
        </w:rPr>
        <w:t>wyrok</w:t>
      </w:r>
      <w:r w:rsidR="005439C6" w:rsidRPr="00D570EE">
        <w:rPr>
          <w:rFonts w:ascii="Garamond" w:hAnsi="Garamond"/>
          <w:b/>
          <w:bCs/>
          <w:spacing w:val="6"/>
        </w:rPr>
        <w:t xml:space="preserve"> WSA w Poznaniu </w:t>
      </w:r>
      <w:r w:rsidRPr="00D570EE">
        <w:rPr>
          <w:rFonts w:ascii="Garamond" w:hAnsi="Garamond"/>
          <w:b/>
          <w:bCs/>
          <w:spacing w:val="6"/>
        </w:rPr>
        <w:t>z</w:t>
      </w:r>
      <w:r w:rsidR="005439C6" w:rsidRPr="00D570EE">
        <w:rPr>
          <w:rFonts w:ascii="Garamond" w:hAnsi="Garamond"/>
          <w:b/>
          <w:bCs/>
          <w:spacing w:val="6"/>
        </w:rPr>
        <w:t xml:space="preserve"> 21.09 2016 r. IV SAB/PO 54/16</w:t>
      </w:r>
    </w:p>
    <w:p w14:paraId="78AC5B06"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b/>
          <w:spacing w:val="6"/>
        </w:rPr>
        <w:t>,,</w:t>
      </w:r>
      <w:r w:rsidRPr="00D570EE">
        <w:rPr>
          <w:rFonts w:ascii="Garamond" w:hAnsi="Garamond"/>
          <w:b/>
          <w:bCs/>
          <w:spacing w:val="6"/>
        </w:rPr>
        <w:t xml:space="preserve">NZOZ </w:t>
      </w:r>
      <w:r w:rsidRPr="00D570EE">
        <w:rPr>
          <w:rFonts w:ascii="Garamond" w:hAnsi="Garamond"/>
          <w:b/>
          <w:spacing w:val="6"/>
        </w:rPr>
        <w:t xml:space="preserve">prowadzony w formie prywatnej spółki prawa handlowego, z uwagi na fakt podpisania umowy z NFZ, </w:t>
      </w:r>
      <w:r w:rsidRPr="00D570EE">
        <w:rPr>
          <w:rFonts w:ascii="Garamond" w:hAnsi="Garamond"/>
          <w:spacing w:val="6"/>
        </w:rPr>
        <w:t>staje się jednym z podmiotów publicznej opieki zdrowotnej, wykonującym zadania publiczne.</w:t>
      </w:r>
      <w:r w:rsidRPr="00D570EE">
        <w:rPr>
          <w:rFonts w:ascii="Garamond" w:hAnsi="Garamond"/>
          <w:b/>
          <w:spacing w:val="6"/>
        </w:rPr>
        <w:t xml:space="preserve"> W tym zakresie jest </w:t>
      </w:r>
      <w:r w:rsidRPr="00D570EE">
        <w:rPr>
          <w:rFonts w:ascii="Garamond" w:hAnsi="Garamond"/>
          <w:spacing w:val="6"/>
        </w:rPr>
        <w:t>więc</w:t>
      </w:r>
      <w:r w:rsidRPr="00D570EE">
        <w:rPr>
          <w:rFonts w:ascii="Garamond" w:hAnsi="Garamond"/>
          <w:b/>
          <w:spacing w:val="6"/>
        </w:rPr>
        <w:t xml:space="preserve"> zobowiązany do stosowania </w:t>
      </w:r>
      <w:proofErr w:type="spellStart"/>
      <w:r w:rsidRPr="00D570EE">
        <w:rPr>
          <w:rFonts w:ascii="Garamond" w:hAnsi="Garamond"/>
          <w:b/>
          <w:spacing w:val="6"/>
        </w:rPr>
        <w:t>u.d.i.p</w:t>
      </w:r>
      <w:proofErr w:type="spellEnd"/>
      <w:r w:rsidRPr="00D570EE">
        <w:rPr>
          <w:rFonts w:ascii="Garamond" w:hAnsi="Garamond"/>
          <w:b/>
          <w:spacing w:val="6"/>
        </w:rPr>
        <w:t>.”</w:t>
      </w:r>
    </w:p>
    <w:p w14:paraId="072CDED5" w14:textId="77777777" w:rsidR="005439C6" w:rsidRPr="00D570EE" w:rsidRDefault="00AD074E" w:rsidP="005439C6">
      <w:pPr>
        <w:pStyle w:val="Akapitzlist"/>
        <w:ind w:left="360"/>
        <w:jc w:val="both"/>
        <w:rPr>
          <w:rFonts w:ascii="Garamond" w:hAnsi="Garamond"/>
          <w:b/>
          <w:bCs/>
          <w:spacing w:val="6"/>
        </w:rPr>
      </w:pPr>
      <w:r w:rsidRPr="00D570EE">
        <w:rPr>
          <w:rFonts w:ascii="Garamond" w:hAnsi="Garamond"/>
          <w:b/>
          <w:bCs/>
          <w:spacing w:val="6"/>
        </w:rPr>
        <w:t>wyrok</w:t>
      </w:r>
      <w:r w:rsidR="005439C6" w:rsidRPr="00D570EE">
        <w:rPr>
          <w:rFonts w:ascii="Garamond" w:hAnsi="Garamond"/>
          <w:b/>
          <w:bCs/>
          <w:spacing w:val="6"/>
        </w:rPr>
        <w:t xml:space="preserve"> NSA </w:t>
      </w:r>
      <w:r w:rsidRPr="00D570EE">
        <w:rPr>
          <w:rFonts w:ascii="Garamond" w:hAnsi="Garamond"/>
          <w:b/>
          <w:bCs/>
          <w:spacing w:val="6"/>
        </w:rPr>
        <w:t>z</w:t>
      </w:r>
      <w:r w:rsidR="005439C6" w:rsidRPr="00D570EE">
        <w:rPr>
          <w:rFonts w:ascii="Garamond" w:hAnsi="Garamond"/>
          <w:b/>
          <w:bCs/>
          <w:spacing w:val="6"/>
        </w:rPr>
        <w:t xml:space="preserve"> 2 czerwca 2011 r., sygn. akt I OSK 358/11</w:t>
      </w:r>
    </w:p>
    <w:p w14:paraId="5F6D4959" w14:textId="77777777" w:rsidR="00437E36" w:rsidRPr="00D570EE" w:rsidRDefault="00437E36" w:rsidP="00437E36">
      <w:pPr>
        <w:pStyle w:val="Akapitzlist"/>
        <w:ind w:left="360"/>
        <w:jc w:val="both"/>
        <w:rPr>
          <w:rFonts w:ascii="Garamond" w:hAnsi="Garamond"/>
          <w:b/>
          <w:spacing w:val="6"/>
        </w:rPr>
      </w:pPr>
    </w:p>
    <w:p w14:paraId="7EA3CF78" w14:textId="77777777" w:rsidR="00D40F26" w:rsidRPr="00D570EE" w:rsidRDefault="00D40F26" w:rsidP="00861962">
      <w:pPr>
        <w:pStyle w:val="Akapitzlist"/>
        <w:numPr>
          <w:ilvl w:val="0"/>
          <w:numId w:val="9"/>
        </w:numPr>
        <w:jc w:val="both"/>
        <w:rPr>
          <w:rFonts w:ascii="Garamond" w:hAnsi="Garamond"/>
          <w:b/>
          <w:spacing w:val="6"/>
        </w:rPr>
      </w:pPr>
      <w:r w:rsidRPr="00D570EE">
        <w:rPr>
          <w:rFonts w:ascii="Garamond" w:hAnsi="Garamond"/>
          <w:b/>
          <w:spacing w:val="6"/>
        </w:rPr>
        <w:t xml:space="preserve">,,Do Polskiego Związku Łowieckiego </w:t>
      </w:r>
      <w:r w:rsidRPr="00D570EE">
        <w:rPr>
          <w:rFonts w:ascii="Garamond" w:hAnsi="Garamond"/>
          <w:spacing w:val="6"/>
        </w:rPr>
        <w:t xml:space="preserve">,,nie można stosować takich samych wymogów, jak stawia się organom administracji. W konsekwencji nie każda informacja będąca w dyspozycji PZŁ bądź odnosząca się do jego funkcjonowania będzie informacją publiczną podlegającą udostępnieniu przez ten Związek w trybie </w:t>
      </w:r>
      <w:proofErr w:type="spellStart"/>
      <w:r w:rsidRPr="00D570EE">
        <w:rPr>
          <w:rFonts w:ascii="Garamond" w:hAnsi="Garamond"/>
          <w:spacing w:val="6"/>
        </w:rPr>
        <w:t>u.d.i.p</w:t>
      </w:r>
      <w:proofErr w:type="spellEnd"/>
      <w:r w:rsidRPr="00D570EE">
        <w:rPr>
          <w:rFonts w:ascii="Garamond" w:hAnsi="Garamond"/>
          <w:spacing w:val="6"/>
        </w:rPr>
        <w:t>., lecz tylko ta, która odnosi się do wykonywania zadań publicznych lub gospodarowania mieniem publicznym”</w:t>
      </w:r>
      <w:r w:rsidRPr="00D570EE">
        <w:rPr>
          <w:rFonts w:ascii="Garamond" w:hAnsi="Garamond"/>
          <w:b/>
          <w:spacing w:val="6"/>
        </w:rPr>
        <w:t> .</w:t>
      </w:r>
    </w:p>
    <w:p w14:paraId="6D5B1D43" w14:textId="77777777" w:rsidR="005439C6" w:rsidRPr="00D570EE" w:rsidRDefault="00AD074E" w:rsidP="00D40F26">
      <w:pPr>
        <w:pStyle w:val="Akapitzlist"/>
        <w:ind w:left="360"/>
        <w:jc w:val="both"/>
        <w:rPr>
          <w:rFonts w:ascii="Garamond" w:hAnsi="Garamond"/>
          <w:b/>
          <w:bCs/>
          <w:spacing w:val="6"/>
        </w:rPr>
      </w:pPr>
      <w:r w:rsidRPr="00D570EE">
        <w:rPr>
          <w:rFonts w:ascii="Garamond" w:hAnsi="Garamond"/>
          <w:b/>
          <w:bCs/>
          <w:spacing w:val="6"/>
        </w:rPr>
        <w:t>wyrok</w:t>
      </w:r>
      <w:r w:rsidR="00D40F26" w:rsidRPr="00D570EE">
        <w:rPr>
          <w:rFonts w:ascii="Garamond" w:hAnsi="Garamond"/>
          <w:b/>
          <w:bCs/>
          <w:spacing w:val="6"/>
        </w:rPr>
        <w:t xml:space="preserve"> NSA</w:t>
      </w:r>
      <w:r w:rsidR="006F112F" w:rsidRPr="00D570EE">
        <w:rPr>
          <w:rFonts w:ascii="Garamond" w:hAnsi="Garamond"/>
          <w:b/>
          <w:bCs/>
          <w:spacing w:val="6"/>
        </w:rPr>
        <w:t xml:space="preserve"> </w:t>
      </w:r>
      <w:r w:rsidRPr="00D570EE">
        <w:rPr>
          <w:rFonts w:ascii="Garamond" w:hAnsi="Garamond"/>
          <w:b/>
          <w:bCs/>
          <w:spacing w:val="6"/>
        </w:rPr>
        <w:t>z</w:t>
      </w:r>
      <w:r w:rsidR="00D40F26" w:rsidRPr="00D570EE">
        <w:rPr>
          <w:rFonts w:ascii="Garamond" w:hAnsi="Garamond"/>
          <w:b/>
          <w:bCs/>
          <w:spacing w:val="6"/>
        </w:rPr>
        <w:t xml:space="preserve"> 05.08 2016 r. I OSK 702/16</w:t>
      </w:r>
    </w:p>
    <w:p w14:paraId="5B7E781E" w14:textId="77777777" w:rsidR="00437E36" w:rsidRPr="00D570EE" w:rsidRDefault="00437E36" w:rsidP="00437E36">
      <w:pPr>
        <w:pStyle w:val="Akapitzlist"/>
        <w:ind w:left="360"/>
        <w:jc w:val="both"/>
        <w:rPr>
          <w:rFonts w:ascii="Garamond" w:hAnsi="Garamond"/>
        </w:rPr>
      </w:pPr>
    </w:p>
    <w:p w14:paraId="1DD2FC94" w14:textId="77777777" w:rsidR="00D40F26" w:rsidRPr="00D570EE" w:rsidRDefault="00D40F26" w:rsidP="00861962">
      <w:pPr>
        <w:pStyle w:val="Akapitzlist"/>
        <w:numPr>
          <w:ilvl w:val="0"/>
          <w:numId w:val="9"/>
        </w:numPr>
        <w:jc w:val="both"/>
        <w:rPr>
          <w:rFonts w:ascii="Garamond" w:hAnsi="Garamond"/>
        </w:rPr>
      </w:pPr>
      <w:r w:rsidRPr="00D570EE">
        <w:rPr>
          <w:rFonts w:ascii="Garamond" w:hAnsi="Garamond"/>
          <w:b/>
          <w:spacing w:val="6"/>
        </w:rPr>
        <w:t xml:space="preserve">,,PKS - jest to podmiot zobowiązany do udostępnienia informacji publicznej w rozumieniu art. 4 ust. 1 pkt 5 </w:t>
      </w:r>
      <w:proofErr w:type="spellStart"/>
      <w:r w:rsidRPr="00D570EE">
        <w:rPr>
          <w:rFonts w:ascii="Garamond" w:hAnsi="Garamond"/>
          <w:b/>
          <w:spacing w:val="6"/>
        </w:rPr>
        <w:t>u.d.i.p</w:t>
      </w:r>
      <w:proofErr w:type="spellEnd"/>
      <w:r w:rsidRPr="00D570EE">
        <w:rPr>
          <w:rFonts w:ascii="Garamond" w:hAnsi="Garamond"/>
          <w:b/>
          <w:spacing w:val="6"/>
        </w:rPr>
        <w:t xml:space="preserve">. </w:t>
      </w:r>
      <w:r w:rsidRPr="00D570EE">
        <w:rPr>
          <w:rFonts w:ascii="Garamond" w:hAnsi="Garamond"/>
        </w:rPr>
        <w:t xml:space="preserve">Takie stanowisko zajął NSA, który kontrolował orzeczenia w sprawach ze skarg na bezczynność przewoźnika zewnętrznego w regularnych przewozach osób w przedmiocie udzielenia informacji publicznej w zakresie organizacji kontroli biletów w pojazdach. W orzeczeniach </w:t>
      </w:r>
      <w:r w:rsidR="00AD074E" w:rsidRPr="00D570EE">
        <w:rPr>
          <w:rFonts w:ascii="Garamond" w:hAnsi="Garamond"/>
        </w:rPr>
        <w:t>z</w:t>
      </w:r>
      <w:r w:rsidRPr="00D570EE">
        <w:rPr>
          <w:rFonts w:ascii="Garamond" w:hAnsi="Garamond"/>
        </w:rPr>
        <w:t xml:space="preserve"> 6 marca 2013 r. sygn. akt </w:t>
      </w:r>
      <w:hyperlink r:id="rId23" w:history="1">
        <w:r w:rsidRPr="00D570EE">
          <w:rPr>
            <w:rStyle w:val="Hipercze"/>
            <w:rFonts w:ascii="Garamond" w:hAnsi="Garamond"/>
            <w:color w:val="auto"/>
          </w:rPr>
          <w:t>I OSK 2917/12</w:t>
        </w:r>
      </w:hyperlink>
      <w:r w:rsidRPr="00D570EE">
        <w:rPr>
          <w:rFonts w:ascii="Garamond" w:hAnsi="Garamond"/>
        </w:rPr>
        <w:t xml:space="preserve">, </w:t>
      </w:r>
      <w:r w:rsidR="00AD074E" w:rsidRPr="00D570EE">
        <w:rPr>
          <w:rFonts w:ascii="Garamond" w:hAnsi="Garamond"/>
        </w:rPr>
        <w:t>z</w:t>
      </w:r>
      <w:r w:rsidRPr="00D570EE">
        <w:rPr>
          <w:rFonts w:ascii="Garamond" w:hAnsi="Garamond"/>
        </w:rPr>
        <w:t xml:space="preserve"> 17 lipca 2013 r. sygn. akt </w:t>
      </w:r>
      <w:hyperlink r:id="rId24" w:history="1">
        <w:r w:rsidRPr="00D570EE">
          <w:rPr>
            <w:rStyle w:val="Hipercze"/>
            <w:rFonts w:ascii="Garamond" w:hAnsi="Garamond"/>
            <w:color w:val="auto"/>
          </w:rPr>
          <w:t>I OSK 1390/13</w:t>
        </w:r>
      </w:hyperlink>
      <w:r w:rsidRPr="00D570EE">
        <w:rPr>
          <w:rFonts w:ascii="Garamond" w:hAnsi="Garamond"/>
        </w:rPr>
        <w:t xml:space="preserve">, </w:t>
      </w:r>
      <w:r w:rsidR="00AD074E" w:rsidRPr="00D570EE">
        <w:rPr>
          <w:rFonts w:ascii="Garamond" w:hAnsi="Garamond"/>
        </w:rPr>
        <w:t>z</w:t>
      </w:r>
      <w:r w:rsidRPr="00D570EE">
        <w:rPr>
          <w:rFonts w:ascii="Garamond" w:hAnsi="Garamond"/>
        </w:rPr>
        <w:t xml:space="preserve"> 17 października 2013 r. sygn. akt </w:t>
      </w:r>
      <w:hyperlink r:id="rId25" w:history="1">
        <w:r w:rsidRPr="00D570EE">
          <w:rPr>
            <w:rStyle w:val="Hipercze"/>
            <w:rFonts w:ascii="Garamond" w:hAnsi="Garamond"/>
            <w:color w:val="auto"/>
          </w:rPr>
          <w:t>I OSK 952/13</w:t>
        </w:r>
      </w:hyperlink>
      <w:r w:rsidRPr="00D570EE">
        <w:rPr>
          <w:rFonts w:ascii="Garamond" w:hAnsi="Garamond"/>
        </w:rPr>
        <w:t xml:space="preserve"> NSA uznał, że przewoźnik (PKS) wykonujący regularne przewozy w ramach transportu publicznego jest podmiotem obowiązanym do udzielenia informacji publicznej na podstawie art. 4 ust. 1 pkt 5 </w:t>
      </w:r>
      <w:proofErr w:type="spellStart"/>
      <w:r w:rsidRPr="00D570EE">
        <w:rPr>
          <w:rFonts w:ascii="Garamond" w:hAnsi="Garamond"/>
        </w:rPr>
        <w:t>u.d.i.p</w:t>
      </w:r>
      <w:proofErr w:type="spellEnd"/>
      <w:r w:rsidRPr="00D570EE">
        <w:rPr>
          <w:rFonts w:ascii="Garamond" w:hAnsi="Garamond"/>
        </w:rPr>
        <w:t xml:space="preserve">., a informacje dotyczące kontroli biletów, co do zasady, są informacją publiczną (orzeczenia przywołane za </w:t>
      </w:r>
      <w:r w:rsidR="00AD074E" w:rsidRPr="00D570EE">
        <w:rPr>
          <w:rFonts w:ascii="Garamond" w:hAnsi="Garamond"/>
        </w:rPr>
        <w:t>wyrok</w:t>
      </w:r>
      <w:r w:rsidRPr="00D570EE">
        <w:rPr>
          <w:rFonts w:ascii="Garamond" w:hAnsi="Garamond"/>
        </w:rPr>
        <w:t xml:space="preserve">iem NSA </w:t>
      </w:r>
      <w:r w:rsidR="00AD074E" w:rsidRPr="00D570EE">
        <w:rPr>
          <w:rFonts w:ascii="Garamond" w:hAnsi="Garamond"/>
        </w:rPr>
        <w:t>z</w:t>
      </w:r>
      <w:r w:rsidRPr="00D570EE">
        <w:rPr>
          <w:rFonts w:ascii="Garamond" w:hAnsi="Garamond"/>
        </w:rPr>
        <w:t xml:space="preserve"> 17 października 2013 r. sygn. akt </w:t>
      </w:r>
      <w:hyperlink r:id="rId26" w:history="1">
        <w:r w:rsidRPr="00D570EE">
          <w:rPr>
            <w:rStyle w:val="Hipercze"/>
            <w:rFonts w:ascii="Garamond" w:hAnsi="Garamond"/>
            <w:color w:val="auto"/>
          </w:rPr>
          <w:t>I OSK 952/13</w:t>
        </w:r>
      </w:hyperlink>
      <w:r w:rsidRPr="00D570EE">
        <w:rPr>
          <w:rFonts w:ascii="Garamond" w:hAnsi="Garamond"/>
        </w:rPr>
        <w:t>,” .</w:t>
      </w:r>
    </w:p>
    <w:p w14:paraId="42307FE6" w14:textId="77777777" w:rsidR="00D40F26" w:rsidRPr="00D570EE" w:rsidRDefault="00AD074E" w:rsidP="00D40F26">
      <w:pPr>
        <w:pStyle w:val="Akapitzlist"/>
        <w:ind w:left="360"/>
        <w:jc w:val="both"/>
        <w:rPr>
          <w:rFonts w:ascii="Garamond" w:hAnsi="Garamond"/>
          <w:b/>
          <w:bCs/>
          <w:spacing w:val="6"/>
        </w:rPr>
      </w:pPr>
      <w:r w:rsidRPr="00D570EE">
        <w:rPr>
          <w:rFonts w:ascii="Garamond" w:hAnsi="Garamond"/>
          <w:b/>
          <w:bCs/>
          <w:spacing w:val="6"/>
        </w:rPr>
        <w:t>wyrok</w:t>
      </w:r>
      <w:r w:rsidR="00D40F26" w:rsidRPr="00D570EE">
        <w:rPr>
          <w:rFonts w:ascii="Garamond" w:hAnsi="Garamond"/>
          <w:b/>
          <w:bCs/>
          <w:spacing w:val="6"/>
        </w:rPr>
        <w:t xml:space="preserve"> WSA w Olsztynie </w:t>
      </w:r>
      <w:r w:rsidRPr="00D570EE">
        <w:rPr>
          <w:rFonts w:ascii="Garamond" w:hAnsi="Garamond"/>
          <w:b/>
          <w:bCs/>
          <w:spacing w:val="6"/>
        </w:rPr>
        <w:t>z</w:t>
      </w:r>
      <w:r w:rsidR="00D40F26" w:rsidRPr="00D570EE">
        <w:rPr>
          <w:rFonts w:ascii="Garamond" w:hAnsi="Garamond"/>
          <w:b/>
          <w:bCs/>
          <w:spacing w:val="6"/>
        </w:rPr>
        <w:t xml:space="preserve"> 30.1 2018 r. II SAB/Ol 3/18</w:t>
      </w:r>
    </w:p>
    <w:p w14:paraId="59A774FE" w14:textId="77777777" w:rsidR="00017416" w:rsidRPr="00D570EE" w:rsidRDefault="00017416" w:rsidP="00861962">
      <w:pPr>
        <w:pStyle w:val="Akapitzlist"/>
        <w:numPr>
          <w:ilvl w:val="0"/>
          <w:numId w:val="9"/>
        </w:numPr>
        <w:jc w:val="both"/>
        <w:rPr>
          <w:rFonts w:ascii="Garamond" w:hAnsi="Garamond"/>
          <w:spacing w:val="6"/>
        </w:rPr>
      </w:pPr>
      <w:r w:rsidRPr="00D570EE">
        <w:rPr>
          <w:rFonts w:ascii="Garamond" w:hAnsi="Garamond"/>
          <w:b/>
          <w:spacing w:val="6"/>
        </w:rPr>
        <w:t xml:space="preserve">,,Poseł na Sejm RP nie sprawuje władzy publicznej, </w:t>
      </w:r>
      <w:r w:rsidRPr="00D570EE">
        <w:rPr>
          <w:rFonts w:ascii="Garamond" w:hAnsi="Garamond"/>
          <w:spacing w:val="6"/>
        </w:rPr>
        <w:t>bowiem nie ma ustawowego prawa egzekucji określonych zadań i celów. Posłowie na Sejm RP nie powinni być także utożsamiani z podmiotami wykonującymi zadania publiczne. Zadanie publiczne stanowi bowiem każde działanie administracji, jakie realizuje na podstawie przepisów ustaw. Z kolei poseł na Sejm RP nie wchodzi w skład administracji publicznej rozumianej jako struktury organizacyjnej państwa, na którą składa się administracja samorządowa trzech szczebli, administracja rządowa oraz administracja państwowa nie podlegająca rządowi (np. Prezydent, Najwyższa Izba Kontroli, Rzecznik Praw Obywatelskich, Krajowa Rada Sądownictwa, Narodowy Bank Polski).</w:t>
      </w:r>
      <w:r w:rsidRPr="00D570EE">
        <w:rPr>
          <w:rFonts w:ascii="Garamond" w:hAnsi="Garamond"/>
          <w:b/>
          <w:spacing w:val="6"/>
        </w:rPr>
        <w:t xml:space="preserve"> Nie można także podzielić stanowiska zażalenia, że poseł jest podmiotem zobowiązanym do udzielenia informacji publicznej</w:t>
      </w:r>
      <w:r w:rsidRPr="00D570EE">
        <w:rPr>
          <w:rFonts w:ascii="Garamond" w:hAnsi="Garamond"/>
          <w:spacing w:val="6"/>
        </w:rPr>
        <w:t>” .</w:t>
      </w:r>
    </w:p>
    <w:p w14:paraId="08401755" w14:textId="77777777" w:rsidR="00017416" w:rsidRPr="00D570EE" w:rsidRDefault="00017416" w:rsidP="00017416">
      <w:pPr>
        <w:pStyle w:val="Akapitzlist"/>
        <w:ind w:left="360"/>
        <w:jc w:val="both"/>
        <w:rPr>
          <w:rFonts w:ascii="Garamond" w:hAnsi="Garamond"/>
          <w:b/>
          <w:bCs/>
          <w:spacing w:val="6"/>
        </w:rPr>
      </w:pPr>
      <w:r w:rsidRPr="00D570EE">
        <w:rPr>
          <w:rFonts w:ascii="Garamond" w:hAnsi="Garamond"/>
          <w:b/>
          <w:bCs/>
          <w:spacing w:val="6"/>
        </w:rPr>
        <w:t xml:space="preserve">post. NSA z 14 lutego 2014 r. (sygn. akt I OZ 91/14) </w:t>
      </w:r>
    </w:p>
    <w:p w14:paraId="1DCBD04D" w14:textId="098BFA3D" w:rsidR="00017416" w:rsidRPr="00D570EE" w:rsidRDefault="00017416" w:rsidP="00861962">
      <w:pPr>
        <w:pStyle w:val="Akapitzlist"/>
        <w:numPr>
          <w:ilvl w:val="0"/>
          <w:numId w:val="9"/>
        </w:numPr>
        <w:jc w:val="both"/>
        <w:rPr>
          <w:rFonts w:ascii="Garamond" w:hAnsi="Garamond"/>
          <w:b/>
          <w:spacing w:val="6"/>
        </w:rPr>
      </w:pPr>
      <w:r w:rsidRPr="00D570EE">
        <w:rPr>
          <w:rFonts w:ascii="Garamond" w:hAnsi="Garamond"/>
          <w:b/>
          <w:spacing w:val="6"/>
        </w:rPr>
        <w:t xml:space="preserve">,,Nie można również podzielić stanowiska skargi kasacyjnej, iż przepisy Konstytucji RP dają podstawę do twierdzenia, że poseł jest podmiotem zobowiązanym do udzielenia informacji publicznej. </w:t>
      </w:r>
      <w:r w:rsidRPr="00D570EE">
        <w:rPr>
          <w:rFonts w:ascii="Garamond" w:hAnsi="Garamond"/>
          <w:spacing w:val="6"/>
        </w:rPr>
        <w:t>Co prawda art. 61 Konstytucji RP stanowi, iż obywatel ma prawo do uzyskiwania m. in. informacji o działalności organów władzy publicznej oraz osób pełniących funkcje publiczne, jednak według ust. 4 tego przepisu, tryb udzielania informacji, o których mowa w ust. 1 i 2, określają ustawy, a w odniesieniu do Sejmu i Senatu ich regulaminy” .</w:t>
      </w:r>
      <w:r w:rsidRPr="00D570EE">
        <w:rPr>
          <w:rFonts w:ascii="Garamond" w:hAnsi="Garamond"/>
          <w:b/>
          <w:spacing w:val="6"/>
        </w:rPr>
        <w:t xml:space="preserve"> </w:t>
      </w:r>
    </w:p>
    <w:p w14:paraId="2F02EB32" w14:textId="59C73561" w:rsidR="00017416" w:rsidRPr="00D570EE" w:rsidRDefault="00017416" w:rsidP="00017416">
      <w:pPr>
        <w:pStyle w:val="Akapitzlist"/>
        <w:ind w:left="360"/>
        <w:jc w:val="both"/>
        <w:rPr>
          <w:rFonts w:ascii="Garamond" w:hAnsi="Garamond"/>
          <w:b/>
          <w:spacing w:val="6"/>
        </w:rPr>
      </w:pPr>
      <w:r w:rsidRPr="00D570EE">
        <w:rPr>
          <w:rFonts w:ascii="Garamond" w:hAnsi="Garamond"/>
          <w:b/>
          <w:bCs/>
          <w:spacing w:val="6"/>
        </w:rPr>
        <w:t>post. NSA z 14.12.2011 (I OSK 2287/11) oraz post. NSA z 6.12.2012 r. (I OSK 2843/12).</w:t>
      </w:r>
    </w:p>
    <w:p w14:paraId="75808BF3" w14:textId="77777777" w:rsidR="00AF0FF3" w:rsidRDefault="00AF0FF3" w:rsidP="00017416">
      <w:pPr>
        <w:rPr>
          <w:rFonts w:ascii="Garamond" w:hAnsi="Garamond"/>
          <w:b/>
          <w:spacing w:val="6"/>
          <w:u w:val="single"/>
        </w:rPr>
      </w:pPr>
    </w:p>
    <w:p w14:paraId="2EA2EDB5" w14:textId="77777777" w:rsidR="00AF0FF3" w:rsidRDefault="00AF0FF3" w:rsidP="00017416">
      <w:pPr>
        <w:rPr>
          <w:rFonts w:ascii="Garamond" w:hAnsi="Garamond"/>
          <w:b/>
          <w:spacing w:val="6"/>
          <w:u w:val="single"/>
        </w:rPr>
      </w:pPr>
    </w:p>
    <w:p w14:paraId="21C63FEB" w14:textId="711F4AED" w:rsidR="00AF0FF3" w:rsidRDefault="00AF0FF3" w:rsidP="00017416">
      <w:pPr>
        <w:rPr>
          <w:rFonts w:ascii="Garamond" w:hAnsi="Garamond"/>
          <w:b/>
          <w:spacing w:val="6"/>
          <w:u w:val="single"/>
        </w:rPr>
      </w:pPr>
      <w:r w:rsidRPr="000633AE">
        <w:rPr>
          <w:rFonts w:ascii="Garamond" w:hAnsi="Garamond"/>
          <w:b/>
          <w:noProof/>
          <w:spacing w:val="6"/>
        </w:rPr>
        <w:lastRenderedPageBreak/>
        <mc:AlternateContent>
          <mc:Choice Requires="wps">
            <w:drawing>
              <wp:anchor distT="45720" distB="45720" distL="114300" distR="114300" simplePos="0" relativeHeight="251944960" behindDoc="0" locked="0" layoutInCell="1" allowOverlap="1" wp14:anchorId="52B7E33A" wp14:editId="732D5B5A">
                <wp:simplePos x="0" y="0"/>
                <wp:positionH relativeFrom="margin">
                  <wp:posOffset>-396875</wp:posOffset>
                </wp:positionH>
                <wp:positionV relativeFrom="paragraph">
                  <wp:posOffset>0</wp:posOffset>
                </wp:positionV>
                <wp:extent cx="6583680" cy="1031875"/>
                <wp:effectExtent l="0" t="0" r="26670" b="1587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031875"/>
                        </a:xfrm>
                        <a:prstGeom prst="rect">
                          <a:avLst/>
                        </a:prstGeom>
                        <a:solidFill>
                          <a:srgbClr val="FFFFFF"/>
                        </a:solidFill>
                        <a:ln w="19050">
                          <a:solidFill>
                            <a:srgbClr val="000000"/>
                          </a:solidFill>
                          <a:miter lim="800000"/>
                          <a:headEnd/>
                          <a:tailEnd/>
                        </a:ln>
                      </wps:spPr>
                      <wps:txbx>
                        <w:txbxContent>
                          <w:p w14:paraId="649B496B" w14:textId="77777777" w:rsidR="00AF0FF3" w:rsidRPr="00566E7C" w:rsidRDefault="00AF0FF3" w:rsidP="00AF0FF3">
                            <w:pPr>
                              <w:spacing w:line="276" w:lineRule="auto"/>
                              <w:ind w:firstLine="431"/>
                              <w:jc w:val="both"/>
                              <w:rPr>
                                <w:rFonts w:ascii="Garamond" w:hAnsi="Garamond"/>
                                <w:spacing w:val="6"/>
                                <w:sz w:val="26"/>
                                <w:szCs w:val="26"/>
                              </w:rPr>
                            </w:pPr>
                            <w:r w:rsidRPr="00566E7C">
                              <w:rPr>
                                <w:rFonts w:ascii="Garamond" w:hAnsi="Garamond"/>
                                <w:b/>
                                <w:spacing w:val="6"/>
                                <w:sz w:val="26"/>
                                <w:szCs w:val="26"/>
                              </w:rPr>
                              <w:t>Art. 4 ust. 2. </w:t>
                            </w:r>
                            <w:r w:rsidRPr="00566E7C">
                              <w:rPr>
                                <w:rFonts w:ascii="Garamond" w:hAnsi="Garamond"/>
                                <w:b/>
                                <w:color w:val="000000"/>
                                <w:sz w:val="26"/>
                                <w:szCs w:val="26"/>
                                <w:shd w:val="clear" w:color="auto" w:fill="FFFFFF"/>
                              </w:rPr>
                              <w:t xml:space="preserve">Obowiązane do </w:t>
                            </w:r>
                            <w:r w:rsidRPr="0068216C">
                              <w:rPr>
                                <w:rFonts w:ascii="Garamond" w:hAnsi="Garamond"/>
                                <w:b/>
                                <w:sz w:val="26"/>
                                <w:szCs w:val="26"/>
                                <w:shd w:val="clear" w:color="auto" w:fill="FFFFFF"/>
                              </w:rPr>
                              <w:t>udostępnienia informacji publicznej są organizacje związkowe i pracodawców, reprezentatywne w rozumieniu ustawy z dnia 24 lipca 2015 r. o Radzie Dialogu Społecznego i innych instytucjach dialogu społecznego (</w:t>
                            </w:r>
                            <w:r w:rsidRPr="0068216C">
                              <w:rPr>
                                <w:rFonts w:ascii="Garamond" w:hAnsi="Garamond" w:cs="Arial"/>
                                <w:sz w:val="26"/>
                                <w:szCs w:val="26"/>
                                <w:shd w:val="clear" w:color="auto" w:fill="FFFFFF"/>
                              </w:rPr>
                              <w:t>Dz.U. z 2018 r. poz. 2232</w:t>
                            </w:r>
                            <w:r w:rsidRPr="0068216C">
                              <w:rPr>
                                <w:rStyle w:val="new"/>
                                <w:rFonts w:ascii="Garamond" w:hAnsi="Garamond" w:cs="Arial"/>
                                <w:sz w:val="26"/>
                                <w:szCs w:val="26"/>
                                <w:u w:val="single"/>
                                <w:shd w:val="clear" w:color="auto" w:fill="FFFFFF"/>
                              </w:rPr>
                              <w:t>,</w:t>
                            </w:r>
                            <w:r w:rsidRPr="0068216C">
                              <w:rPr>
                                <w:rStyle w:val="old"/>
                                <w:rFonts w:ascii="Garamond" w:hAnsi="Garamond" w:cs="Arial"/>
                                <w:strike/>
                                <w:sz w:val="26"/>
                                <w:szCs w:val="26"/>
                                <w:shd w:val="clear" w:color="auto" w:fill="FFFFFF"/>
                              </w:rPr>
                              <w:t> </w:t>
                            </w:r>
                            <w:r w:rsidRPr="0068216C">
                              <w:rPr>
                                <w:rFonts w:ascii="Garamond" w:hAnsi="Garamond" w:cs="Arial"/>
                                <w:sz w:val="26"/>
                                <w:szCs w:val="26"/>
                                <w:shd w:val="clear" w:color="auto" w:fill="FFFFFF"/>
                              </w:rPr>
                              <w:t xml:space="preserve"> z 2020 r. poz. 568 </w:t>
                            </w:r>
                            <w:r w:rsidRPr="0068216C">
                              <w:rPr>
                                <w:rStyle w:val="new"/>
                                <w:rFonts w:ascii="Garamond" w:hAnsi="Garamond" w:cs="Arial"/>
                                <w:sz w:val="26"/>
                                <w:szCs w:val="26"/>
                                <w:shd w:val="clear" w:color="auto" w:fill="FFFFFF"/>
                              </w:rPr>
                              <w:t>i</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2157</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oraz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2021</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r.</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poz.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2445</w:t>
                            </w:r>
                            <w:r w:rsidRPr="0068216C">
                              <w:rPr>
                                <w:rFonts w:ascii="Garamond" w:hAnsi="Garamond"/>
                                <w:b/>
                                <w:sz w:val="26"/>
                                <w:szCs w:val="26"/>
                                <w:shd w:val="clear" w:color="auto" w:fill="FFFFFF"/>
                              </w:rPr>
                              <w:t xml:space="preserve">), </w:t>
                            </w:r>
                            <w:r w:rsidRPr="00566E7C">
                              <w:rPr>
                                <w:rFonts w:ascii="Garamond" w:hAnsi="Garamond"/>
                                <w:b/>
                                <w:color w:val="000000"/>
                                <w:sz w:val="26"/>
                                <w:szCs w:val="26"/>
                                <w:shd w:val="clear" w:color="auto" w:fill="FFFFFF"/>
                              </w:rPr>
                              <w:t xml:space="preserve">oraz </w:t>
                            </w:r>
                            <w:r w:rsidRPr="00566E7C">
                              <w:rPr>
                                <w:rFonts w:ascii="Garamond" w:hAnsi="Garamond"/>
                                <w:b/>
                                <w:color w:val="000000"/>
                                <w:sz w:val="26"/>
                                <w:szCs w:val="26"/>
                                <w:u w:val="single"/>
                                <w:shd w:val="clear" w:color="auto" w:fill="FFFFFF"/>
                              </w:rPr>
                              <w:t>partie polityczne.</w:t>
                            </w:r>
                          </w:p>
                          <w:p w14:paraId="345C6CE2" w14:textId="77777777" w:rsidR="00AF0FF3" w:rsidRPr="00566E7C" w:rsidRDefault="00AF0FF3" w:rsidP="00AF0FF3">
                            <w:pPr>
                              <w:rPr>
                                <w:rFonts w:ascii="Garamond" w:hAnsi="Garamond"/>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7E33A" id="_x0000_s1076" type="#_x0000_t202" style="position:absolute;margin-left:-31.25pt;margin-top:0;width:518.4pt;height:81.25pt;z-index:25194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" strokeweight="1.5pt">
                <v:textbox>
                  <w:txbxContent>
                    <w:p w14:paraId="649B496B" w14:textId="77777777" w:rsidR="00AF0FF3" w:rsidRPr="00566E7C" w:rsidRDefault="00AF0FF3" w:rsidP="00AF0FF3">
                      <w:pPr>
                        <w:spacing w:line="276" w:lineRule="auto"/>
                        <w:ind w:firstLine="431"/>
                        <w:jc w:val="both"/>
                        <w:rPr>
                          <w:rFonts w:ascii="Garamond" w:hAnsi="Garamond"/>
                          <w:spacing w:val="6"/>
                          <w:sz w:val="26"/>
                          <w:szCs w:val="26"/>
                        </w:rPr>
                      </w:pPr>
                      <w:r w:rsidRPr="00566E7C">
                        <w:rPr>
                          <w:rFonts w:ascii="Garamond" w:hAnsi="Garamond"/>
                          <w:b/>
                          <w:spacing w:val="6"/>
                          <w:sz w:val="26"/>
                          <w:szCs w:val="26"/>
                        </w:rPr>
                        <w:t>Art. 4 ust. 2. </w:t>
                      </w:r>
                      <w:r w:rsidRPr="00566E7C">
                        <w:rPr>
                          <w:rFonts w:ascii="Garamond" w:hAnsi="Garamond"/>
                          <w:b/>
                          <w:color w:val="000000"/>
                          <w:sz w:val="26"/>
                          <w:szCs w:val="26"/>
                          <w:shd w:val="clear" w:color="auto" w:fill="FFFFFF"/>
                        </w:rPr>
                        <w:t xml:space="preserve">Obowiązane do </w:t>
                      </w:r>
                      <w:r w:rsidRPr="0068216C">
                        <w:rPr>
                          <w:rFonts w:ascii="Garamond" w:hAnsi="Garamond"/>
                          <w:b/>
                          <w:sz w:val="26"/>
                          <w:szCs w:val="26"/>
                          <w:shd w:val="clear" w:color="auto" w:fill="FFFFFF"/>
                        </w:rPr>
                        <w:t>udostępnienia informacji publicznej są organizacje związkowe i pracodawców, reprezentatywne w rozumieniu ustawy z dnia 24 lipca 2015 r. o Radzie Dialogu Społecznego i innych instytucjach dialogu społecznego (</w:t>
                      </w:r>
                      <w:r w:rsidRPr="0068216C">
                        <w:rPr>
                          <w:rFonts w:ascii="Garamond" w:hAnsi="Garamond" w:cs="Arial"/>
                          <w:sz w:val="26"/>
                          <w:szCs w:val="26"/>
                          <w:shd w:val="clear" w:color="auto" w:fill="FFFFFF"/>
                        </w:rPr>
                        <w:t>Dz.U. z 2018 r. poz. 2232</w:t>
                      </w:r>
                      <w:r w:rsidRPr="0068216C">
                        <w:rPr>
                          <w:rStyle w:val="new"/>
                          <w:rFonts w:ascii="Garamond" w:hAnsi="Garamond" w:cs="Arial"/>
                          <w:sz w:val="26"/>
                          <w:szCs w:val="26"/>
                          <w:u w:val="single"/>
                          <w:shd w:val="clear" w:color="auto" w:fill="FFFFFF"/>
                        </w:rPr>
                        <w:t>,</w:t>
                      </w:r>
                      <w:r w:rsidRPr="0068216C">
                        <w:rPr>
                          <w:rStyle w:val="old"/>
                          <w:rFonts w:ascii="Garamond" w:hAnsi="Garamond" w:cs="Arial"/>
                          <w:strike/>
                          <w:sz w:val="26"/>
                          <w:szCs w:val="26"/>
                          <w:shd w:val="clear" w:color="auto" w:fill="FFFFFF"/>
                        </w:rPr>
                        <w:t> </w:t>
                      </w:r>
                      <w:r w:rsidRPr="0068216C">
                        <w:rPr>
                          <w:rFonts w:ascii="Garamond" w:hAnsi="Garamond" w:cs="Arial"/>
                          <w:sz w:val="26"/>
                          <w:szCs w:val="26"/>
                          <w:shd w:val="clear" w:color="auto" w:fill="FFFFFF"/>
                        </w:rPr>
                        <w:t xml:space="preserve"> z 2020 r. poz. 568 </w:t>
                      </w:r>
                      <w:r w:rsidRPr="0068216C">
                        <w:rPr>
                          <w:rStyle w:val="new"/>
                          <w:rFonts w:ascii="Garamond" w:hAnsi="Garamond" w:cs="Arial"/>
                          <w:sz w:val="26"/>
                          <w:szCs w:val="26"/>
                          <w:shd w:val="clear" w:color="auto" w:fill="FFFFFF"/>
                        </w:rPr>
                        <w:t>i</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2157</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oraz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2021</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r.</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poz.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2445</w:t>
                      </w:r>
                      <w:r w:rsidRPr="0068216C">
                        <w:rPr>
                          <w:rFonts w:ascii="Garamond" w:hAnsi="Garamond"/>
                          <w:b/>
                          <w:sz w:val="26"/>
                          <w:szCs w:val="26"/>
                          <w:shd w:val="clear" w:color="auto" w:fill="FFFFFF"/>
                        </w:rPr>
                        <w:t xml:space="preserve">), </w:t>
                      </w:r>
                      <w:r w:rsidRPr="00566E7C">
                        <w:rPr>
                          <w:rFonts w:ascii="Garamond" w:hAnsi="Garamond"/>
                          <w:b/>
                          <w:color w:val="000000"/>
                          <w:sz w:val="26"/>
                          <w:szCs w:val="26"/>
                          <w:shd w:val="clear" w:color="auto" w:fill="FFFFFF"/>
                        </w:rPr>
                        <w:t xml:space="preserve">oraz </w:t>
                      </w:r>
                      <w:r w:rsidRPr="00566E7C">
                        <w:rPr>
                          <w:rFonts w:ascii="Garamond" w:hAnsi="Garamond"/>
                          <w:b/>
                          <w:color w:val="000000"/>
                          <w:sz w:val="26"/>
                          <w:szCs w:val="26"/>
                          <w:u w:val="single"/>
                          <w:shd w:val="clear" w:color="auto" w:fill="FFFFFF"/>
                        </w:rPr>
                        <w:t>partie polityczne.</w:t>
                      </w:r>
                    </w:p>
                    <w:p w14:paraId="345C6CE2" w14:textId="77777777" w:rsidR="00AF0FF3" w:rsidRPr="00566E7C" w:rsidRDefault="00AF0FF3" w:rsidP="00AF0FF3">
                      <w:pPr>
                        <w:rPr>
                          <w:rFonts w:ascii="Garamond" w:hAnsi="Garamond"/>
                          <w:b/>
                          <w:sz w:val="26"/>
                          <w:szCs w:val="26"/>
                        </w:rPr>
                      </w:pPr>
                    </w:p>
                  </w:txbxContent>
                </v:textbox>
                <w10:wrap type="square" anchorx="margin"/>
              </v:shape>
            </w:pict>
          </mc:Fallback>
        </mc:AlternateContent>
      </w:r>
    </w:p>
    <w:p w14:paraId="1E05B31C" w14:textId="256D21F0" w:rsidR="004E5A78" w:rsidRPr="00D570EE" w:rsidRDefault="004E5A78" w:rsidP="00017416">
      <w:pPr>
        <w:rPr>
          <w:rFonts w:ascii="Garamond" w:hAnsi="Garamond"/>
          <w:b/>
          <w:spacing w:val="6"/>
          <w:u w:val="single"/>
        </w:rPr>
      </w:pPr>
      <w:r w:rsidRPr="00D570EE">
        <w:rPr>
          <w:rFonts w:ascii="Garamond" w:hAnsi="Garamond"/>
          <w:b/>
          <w:spacing w:val="6"/>
          <w:u w:val="single"/>
        </w:rPr>
        <w:t>ORZECZNICTWO SĄDOWE.</w:t>
      </w:r>
    </w:p>
    <w:p w14:paraId="5BE112CE" w14:textId="2F29C961" w:rsidR="00AF0FF3" w:rsidRDefault="00AF0FF3" w:rsidP="00AF0FF3">
      <w:pPr>
        <w:pStyle w:val="Akapitzlist"/>
        <w:ind w:left="360"/>
        <w:jc w:val="both"/>
        <w:rPr>
          <w:rFonts w:ascii="Garamond" w:hAnsi="Garamond"/>
          <w:b/>
          <w:spacing w:val="6"/>
        </w:rPr>
      </w:pPr>
    </w:p>
    <w:p w14:paraId="5BB4F9C2" w14:textId="3BF90928" w:rsidR="00F51700" w:rsidRPr="00D570EE" w:rsidRDefault="00F51700" w:rsidP="00861962">
      <w:pPr>
        <w:pStyle w:val="Akapitzlist"/>
        <w:numPr>
          <w:ilvl w:val="0"/>
          <w:numId w:val="23"/>
        </w:numPr>
        <w:jc w:val="both"/>
        <w:rPr>
          <w:rFonts w:ascii="Garamond" w:hAnsi="Garamond"/>
          <w:b/>
          <w:spacing w:val="6"/>
        </w:rPr>
      </w:pPr>
      <w:r w:rsidRPr="00D570EE">
        <w:rPr>
          <w:rFonts w:ascii="Garamond" w:hAnsi="Garamond"/>
          <w:b/>
          <w:spacing w:val="6"/>
        </w:rPr>
        <w:t xml:space="preserve">,, Związek Nauczycielstwa Polskiego a tym bardziej jego okręg, nie działa w podmiotach gospodarki narodowej, których podstawowy rodzaj działalności jest określony w więcej niż połowie sekcji Polskiej Klasyfikacji Działalności (PKD), </w:t>
      </w:r>
      <w:r w:rsidRPr="00D570EE">
        <w:rPr>
          <w:rFonts w:ascii="Garamond" w:hAnsi="Garamond"/>
          <w:spacing w:val="6"/>
        </w:rPr>
        <w:t>o której mowa w przepisach o statystyce publicznej. </w:t>
      </w:r>
      <w:r w:rsidRPr="00D570EE">
        <w:rPr>
          <w:rFonts w:ascii="Garamond" w:hAnsi="Garamond"/>
          <w:bCs/>
          <w:spacing w:val="6"/>
        </w:rPr>
        <w:t xml:space="preserve">Związek Nauczycielstwa Polskiego, w tym jego okręg, nie należy zatem do kategorii wymienionej w art. 4 ust. 2 </w:t>
      </w:r>
      <w:proofErr w:type="spellStart"/>
      <w:r w:rsidRPr="00D570EE">
        <w:rPr>
          <w:rFonts w:ascii="Garamond" w:hAnsi="Garamond"/>
          <w:bCs/>
          <w:spacing w:val="6"/>
        </w:rPr>
        <w:t>u.d.i.p</w:t>
      </w:r>
      <w:proofErr w:type="spellEnd"/>
      <w:r w:rsidRPr="00D570EE">
        <w:rPr>
          <w:rFonts w:ascii="Garamond" w:hAnsi="Garamond"/>
          <w:bCs/>
          <w:spacing w:val="6"/>
        </w:rPr>
        <w:t>., gdyż nie jest organizacją reprezentatywną w rozumieniu powołanego przepisu.</w:t>
      </w:r>
      <w:r w:rsidRPr="00D570EE">
        <w:rPr>
          <w:rFonts w:ascii="Garamond" w:hAnsi="Garamond"/>
          <w:spacing w:val="6"/>
        </w:rPr>
        <w:t> Powyższe prowadzi więc do wniosku, że adresat żądania G. G. nie był podmiotem zobowiązanym do udzielania informacji publicznej. Z tego zatem powodu nie można było twierdzić, że Zarządu Okręgu […] w K. ZNP pozostawał w bezczynności</w:t>
      </w:r>
      <w:r w:rsidR="00580DE5" w:rsidRPr="00D570EE">
        <w:rPr>
          <w:rFonts w:ascii="Garamond" w:hAnsi="Garamond"/>
          <w:spacing w:val="6"/>
        </w:rPr>
        <w:t xml:space="preserve"> (..) </w:t>
      </w:r>
      <w:r w:rsidRPr="00D570EE">
        <w:rPr>
          <w:rFonts w:ascii="Garamond" w:hAnsi="Garamond"/>
          <w:b/>
          <w:spacing w:val="6"/>
        </w:rPr>
        <w:t>”.</w:t>
      </w:r>
    </w:p>
    <w:p w14:paraId="48DE7758" w14:textId="4BB97922" w:rsidR="00387689" w:rsidRPr="00D570EE" w:rsidRDefault="00AD074E" w:rsidP="00F51700">
      <w:pPr>
        <w:pStyle w:val="Akapitzlist"/>
        <w:ind w:left="360"/>
        <w:jc w:val="both"/>
        <w:rPr>
          <w:rFonts w:ascii="Garamond" w:hAnsi="Garamond"/>
          <w:b/>
          <w:bCs/>
          <w:spacing w:val="6"/>
        </w:rPr>
      </w:pPr>
      <w:r w:rsidRPr="00D570EE">
        <w:rPr>
          <w:rFonts w:ascii="Garamond" w:hAnsi="Garamond"/>
          <w:b/>
          <w:bCs/>
          <w:spacing w:val="6"/>
        </w:rPr>
        <w:t>Wyrok</w:t>
      </w:r>
      <w:r w:rsidR="00F51700" w:rsidRPr="00D570EE">
        <w:rPr>
          <w:rFonts w:ascii="Garamond" w:hAnsi="Garamond"/>
          <w:b/>
          <w:bCs/>
          <w:spacing w:val="6"/>
        </w:rPr>
        <w:t xml:space="preserve"> NSA z 21.10.2016 r., I OSK 433/15</w:t>
      </w:r>
      <w:r w:rsidR="00017416" w:rsidRPr="00D570EE">
        <w:rPr>
          <w:rFonts w:ascii="Garamond" w:hAnsi="Garamond"/>
          <w:b/>
          <w:bCs/>
          <w:spacing w:val="6"/>
        </w:rPr>
        <w:t xml:space="preserve">. </w:t>
      </w:r>
    </w:p>
    <w:p w14:paraId="19954C14" w14:textId="6F8B9F19" w:rsidR="00E34E73" w:rsidRPr="00D570EE" w:rsidRDefault="00E34E73" w:rsidP="00E34E73">
      <w:pPr>
        <w:jc w:val="both"/>
        <w:rPr>
          <w:rFonts w:ascii="Garamond" w:hAnsi="Garamond"/>
          <w:b/>
          <w:bCs/>
          <w:spacing w:val="6"/>
          <w:u w:val="single"/>
        </w:rPr>
      </w:pPr>
      <w:r w:rsidRPr="00D570EE">
        <w:rPr>
          <w:rFonts w:ascii="Garamond" w:hAnsi="Garamond"/>
          <w:b/>
          <w:bCs/>
          <w:spacing w:val="6"/>
          <w:u w:val="single"/>
        </w:rPr>
        <w:t>ORGANIZACJE ZWIĄZKOWE REPREZENTATYWNE</w:t>
      </w:r>
      <w:r w:rsidR="000C3645" w:rsidRPr="00D570EE">
        <w:rPr>
          <w:rFonts w:ascii="Garamond" w:hAnsi="Garamond"/>
          <w:b/>
          <w:bCs/>
          <w:spacing w:val="6"/>
          <w:u w:val="single"/>
        </w:rPr>
        <w:t xml:space="preserve"> -STAN PRAWNY. </w:t>
      </w:r>
    </w:p>
    <w:p w14:paraId="0F945E54" w14:textId="74DC9C64" w:rsidR="006860BC" w:rsidRPr="00D570EE" w:rsidRDefault="003B7064" w:rsidP="000C3645">
      <w:pPr>
        <w:pStyle w:val="Akapitzlist"/>
        <w:ind w:left="360"/>
        <w:jc w:val="both"/>
        <w:rPr>
          <w:rFonts w:ascii="Garamond" w:hAnsi="Garamond"/>
          <w:b/>
          <w:bCs/>
          <w:spacing w:val="6"/>
        </w:rPr>
      </w:pPr>
      <w:r w:rsidRPr="00D570EE">
        <w:rPr>
          <w:rFonts w:ascii="Garamond" w:hAnsi="Garamond"/>
          <w:b/>
          <w:bCs/>
          <w:spacing w:val="6"/>
        </w:rPr>
        <w:t xml:space="preserve">Art. 23 ustawy o Radzie Dialogu Społecznego i innych instytucjach dialogu społecznego z 24.7.2015 r. </w:t>
      </w:r>
    </w:p>
    <w:p w14:paraId="49F385CC" w14:textId="53C60657" w:rsidR="006860BC"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u w:val="single"/>
          <w:lang w:eastAsia="pl-PL"/>
        </w:rPr>
        <w:t>ust. 1.</w:t>
      </w:r>
      <w:r w:rsidRPr="00D570EE">
        <w:rPr>
          <w:rFonts w:ascii="Garamond" w:eastAsia="Times New Roman" w:hAnsi="Garamond" w:cs="Times New Roman"/>
          <w:lang w:eastAsia="pl-PL"/>
        </w:rPr>
        <w:t xml:space="preserve"> Stronę pracowników w Radzie reprezentują przedstawiciele reprezentatywnych organizacji związkowych.</w:t>
      </w:r>
      <w:bookmarkStart w:id="52" w:name="mip31994762"/>
      <w:bookmarkEnd w:id="52"/>
    </w:p>
    <w:p w14:paraId="1E60AF50" w14:textId="0245669A" w:rsidR="006860BC"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u w:val="single"/>
          <w:lang w:eastAsia="pl-PL"/>
        </w:rPr>
        <w:t>ust. 2.</w:t>
      </w:r>
      <w:r w:rsidRPr="00D570EE">
        <w:rPr>
          <w:rFonts w:ascii="Garamond" w:eastAsia="Times New Roman" w:hAnsi="Garamond" w:cs="Times New Roman"/>
          <w:lang w:eastAsia="pl-PL"/>
        </w:rPr>
        <w:t xml:space="preserve"> Za reprezentatywne organizacje związkowe uznaje się ogólnokrajowe związki zawodowe, ogólnokrajowe zrzeszenia (federacje) związków zawodowych i ogólnokrajowe organizacje międzyzwiązkowe (konfederacje), które spełniają łącznie następujące kryteria:</w:t>
      </w:r>
      <w:bookmarkStart w:id="53" w:name="mip31994764"/>
      <w:bookmarkEnd w:id="53"/>
    </w:p>
    <w:p w14:paraId="7E325F7C" w14:textId="107085FA" w:rsidR="006860BC"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bCs/>
          <w:lang w:eastAsia="pl-PL"/>
        </w:rPr>
        <w:t>1)</w:t>
      </w:r>
      <w:r w:rsidRPr="00D570EE">
        <w:rPr>
          <w:rFonts w:ascii="Garamond" w:eastAsia="Times New Roman" w:hAnsi="Garamond" w:cs="Times New Roman"/>
          <w:lang w:eastAsia="pl-PL"/>
        </w:rPr>
        <w:t xml:space="preserve"> zrzeszają więcej niż </w:t>
      </w:r>
      <w:r w:rsidRPr="00D570EE">
        <w:rPr>
          <w:rFonts w:ascii="Garamond" w:eastAsia="Times New Roman" w:hAnsi="Garamond" w:cs="Times New Roman"/>
          <w:b/>
          <w:u w:val="single"/>
          <w:lang w:eastAsia="pl-PL"/>
        </w:rPr>
        <w:t>300 000 członków</w:t>
      </w:r>
      <w:r w:rsidRPr="00D570EE">
        <w:rPr>
          <w:rFonts w:ascii="Garamond" w:eastAsia="Times New Roman" w:hAnsi="Garamond" w:cs="Times New Roman"/>
          <w:lang w:eastAsia="pl-PL"/>
        </w:rPr>
        <w:t xml:space="preserve"> będących pracownikami;</w:t>
      </w:r>
      <w:bookmarkStart w:id="54" w:name="mip31994765"/>
      <w:bookmarkEnd w:id="54"/>
    </w:p>
    <w:p w14:paraId="6D860690" w14:textId="598835D0" w:rsidR="003B7064"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bCs/>
          <w:lang w:eastAsia="pl-PL"/>
        </w:rPr>
        <w:t>2)</w:t>
      </w:r>
      <w:r w:rsidRPr="00D570EE">
        <w:rPr>
          <w:rFonts w:ascii="Garamond" w:eastAsia="Times New Roman" w:hAnsi="Garamond" w:cs="Times New Roman"/>
          <w:lang w:eastAsia="pl-PL"/>
        </w:rPr>
        <w:t> działają w podmiotach gospodarki narodowej, których podstawowy rodzaj działalności jest określony w więcej niż w połowie sekcji Polskiej Klasyfikacji Działalności (PKD), o której mowa w przepisach o statystyce publicznej.</w:t>
      </w:r>
    </w:p>
    <w:p w14:paraId="49B6BF84" w14:textId="27C2AF70" w:rsidR="00892EBA" w:rsidRPr="00D570EE" w:rsidRDefault="00892EBA" w:rsidP="006860BC">
      <w:pPr>
        <w:pStyle w:val="Akapitzlist"/>
        <w:ind w:left="360"/>
        <w:jc w:val="both"/>
        <w:rPr>
          <w:rFonts w:ascii="Garamond" w:hAnsi="Garamond"/>
          <w:b/>
          <w:bCs/>
          <w:spacing w:val="6"/>
        </w:rPr>
      </w:pPr>
    </w:p>
    <w:p w14:paraId="02DE18E1" w14:textId="1F1DD425" w:rsidR="00892EBA" w:rsidRPr="00D570EE" w:rsidRDefault="00892EBA" w:rsidP="006860BC">
      <w:pPr>
        <w:pStyle w:val="Akapitzlist"/>
        <w:ind w:left="360"/>
        <w:jc w:val="both"/>
        <w:rPr>
          <w:rFonts w:ascii="Garamond" w:hAnsi="Garamond"/>
          <w:b/>
          <w:bCs/>
          <w:spacing w:val="6"/>
        </w:rPr>
      </w:pPr>
    </w:p>
    <w:p w14:paraId="1D6D0EC3" w14:textId="1CBBF99A" w:rsidR="00892EBA" w:rsidRPr="00D570EE" w:rsidRDefault="00892EBA" w:rsidP="006860BC">
      <w:pPr>
        <w:pStyle w:val="Akapitzlist"/>
        <w:ind w:left="360"/>
        <w:jc w:val="both"/>
        <w:rPr>
          <w:rFonts w:ascii="Garamond" w:hAnsi="Garamond"/>
          <w:b/>
          <w:bCs/>
          <w:spacing w:val="6"/>
        </w:rPr>
      </w:pPr>
    </w:p>
    <w:p w14:paraId="7BDC09F5" w14:textId="670C7C2E" w:rsidR="00892EBA" w:rsidRPr="00D570EE" w:rsidRDefault="00892EBA" w:rsidP="006860BC">
      <w:pPr>
        <w:pStyle w:val="Akapitzlist"/>
        <w:ind w:left="360"/>
        <w:jc w:val="both"/>
        <w:rPr>
          <w:rFonts w:ascii="Garamond" w:hAnsi="Garamond"/>
          <w:b/>
          <w:bCs/>
          <w:spacing w:val="6"/>
        </w:rPr>
      </w:pPr>
    </w:p>
    <w:p w14:paraId="4376F8E9" w14:textId="69C38A59" w:rsidR="00892EBA" w:rsidRPr="00D570EE" w:rsidRDefault="00892EBA" w:rsidP="006860BC">
      <w:pPr>
        <w:pStyle w:val="Akapitzlist"/>
        <w:ind w:left="360"/>
        <w:jc w:val="both"/>
        <w:rPr>
          <w:rFonts w:ascii="Garamond" w:hAnsi="Garamond"/>
          <w:b/>
          <w:bCs/>
          <w:spacing w:val="6"/>
        </w:rPr>
      </w:pPr>
    </w:p>
    <w:p w14:paraId="4637D4B1" w14:textId="5275D1C4" w:rsidR="00892EBA" w:rsidRPr="00D570EE" w:rsidRDefault="00892EBA" w:rsidP="006860BC">
      <w:pPr>
        <w:pStyle w:val="Akapitzlist"/>
        <w:ind w:left="360"/>
        <w:jc w:val="both"/>
        <w:rPr>
          <w:rFonts w:ascii="Garamond" w:hAnsi="Garamond"/>
          <w:b/>
          <w:bCs/>
          <w:spacing w:val="6"/>
        </w:rPr>
      </w:pPr>
    </w:p>
    <w:p w14:paraId="66E7602B" w14:textId="40BB199A" w:rsidR="00437E36" w:rsidRPr="00D570EE" w:rsidRDefault="00437E36" w:rsidP="006860BC">
      <w:pPr>
        <w:pStyle w:val="Akapitzlist"/>
        <w:ind w:left="360"/>
        <w:jc w:val="both"/>
        <w:rPr>
          <w:rFonts w:ascii="Garamond" w:hAnsi="Garamond"/>
          <w:b/>
          <w:bCs/>
          <w:spacing w:val="6"/>
        </w:rPr>
      </w:pPr>
    </w:p>
    <w:p w14:paraId="5561319A" w14:textId="4ACEA717" w:rsidR="00437E36" w:rsidRPr="00D570EE" w:rsidRDefault="00437E36" w:rsidP="006860BC">
      <w:pPr>
        <w:pStyle w:val="Akapitzlist"/>
        <w:ind w:left="360"/>
        <w:jc w:val="both"/>
        <w:rPr>
          <w:rFonts w:ascii="Garamond" w:hAnsi="Garamond"/>
          <w:b/>
          <w:bCs/>
          <w:spacing w:val="6"/>
        </w:rPr>
      </w:pPr>
    </w:p>
    <w:p w14:paraId="0CB8D4F0" w14:textId="74AA7051" w:rsidR="00437E36" w:rsidRPr="00D570EE" w:rsidRDefault="00437E36" w:rsidP="006860BC">
      <w:pPr>
        <w:pStyle w:val="Akapitzlist"/>
        <w:ind w:left="360"/>
        <w:jc w:val="both"/>
        <w:rPr>
          <w:rFonts w:ascii="Garamond" w:hAnsi="Garamond"/>
          <w:b/>
          <w:bCs/>
          <w:spacing w:val="6"/>
        </w:rPr>
      </w:pPr>
    </w:p>
    <w:p w14:paraId="29CDB58F" w14:textId="77777777" w:rsidR="00892EBA" w:rsidRPr="00D570EE" w:rsidRDefault="00892EBA" w:rsidP="006860BC">
      <w:pPr>
        <w:pStyle w:val="Akapitzlist"/>
        <w:ind w:left="360"/>
        <w:jc w:val="both"/>
        <w:rPr>
          <w:rFonts w:ascii="Garamond" w:hAnsi="Garamond"/>
          <w:b/>
          <w:bCs/>
          <w:spacing w:val="6"/>
        </w:rPr>
      </w:pPr>
    </w:p>
    <w:p w14:paraId="53BAF588" w14:textId="77777777" w:rsidR="00892EBA" w:rsidRPr="00D570EE" w:rsidRDefault="00892EBA" w:rsidP="006860BC">
      <w:pPr>
        <w:pStyle w:val="Akapitzlist"/>
        <w:ind w:left="360"/>
        <w:jc w:val="both"/>
        <w:rPr>
          <w:rFonts w:ascii="Garamond" w:hAnsi="Garamond"/>
          <w:b/>
          <w:bCs/>
          <w:spacing w:val="6"/>
        </w:rPr>
      </w:pPr>
    </w:p>
    <w:p w14:paraId="466A404B" w14:textId="46A9E5A9" w:rsidR="00892EBA" w:rsidRPr="00D570EE" w:rsidRDefault="00892EBA" w:rsidP="006860BC">
      <w:pPr>
        <w:pStyle w:val="Akapitzlist"/>
        <w:ind w:left="360"/>
        <w:jc w:val="both"/>
        <w:rPr>
          <w:rFonts w:ascii="Garamond" w:hAnsi="Garamond"/>
          <w:b/>
          <w:bCs/>
          <w:spacing w:val="6"/>
        </w:rPr>
      </w:pPr>
    </w:p>
    <w:p w14:paraId="75314792" w14:textId="5ABC7ECF" w:rsidR="00892EBA" w:rsidRPr="00D570EE" w:rsidRDefault="00892EBA" w:rsidP="006860BC">
      <w:pPr>
        <w:pStyle w:val="Akapitzlist"/>
        <w:ind w:left="360"/>
        <w:jc w:val="both"/>
        <w:rPr>
          <w:rFonts w:ascii="Garamond" w:hAnsi="Garamond"/>
          <w:b/>
          <w:bCs/>
          <w:spacing w:val="6"/>
        </w:rPr>
      </w:pPr>
    </w:p>
    <w:p w14:paraId="0C59B933" w14:textId="69227F84" w:rsidR="004A001F" w:rsidRPr="00D570EE" w:rsidRDefault="004A001F" w:rsidP="006860BC">
      <w:pPr>
        <w:pStyle w:val="Akapitzlist"/>
        <w:ind w:left="360"/>
        <w:jc w:val="both"/>
        <w:rPr>
          <w:rFonts w:ascii="Garamond" w:hAnsi="Garamond"/>
          <w:b/>
          <w:bCs/>
          <w:spacing w:val="6"/>
        </w:rPr>
      </w:pPr>
    </w:p>
    <w:p w14:paraId="6B82C850" w14:textId="134B8B58" w:rsidR="004A001F" w:rsidRPr="00D570EE" w:rsidRDefault="004A001F" w:rsidP="006860BC">
      <w:pPr>
        <w:pStyle w:val="Akapitzlist"/>
        <w:ind w:left="360"/>
        <w:jc w:val="both"/>
        <w:rPr>
          <w:rFonts w:ascii="Garamond" w:hAnsi="Garamond"/>
          <w:b/>
          <w:bCs/>
          <w:spacing w:val="6"/>
        </w:rPr>
      </w:pPr>
    </w:p>
    <w:p w14:paraId="542D6032" w14:textId="6BD044F7" w:rsidR="004A001F" w:rsidRPr="00D570EE" w:rsidRDefault="004A001F" w:rsidP="006860BC">
      <w:pPr>
        <w:pStyle w:val="Akapitzlist"/>
        <w:ind w:left="360"/>
        <w:jc w:val="both"/>
        <w:rPr>
          <w:rFonts w:ascii="Garamond" w:hAnsi="Garamond"/>
          <w:b/>
          <w:bCs/>
          <w:spacing w:val="6"/>
        </w:rPr>
      </w:pPr>
    </w:p>
    <w:p w14:paraId="2FF299AA" w14:textId="08FDD1D3" w:rsidR="004A001F" w:rsidRPr="00D570EE" w:rsidRDefault="004A001F" w:rsidP="006860BC">
      <w:pPr>
        <w:pStyle w:val="Akapitzlist"/>
        <w:ind w:left="360"/>
        <w:jc w:val="both"/>
        <w:rPr>
          <w:rFonts w:ascii="Garamond" w:hAnsi="Garamond"/>
          <w:b/>
          <w:bCs/>
          <w:spacing w:val="6"/>
        </w:rPr>
      </w:pPr>
    </w:p>
    <w:p w14:paraId="585610F2" w14:textId="78D5026E" w:rsidR="004A001F" w:rsidRPr="00D570EE" w:rsidRDefault="004A001F" w:rsidP="006860BC">
      <w:pPr>
        <w:pStyle w:val="Akapitzlist"/>
        <w:ind w:left="360"/>
        <w:jc w:val="both"/>
        <w:rPr>
          <w:rFonts w:ascii="Garamond" w:hAnsi="Garamond"/>
          <w:b/>
          <w:bCs/>
          <w:spacing w:val="6"/>
        </w:rPr>
      </w:pPr>
    </w:p>
    <w:p w14:paraId="7E93B36E" w14:textId="1AFC3319" w:rsidR="004E5A78" w:rsidRPr="00D570EE" w:rsidRDefault="004A001F" w:rsidP="004A001F">
      <w:pPr>
        <w:pStyle w:val="Akapitzlist"/>
        <w:ind w:left="360"/>
        <w:jc w:val="both"/>
        <w:rPr>
          <w:rFonts w:ascii="Garamond" w:hAnsi="Garamond"/>
          <w:b/>
          <w:bCs/>
          <w:spacing w:val="6"/>
        </w:rPr>
      </w:pPr>
      <w:r w:rsidRPr="00D570EE">
        <w:rPr>
          <w:rFonts w:ascii="Garamond" w:hAnsi="Garamond"/>
          <w:b/>
          <w:noProof/>
          <w:spacing w:val="6"/>
        </w:rPr>
        <mc:AlternateContent>
          <mc:Choice Requires="wps">
            <w:drawing>
              <wp:anchor distT="45720" distB="45720" distL="114300" distR="114300" simplePos="0" relativeHeight="251679744" behindDoc="0" locked="0" layoutInCell="1" allowOverlap="1" wp14:anchorId="02A2334A" wp14:editId="1A6BC613">
                <wp:simplePos x="0" y="0"/>
                <wp:positionH relativeFrom="margin">
                  <wp:posOffset>25400</wp:posOffset>
                </wp:positionH>
                <wp:positionV relativeFrom="paragraph">
                  <wp:posOffset>0</wp:posOffset>
                </wp:positionV>
                <wp:extent cx="5745480" cy="787400"/>
                <wp:effectExtent l="0" t="0" r="26670" b="1270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87400"/>
                        </a:xfrm>
                        <a:prstGeom prst="rect">
                          <a:avLst/>
                        </a:prstGeom>
                        <a:solidFill>
                          <a:srgbClr val="FFFFFF"/>
                        </a:solidFill>
                        <a:ln w="19050">
                          <a:solidFill>
                            <a:srgbClr val="000000"/>
                          </a:solidFill>
                          <a:miter lim="800000"/>
                          <a:headEnd/>
                          <a:tailEnd/>
                        </a:ln>
                      </wps:spPr>
                      <wps:txbx>
                        <w:txbxContent>
                          <w:p w14:paraId="35E05857" w14:textId="77777777" w:rsidR="00B86ACF" w:rsidRPr="00580DE5" w:rsidRDefault="00B86ACF" w:rsidP="004E5A78">
                            <w:pPr>
                              <w:spacing w:line="276" w:lineRule="auto"/>
                              <w:jc w:val="center"/>
                              <w:rPr>
                                <w:rFonts w:ascii="Garamond" w:hAnsi="Garamond"/>
                                <w:b/>
                                <w:spacing w:val="6"/>
                                <w:sz w:val="26"/>
                                <w:szCs w:val="26"/>
                              </w:rPr>
                            </w:pPr>
                            <w:r w:rsidRPr="00580DE5">
                              <w:rPr>
                                <w:rFonts w:ascii="Garamond" w:hAnsi="Garamond"/>
                                <w:b/>
                                <w:spacing w:val="6"/>
                                <w:sz w:val="26"/>
                                <w:szCs w:val="26"/>
                              </w:rPr>
                              <w:t>Art. 4 ust. 3. Obowiązane do udostępniania informacji publicznej są podmioty, o których mowa w ust. 1 i 2</w:t>
                            </w:r>
                            <w:r w:rsidRPr="00580DE5">
                              <w:rPr>
                                <w:rFonts w:ascii="Garamond" w:hAnsi="Garamond"/>
                                <w:b/>
                                <w:spacing w:val="6"/>
                                <w:sz w:val="26"/>
                                <w:szCs w:val="26"/>
                                <w:highlight w:val="yellow"/>
                              </w:rPr>
                              <w:t>, BĘDĄCE W POSIADANIU TAKICH INFORMACJI.</w:t>
                            </w:r>
                          </w:p>
                          <w:p w14:paraId="7AA9CFE7" w14:textId="77777777" w:rsidR="00B86ACF" w:rsidRPr="00580DE5" w:rsidRDefault="00B86ACF" w:rsidP="004E5A78">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334A" id="_x0000_s1077" type="#_x0000_t202" style="position:absolute;left:0;text-align:left;margin-left:2pt;margin-top:0;width:452.4pt;height:6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" strokeweight="1.5pt">
                <v:textbox>
                  <w:txbxContent>
                    <w:p w14:paraId="35E05857" w14:textId="77777777" w:rsidR="00B86ACF" w:rsidRPr="00580DE5" w:rsidRDefault="00B86ACF" w:rsidP="004E5A78">
                      <w:pPr>
                        <w:spacing w:line="276" w:lineRule="auto"/>
                        <w:jc w:val="center"/>
                        <w:rPr>
                          <w:rFonts w:ascii="Garamond" w:hAnsi="Garamond"/>
                          <w:b/>
                          <w:spacing w:val="6"/>
                          <w:sz w:val="26"/>
                          <w:szCs w:val="26"/>
                        </w:rPr>
                      </w:pPr>
                      <w:r w:rsidRPr="00580DE5">
                        <w:rPr>
                          <w:rFonts w:ascii="Garamond" w:hAnsi="Garamond"/>
                          <w:b/>
                          <w:spacing w:val="6"/>
                          <w:sz w:val="26"/>
                          <w:szCs w:val="26"/>
                        </w:rPr>
                        <w:t>Art. 4 ust. 3. Obowiązane do udostępniania informacji publicznej są podmioty, o których mowa w ust. 1 i 2</w:t>
                      </w:r>
                      <w:r w:rsidRPr="00580DE5">
                        <w:rPr>
                          <w:rFonts w:ascii="Garamond" w:hAnsi="Garamond"/>
                          <w:b/>
                          <w:spacing w:val="6"/>
                          <w:sz w:val="26"/>
                          <w:szCs w:val="26"/>
                          <w:highlight w:val="yellow"/>
                        </w:rPr>
                        <w:t>, BĘDĄCE W POSIADANIU TAKICH INFORMACJI.</w:t>
                      </w:r>
                    </w:p>
                    <w:p w14:paraId="7AA9CFE7" w14:textId="77777777" w:rsidR="00B86ACF" w:rsidRPr="00580DE5" w:rsidRDefault="00B86ACF" w:rsidP="004E5A78">
                      <w:pPr>
                        <w:jc w:val="center"/>
                        <w:rPr>
                          <w:b/>
                          <w:sz w:val="26"/>
                          <w:szCs w:val="26"/>
                        </w:rPr>
                      </w:pPr>
                    </w:p>
                  </w:txbxContent>
                </v:textbox>
                <w10:wrap type="square" anchorx="margin"/>
              </v:shape>
            </w:pict>
          </mc:Fallback>
        </mc:AlternateContent>
      </w:r>
      <w:r w:rsidR="004E5A78" w:rsidRPr="00D570EE">
        <w:rPr>
          <w:rFonts w:ascii="Garamond" w:hAnsi="Garamond"/>
          <w:b/>
          <w:spacing w:val="6"/>
          <w:u w:val="single"/>
        </w:rPr>
        <w:t>ORZECZNICTWO SĄDOWE.</w:t>
      </w:r>
    </w:p>
    <w:p w14:paraId="03578BDC" w14:textId="4ED282B1" w:rsidR="009D2118" w:rsidRPr="00D570EE" w:rsidRDefault="009D2118" w:rsidP="00861962">
      <w:pPr>
        <w:pStyle w:val="Akapitzlist"/>
        <w:numPr>
          <w:ilvl w:val="0"/>
          <w:numId w:val="10"/>
        </w:numPr>
        <w:jc w:val="both"/>
        <w:rPr>
          <w:rFonts w:ascii="Garamond" w:hAnsi="Garamond"/>
          <w:b/>
          <w:sz w:val="32"/>
          <w:szCs w:val="32"/>
        </w:rPr>
      </w:pPr>
      <w:r w:rsidRPr="00D570EE">
        <w:rPr>
          <w:rFonts w:ascii="Garamond" w:hAnsi="Garamond"/>
          <w:b/>
        </w:rPr>
        <w:t>,,Zgodnie z art. 4 ust. 3 ustawy o dostępie do informacji publicznej obowiązane są do udostępniania informacji publiczne władze oraz inne podmioty wykonujące administrację publiczną, będące w posiadaniu takich informacji. (…). Zatem podmiot, który zamierza zawiadomić stronę, że nie posiada jakichkolwiek wnioskowanych informacji,</w:t>
      </w:r>
      <w:r w:rsidRPr="00D570EE">
        <w:rPr>
          <w:rFonts w:ascii="Garamond" w:hAnsi="Garamond"/>
          <w:b/>
          <w:sz w:val="32"/>
          <w:szCs w:val="32"/>
        </w:rPr>
        <w:t xml:space="preserve"> </w:t>
      </w:r>
      <w:r w:rsidR="00E42A01" w:rsidRPr="00D570EE">
        <w:rPr>
          <w:rFonts w:ascii="Garamond" w:hAnsi="Garamond"/>
          <w:b/>
        </w:rPr>
        <w:t>POWINIEN PO PIERWSZE W TYM ZAKRESIE ZŁOŻYĆ WOBEC STRONY OŚWIADCZENIE, A PO DRUGIE TWIERDZENIE TAKIE W CAŁOŚCI</w:t>
      </w:r>
      <w:r w:rsidR="00E42A01" w:rsidRPr="00D570EE">
        <w:rPr>
          <w:rFonts w:ascii="Garamond" w:hAnsi="Garamond"/>
          <w:b/>
          <w:sz w:val="32"/>
          <w:szCs w:val="32"/>
          <w:u w:val="single"/>
        </w:rPr>
        <w:t xml:space="preserve"> UWIARYGODNIĆ</w:t>
      </w:r>
      <w:r w:rsidRPr="00D570EE">
        <w:rPr>
          <w:rFonts w:ascii="Garamond" w:hAnsi="Garamond"/>
          <w:b/>
          <w:sz w:val="32"/>
          <w:szCs w:val="32"/>
        </w:rPr>
        <w:t xml:space="preserve">.”. </w:t>
      </w:r>
    </w:p>
    <w:p w14:paraId="509D2501" w14:textId="77777777" w:rsidR="009D2118" w:rsidRPr="00D570EE" w:rsidRDefault="009D2118" w:rsidP="009D2118">
      <w:pPr>
        <w:pStyle w:val="Akapitzlist"/>
        <w:ind w:left="360"/>
        <w:rPr>
          <w:rFonts w:ascii="Garamond" w:hAnsi="Garamond"/>
          <w:b/>
          <w:bCs/>
        </w:rPr>
      </w:pPr>
      <w:r w:rsidRPr="00D570EE">
        <w:rPr>
          <w:rFonts w:ascii="Garamond" w:hAnsi="Garamond"/>
          <w:b/>
          <w:bCs/>
        </w:rPr>
        <w:t>Wyrok NSA z 28 kwietnia 2015 r., I OSK 3058/14</w:t>
      </w:r>
    </w:p>
    <w:p w14:paraId="37A1660A" w14:textId="77777777" w:rsidR="00802BBE" w:rsidRPr="00D570EE" w:rsidRDefault="00417B57" w:rsidP="00861962">
      <w:pPr>
        <w:pStyle w:val="Akapitzlist"/>
        <w:numPr>
          <w:ilvl w:val="0"/>
          <w:numId w:val="10"/>
        </w:numPr>
        <w:jc w:val="both"/>
        <w:rPr>
          <w:rFonts w:ascii="Garamond" w:hAnsi="Garamond"/>
          <w:b/>
          <w:bCs/>
        </w:rPr>
      </w:pPr>
      <w:r w:rsidRPr="00D570EE">
        <w:rPr>
          <w:rFonts w:ascii="Garamond" w:hAnsi="Garamond"/>
        </w:rPr>
        <w:t>,,</w:t>
      </w:r>
      <w:r w:rsidRPr="00D570EE">
        <w:rPr>
          <w:rFonts w:ascii="Garamond" w:hAnsi="Garamond"/>
          <w:b/>
          <w:bCs/>
        </w:rPr>
        <w:t>na podmiocie, do którego skierowano wniosek o udostępnienie informacji publicznej, nie spoczywa obowiązek przekazania takiego wniosku do podmiotu właściwego, zgodnie z dyspozycją art. 65 § 1 k.p.a</w:t>
      </w:r>
      <w:r w:rsidRPr="00D570EE">
        <w:rPr>
          <w:rFonts w:ascii="Garamond" w:hAnsi="Garamond"/>
        </w:rPr>
        <w:t>. (…) W sytuacji braku informacji (…) organ powinien jedynie o tym poinformować wnioskodawcę, w drodze pisma informującego, będącego odpowiedzią na wniosek, co uwalnia organ od zarzutu bezczynności”.</w:t>
      </w:r>
      <w:r w:rsidR="006F112F" w:rsidRPr="00D570EE">
        <w:rPr>
          <w:rFonts w:ascii="Garamond" w:hAnsi="Garamond"/>
        </w:rPr>
        <w:t xml:space="preserve"> </w:t>
      </w:r>
      <w:r w:rsidRPr="00D570EE">
        <w:rPr>
          <w:rFonts w:ascii="Garamond" w:hAnsi="Garamond"/>
          <w:b/>
          <w:bCs/>
        </w:rPr>
        <w:t xml:space="preserve">WSA w Krakowie </w:t>
      </w:r>
      <w:r w:rsidR="00AD074E" w:rsidRPr="00D570EE">
        <w:rPr>
          <w:rFonts w:ascii="Garamond" w:hAnsi="Garamond"/>
          <w:b/>
          <w:bCs/>
        </w:rPr>
        <w:t>z</w:t>
      </w:r>
      <w:r w:rsidRPr="00D570EE">
        <w:rPr>
          <w:rFonts w:ascii="Garamond" w:hAnsi="Garamond"/>
          <w:b/>
          <w:bCs/>
        </w:rPr>
        <w:t xml:space="preserve"> 14.03.2017, II SAB/Kr</w:t>
      </w:r>
      <w:r w:rsidR="006F112F" w:rsidRPr="00D570EE">
        <w:rPr>
          <w:rFonts w:ascii="Garamond" w:hAnsi="Garamond"/>
          <w:b/>
          <w:bCs/>
        </w:rPr>
        <w:t xml:space="preserve"> </w:t>
      </w:r>
      <w:r w:rsidRPr="00D570EE">
        <w:rPr>
          <w:rFonts w:ascii="Garamond" w:hAnsi="Garamond"/>
          <w:b/>
          <w:bCs/>
        </w:rPr>
        <w:t>28/17.</w:t>
      </w:r>
    </w:p>
    <w:p w14:paraId="45D45CD5" w14:textId="77777777" w:rsidR="00417B57" w:rsidRPr="00D570EE" w:rsidRDefault="00417B57" w:rsidP="00861962">
      <w:pPr>
        <w:pStyle w:val="Akapitzlist"/>
        <w:numPr>
          <w:ilvl w:val="0"/>
          <w:numId w:val="10"/>
        </w:numPr>
        <w:rPr>
          <w:rFonts w:ascii="Garamond" w:hAnsi="Garamond"/>
        </w:rPr>
      </w:pPr>
      <w:r w:rsidRPr="00D570EE">
        <w:rPr>
          <w:rFonts w:ascii="Garamond" w:hAnsi="Garamond"/>
          <w:b/>
          <w:bCs/>
        </w:rPr>
        <w:t>,,Obowiązek przekazania dotyczy nie tylko tych informacji, które podmiot sam wytworzył i zobowiązany jest posiadać, lecz także takich, które uzyskał i przechowuje, mimo braku konieczności prowadzenia dokumentacji</w:t>
      </w:r>
      <w:r w:rsidRPr="00D570EE">
        <w:rPr>
          <w:rFonts w:ascii="Garamond" w:hAnsi="Garamond"/>
        </w:rPr>
        <w:t xml:space="preserve">. Po drugie oznacza to również, że organ nie ma obowiązku przekazywania dokumentów, których nie ma, mimo że powinien je posiadać. </w:t>
      </w:r>
      <w:r w:rsidRPr="00D570EE">
        <w:rPr>
          <w:rFonts w:ascii="Garamond" w:hAnsi="Garamond"/>
          <w:b/>
          <w:bCs/>
        </w:rPr>
        <w:t>Skoro obowiązek informacyjny ustawodawca łączy z faktem posiadania informacji, to niewykonanie obowiązku prowadzenia odpowiedniej dokumentacji może być podstawą odpowiedzialności ale na podstawie innych przepisów prawa”</w:t>
      </w:r>
      <w:r w:rsidR="000C3645" w:rsidRPr="00D570EE">
        <w:rPr>
          <w:rFonts w:ascii="Garamond" w:hAnsi="Garamond"/>
          <w:b/>
          <w:bCs/>
        </w:rPr>
        <w:t xml:space="preserve"> </w:t>
      </w:r>
      <w:r w:rsidRPr="00D570EE">
        <w:rPr>
          <w:rFonts w:ascii="Garamond" w:hAnsi="Garamond"/>
          <w:b/>
          <w:bCs/>
          <w:iCs/>
        </w:rPr>
        <w:t xml:space="preserve">NSA </w:t>
      </w:r>
      <w:r w:rsidR="00AD074E" w:rsidRPr="00D570EE">
        <w:rPr>
          <w:rFonts w:ascii="Garamond" w:hAnsi="Garamond"/>
          <w:b/>
          <w:bCs/>
          <w:iCs/>
        </w:rPr>
        <w:t>z</w:t>
      </w:r>
      <w:r w:rsidRPr="00D570EE">
        <w:rPr>
          <w:rFonts w:ascii="Garamond" w:hAnsi="Garamond"/>
          <w:b/>
          <w:bCs/>
          <w:iCs/>
        </w:rPr>
        <w:t xml:space="preserve"> 8 kwietnia 2015 r., I OSK 1829/14</w:t>
      </w:r>
    </w:p>
    <w:p w14:paraId="7EFA30FD" w14:textId="77777777" w:rsidR="00417B57" w:rsidRPr="00D570EE" w:rsidRDefault="00417B57" w:rsidP="00861962">
      <w:pPr>
        <w:pStyle w:val="Akapitzlist"/>
        <w:numPr>
          <w:ilvl w:val="0"/>
          <w:numId w:val="10"/>
        </w:numPr>
        <w:rPr>
          <w:rFonts w:ascii="Garamond" w:hAnsi="Garamond"/>
        </w:rPr>
      </w:pPr>
      <w:r w:rsidRPr="00D570EE">
        <w:rPr>
          <w:rFonts w:ascii="Garamond" w:hAnsi="Garamond"/>
        </w:rPr>
        <w:t xml:space="preserve">,,Nie jest możliwe skuteczne podniesienie zarzutu bezczynności w sytuacji, gdy żądana informacja nie jest w posiadaniu podmiotu zobowiązanego. W takich sytuacjach organ nie jest zobowiązany ani do udostępnia żądanej informacji, ani do wydania decyzji o odmowie udostępnienia.”. </w:t>
      </w:r>
    </w:p>
    <w:p w14:paraId="5F366367" w14:textId="77777777" w:rsidR="00A17B32" w:rsidRPr="00D570EE" w:rsidRDefault="00AD074E" w:rsidP="000C3645">
      <w:pPr>
        <w:pStyle w:val="Akapitzlist"/>
        <w:ind w:left="360"/>
        <w:rPr>
          <w:rFonts w:ascii="Garamond" w:hAnsi="Garamond"/>
          <w:b/>
        </w:rPr>
      </w:pPr>
      <w:r w:rsidRPr="00D570EE">
        <w:rPr>
          <w:rFonts w:ascii="Garamond" w:hAnsi="Garamond"/>
          <w:b/>
        </w:rPr>
        <w:t>WYROK</w:t>
      </w:r>
      <w:r w:rsidR="00417B57" w:rsidRPr="00D570EE">
        <w:rPr>
          <w:rFonts w:ascii="Garamond" w:hAnsi="Garamond"/>
          <w:b/>
        </w:rPr>
        <w:t xml:space="preserve"> NSA </w:t>
      </w:r>
      <w:r w:rsidRPr="00D570EE">
        <w:rPr>
          <w:rFonts w:ascii="Garamond" w:hAnsi="Garamond"/>
          <w:b/>
        </w:rPr>
        <w:t>z</w:t>
      </w:r>
      <w:r w:rsidR="00417B57" w:rsidRPr="00D570EE">
        <w:rPr>
          <w:rFonts w:ascii="Garamond" w:hAnsi="Garamond"/>
          <w:b/>
        </w:rPr>
        <w:t xml:space="preserve"> 24.01.2017, I OSK 2835/16.</w:t>
      </w:r>
    </w:p>
    <w:p w14:paraId="44904C3F" w14:textId="77777777" w:rsidR="009D2118" w:rsidRPr="00D570EE" w:rsidRDefault="009D2118" w:rsidP="000C3645">
      <w:pPr>
        <w:pStyle w:val="Akapitzlist"/>
        <w:ind w:left="360"/>
        <w:rPr>
          <w:rFonts w:ascii="Garamond" w:hAnsi="Garamond"/>
          <w:b/>
        </w:rPr>
      </w:pPr>
    </w:p>
    <w:tbl>
      <w:tblPr>
        <w:tblStyle w:val="Tabela-Siatka"/>
        <w:tblW w:w="0" w:type="auto"/>
        <w:tblInd w:w="-5" w:type="dxa"/>
        <w:tblLook w:val="04A0" w:firstRow="1" w:lastRow="0" w:firstColumn="1" w:lastColumn="0" w:noHBand="0" w:noVBand="1"/>
      </w:tblPr>
      <w:tblGrid>
        <w:gridCol w:w="422"/>
        <w:gridCol w:w="6481"/>
        <w:gridCol w:w="1970"/>
      </w:tblGrid>
      <w:tr w:rsidR="00BA5382" w:rsidRPr="00D570EE" w14:paraId="63242507" w14:textId="77777777" w:rsidTr="005C7D6E">
        <w:trPr>
          <w:trHeight w:val="380"/>
        </w:trPr>
        <w:tc>
          <w:tcPr>
            <w:tcW w:w="422" w:type="dxa"/>
          </w:tcPr>
          <w:p w14:paraId="6EC9E0F4" w14:textId="77777777" w:rsidR="009D2118" w:rsidRPr="00D570EE" w:rsidRDefault="009D2118" w:rsidP="009D2118">
            <w:pPr>
              <w:pStyle w:val="Akapitzlist"/>
              <w:ind w:left="0"/>
              <w:jc w:val="center"/>
              <w:rPr>
                <w:rFonts w:ascii="Garamond" w:hAnsi="Garamond"/>
                <w:b/>
                <w:sz w:val="28"/>
                <w:szCs w:val="28"/>
              </w:rPr>
            </w:pPr>
            <w:bookmarkStart w:id="55" w:name="_Hlk7158989"/>
            <w:r w:rsidRPr="00D570EE">
              <w:rPr>
                <w:rFonts w:ascii="Garamond" w:hAnsi="Garamond"/>
                <w:b/>
                <w:sz w:val="28"/>
                <w:szCs w:val="28"/>
              </w:rPr>
              <w:t>1</w:t>
            </w:r>
          </w:p>
        </w:tc>
        <w:tc>
          <w:tcPr>
            <w:tcW w:w="6481" w:type="dxa"/>
          </w:tcPr>
          <w:p w14:paraId="51C7E933" w14:textId="77777777" w:rsidR="00892EBA"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 xml:space="preserve">NIE MAM I UWIARYGADNIAM </w:t>
            </w:r>
          </w:p>
          <w:p w14:paraId="7D4A2D67"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TEN FAKT</w:t>
            </w:r>
          </w:p>
        </w:tc>
        <w:tc>
          <w:tcPr>
            <w:tcW w:w="0" w:type="auto"/>
            <w:shd w:val="clear" w:color="auto" w:fill="FFFFFF" w:themeFill="background1"/>
          </w:tcPr>
          <w:p w14:paraId="21BCCD7E"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OBOWIĄZEK</w:t>
            </w:r>
          </w:p>
        </w:tc>
      </w:tr>
      <w:tr w:rsidR="00BA5382" w:rsidRPr="00D570EE" w14:paraId="391CEBA7" w14:textId="77777777" w:rsidTr="005C7D6E">
        <w:tc>
          <w:tcPr>
            <w:tcW w:w="422" w:type="dxa"/>
          </w:tcPr>
          <w:p w14:paraId="0ED06A54" w14:textId="77777777" w:rsidR="004A001F" w:rsidRPr="00D570EE" w:rsidRDefault="004A001F" w:rsidP="009D2118">
            <w:pPr>
              <w:pStyle w:val="Akapitzlist"/>
              <w:ind w:left="0"/>
              <w:jc w:val="center"/>
              <w:rPr>
                <w:rFonts w:ascii="Garamond" w:hAnsi="Garamond"/>
                <w:b/>
                <w:sz w:val="28"/>
                <w:szCs w:val="28"/>
              </w:rPr>
            </w:pPr>
          </w:p>
          <w:p w14:paraId="7CAD579A" w14:textId="77A4F824" w:rsidR="009D2118"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2</w:t>
            </w:r>
          </w:p>
        </w:tc>
        <w:tc>
          <w:tcPr>
            <w:tcW w:w="6481" w:type="dxa"/>
          </w:tcPr>
          <w:p w14:paraId="2106BBE3" w14:textId="77777777" w:rsidR="00892EBA"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NIE MAM I UWIARYGADNIAM</w:t>
            </w:r>
          </w:p>
          <w:p w14:paraId="1A62C092" w14:textId="77777777" w:rsidR="009D2118"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 xml:space="preserve"> TEN FAKT</w:t>
            </w:r>
          </w:p>
          <w:p w14:paraId="598250FE" w14:textId="77777777" w:rsidR="009D2118"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SUGERUJĘ KTO MA</w:t>
            </w:r>
          </w:p>
        </w:tc>
        <w:tc>
          <w:tcPr>
            <w:tcW w:w="0" w:type="auto"/>
            <w:tcBorders>
              <w:bottom w:val="single" w:sz="4" w:space="0" w:color="auto"/>
            </w:tcBorders>
            <w:shd w:val="clear" w:color="auto" w:fill="FFFFFF" w:themeFill="background1"/>
          </w:tcPr>
          <w:p w14:paraId="776A03B3"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ZALECANE</w:t>
            </w:r>
          </w:p>
        </w:tc>
      </w:tr>
      <w:tr w:rsidR="00BA5382" w:rsidRPr="00D570EE" w14:paraId="0E6AEF19" w14:textId="77777777" w:rsidTr="005C7D6E">
        <w:tc>
          <w:tcPr>
            <w:tcW w:w="422" w:type="dxa"/>
          </w:tcPr>
          <w:p w14:paraId="53110DD3" w14:textId="77777777" w:rsidR="004A001F" w:rsidRPr="00D570EE" w:rsidRDefault="004A001F" w:rsidP="009D2118">
            <w:pPr>
              <w:pStyle w:val="Akapitzlist"/>
              <w:ind w:left="0"/>
              <w:jc w:val="center"/>
              <w:rPr>
                <w:rFonts w:ascii="Garamond" w:hAnsi="Garamond"/>
                <w:b/>
                <w:sz w:val="28"/>
                <w:szCs w:val="28"/>
              </w:rPr>
            </w:pPr>
          </w:p>
          <w:p w14:paraId="14B4D03A" w14:textId="77777777" w:rsidR="004A001F" w:rsidRPr="00D570EE" w:rsidRDefault="004A001F" w:rsidP="009D2118">
            <w:pPr>
              <w:pStyle w:val="Akapitzlist"/>
              <w:ind w:left="0"/>
              <w:jc w:val="center"/>
              <w:rPr>
                <w:rFonts w:ascii="Garamond" w:hAnsi="Garamond"/>
                <w:b/>
                <w:sz w:val="28"/>
                <w:szCs w:val="28"/>
              </w:rPr>
            </w:pPr>
          </w:p>
          <w:p w14:paraId="258948CD" w14:textId="504C2859" w:rsidR="009D2118" w:rsidRPr="00D570EE" w:rsidRDefault="005C7D6E" w:rsidP="009D2118">
            <w:pPr>
              <w:pStyle w:val="Akapitzlist"/>
              <w:ind w:left="0"/>
              <w:jc w:val="center"/>
              <w:rPr>
                <w:rFonts w:ascii="Garamond" w:hAnsi="Garamond"/>
                <w:b/>
                <w:sz w:val="28"/>
                <w:szCs w:val="28"/>
              </w:rPr>
            </w:pPr>
            <w:r w:rsidRPr="00D570EE">
              <w:rPr>
                <w:rFonts w:ascii="Garamond" w:hAnsi="Garamond"/>
                <w:b/>
                <w:sz w:val="28"/>
                <w:szCs w:val="28"/>
              </w:rPr>
              <w:t>3</w:t>
            </w:r>
          </w:p>
        </w:tc>
        <w:tc>
          <w:tcPr>
            <w:tcW w:w="6481" w:type="dxa"/>
          </w:tcPr>
          <w:p w14:paraId="1EBA9FDD" w14:textId="77777777" w:rsidR="003F2BB2" w:rsidRPr="00D570EE" w:rsidRDefault="00546BD6" w:rsidP="003F2BB2">
            <w:pPr>
              <w:pStyle w:val="Akapitzlist"/>
              <w:ind w:left="0"/>
              <w:jc w:val="center"/>
              <w:rPr>
                <w:rFonts w:ascii="Garamond" w:hAnsi="Garamond"/>
                <w:i/>
                <w:sz w:val="28"/>
                <w:szCs w:val="28"/>
              </w:rPr>
            </w:pPr>
            <w:r w:rsidRPr="00D570EE">
              <w:rPr>
                <w:rFonts w:ascii="Garamond" w:hAnsi="Garamond"/>
                <w:i/>
                <w:sz w:val="28"/>
                <w:szCs w:val="28"/>
              </w:rPr>
              <w:t>PRZEDŁUŻAM TERMIN</w:t>
            </w:r>
          </w:p>
          <w:p w14:paraId="7893AE62" w14:textId="77777777" w:rsidR="00E42A01" w:rsidRPr="00D570EE" w:rsidRDefault="003F2BB2" w:rsidP="003F2BB2">
            <w:pPr>
              <w:pStyle w:val="Akapitzlist"/>
              <w:ind w:left="0"/>
              <w:jc w:val="center"/>
              <w:rPr>
                <w:rFonts w:ascii="Garamond" w:hAnsi="Garamond"/>
                <w:i/>
                <w:sz w:val="28"/>
                <w:szCs w:val="28"/>
              </w:rPr>
            </w:pPr>
            <w:r w:rsidRPr="00D570EE">
              <w:rPr>
                <w:rFonts w:ascii="Garamond" w:hAnsi="Garamond"/>
                <w:i/>
                <w:sz w:val="28"/>
                <w:szCs w:val="28"/>
              </w:rPr>
              <w:t>POZYSKUJE</w:t>
            </w:r>
            <w:r w:rsidR="009D2118" w:rsidRPr="00D570EE">
              <w:rPr>
                <w:rFonts w:ascii="Garamond" w:hAnsi="Garamond"/>
                <w:i/>
                <w:sz w:val="28"/>
                <w:szCs w:val="28"/>
              </w:rPr>
              <w:t xml:space="preserve"> DANE OD JEDNOSTEK PODLEGŁYCH</w:t>
            </w:r>
            <w:r w:rsidR="00C42B87" w:rsidRPr="00D570EE">
              <w:rPr>
                <w:rFonts w:ascii="Garamond" w:hAnsi="Garamond"/>
                <w:i/>
                <w:sz w:val="28"/>
                <w:szCs w:val="28"/>
              </w:rPr>
              <w:t>/ZALEZNYCH /NADZOROWANYCH</w:t>
            </w:r>
            <w:r w:rsidR="006F112F" w:rsidRPr="00D570EE">
              <w:rPr>
                <w:rFonts w:ascii="Garamond" w:hAnsi="Garamond"/>
                <w:i/>
                <w:sz w:val="28"/>
                <w:szCs w:val="28"/>
              </w:rPr>
              <w:t xml:space="preserve">          </w:t>
            </w:r>
            <w:r w:rsidRPr="00D570EE">
              <w:rPr>
                <w:rFonts w:ascii="Garamond" w:hAnsi="Garamond"/>
                <w:i/>
                <w:sz w:val="28"/>
                <w:szCs w:val="28"/>
              </w:rPr>
              <w:t xml:space="preserve"> </w:t>
            </w:r>
          </w:p>
          <w:p w14:paraId="5495E248" w14:textId="77777777" w:rsidR="009D2118" w:rsidRPr="00D570EE" w:rsidRDefault="003F2BB2" w:rsidP="003F2BB2">
            <w:pPr>
              <w:pStyle w:val="Akapitzlist"/>
              <w:ind w:left="0"/>
              <w:jc w:val="center"/>
              <w:rPr>
                <w:rFonts w:ascii="Garamond" w:hAnsi="Garamond"/>
                <w:i/>
                <w:sz w:val="28"/>
                <w:szCs w:val="28"/>
              </w:rPr>
            </w:pPr>
            <w:r w:rsidRPr="00D570EE">
              <w:rPr>
                <w:rFonts w:ascii="Garamond" w:hAnsi="Garamond"/>
                <w:i/>
                <w:sz w:val="28"/>
                <w:szCs w:val="28"/>
              </w:rPr>
              <w:t>I PRZEKAZUJĘ WNIOSKODAWCY</w:t>
            </w:r>
          </w:p>
        </w:tc>
        <w:tc>
          <w:tcPr>
            <w:tcW w:w="0" w:type="auto"/>
            <w:shd w:val="clear" w:color="auto" w:fill="FFFFFF" w:themeFill="background1"/>
          </w:tcPr>
          <w:p w14:paraId="1516C797" w14:textId="77777777" w:rsidR="00E42A01" w:rsidRPr="00D570EE" w:rsidRDefault="00E42A01" w:rsidP="003F2BB2">
            <w:pPr>
              <w:pStyle w:val="Akapitzlist"/>
              <w:ind w:left="0"/>
              <w:jc w:val="center"/>
              <w:rPr>
                <w:rFonts w:ascii="Garamond" w:hAnsi="Garamond"/>
                <w:b/>
                <w:sz w:val="28"/>
                <w:szCs w:val="28"/>
              </w:rPr>
            </w:pPr>
          </w:p>
          <w:p w14:paraId="25F3A0C2"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MOŻLIWE</w:t>
            </w:r>
          </w:p>
        </w:tc>
      </w:tr>
      <w:bookmarkEnd w:id="55"/>
    </w:tbl>
    <w:p w14:paraId="37634389" w14:textId="77777777" w:rsidR="00437E36" w:rsidRPr="00D570EE" w:rsidRDefault="00437E36" w:rsidP="00437E36">
      <w:pPr>
        <w:spacing w:after="0" w:line="240" w:lineRule="auto"/>
        <w:jc w:val="both"/>
        <w:rPr>
          <w:rFonts w:ascii="Garamond" w:hAnsi="Garamond"/>
          <w:b/>
          <w:bCs/>
          <w:sz w:val="24"/>
          <w:szCs w:val="24"/>
          <w:shd w:val="clear" w:color="auto" w:fill="FFFFFF"/>
        </w:rPr>
      </w:pPr>
    </w:p>
    <w:p w14:paraId="2C64921B" w14:textId="39DCE83C" w:rsidR="0065637F" w:rsidRPr="00D570EE" w:rsidRDefault="00437E36" w:rsidP="002B50F8">
      <w:pPr>
        <w:spacing w:after="0" w:line="240" w:lineRule="auto"/>
        <w:jc w:val="both"/>
        <w:rPr>
          <w:rFonts w:ascii="Garamond" w:hAnsi="Garamond" w:cs="Times New Roman"/>
          <w:sz w:val="24"/>
          <w:szCs w:val="24"/>
        </w:rPr>
      </w:pPr>
      <w:r w:rsidRPr="00D570EE">
        <w:rPr>
          <w:rFonts w:ascii="Garamond" w:hAnsi="Garamond"/>
          <w:b/>
          <w:bCs/>
          <w:sz w:val="24"/>
          <w:szCs w:val="24"/>
          <w:shd w:val="clear" w:color="auto" w:fill="FFFFFF"/>
        </w:rPr>
        <w:t>POLECANA LEKTURA :</w:t>
      </w:r>
      <w:r w:rsidR="002B50F8" w:rsidRPr="00D570EE">
        <w:rPr>
          <w:rFonts w:ascii="Garamond" w:hAnsi="Garamond"/>
          <w:b/>
          <w:bCs/>
          <w:sz w:val="24"/>
          <w:szCs w:val="24"/>
          <w:shd w:val="clear" w:color="auto" w:fill="FFFFFF"/>
        </w:rPr>
        <w:t xml:space="preserve"> P. Sitniewski: </w:t>
      </w:r>
      <w:r w:rsidR="0065637F" w:rsidRPr="00D570EE">
        <w:rPr>
          <w:rFonts w:ascii="Garamond" w:hAnsi="Garamond" w:cs="Times New Roman"/>
          <w:sz w:val="24"/>
          <w:szCs w:val="24"/>
        </w:rPr>
        <w:t xml:space="preserve">Glosa do wyroku NSA z 18.7.2018 r., I OSK 347/18, Orzecznictwo w Sprawach Samorządowych 4/2019 </w:t>
      </w:r>
    </w:p>
    <w:p w14:paraId="2945DA12" w14:textId="77777777" w:rsidR="008D3679" w:rsidRPr="00D570EE" w:rsidRDefault="00E92D9B" w:rsidP="0065637F">
      <w:pPr>
        <w:jc w:val="center"/>
        <w:rPr>
          <w:rFonts w:ascii="Garamond" w:hAnsi="Garamond"/>
          <w:b/>
          <w:sz w:val="28"/>
          <w:szCs w:val="28"/>
        </w:rPr>
      </w:pPr>
      <w:r w:rsidRPr="00D570EE">
        <w:rPr>
          <w:rFonts w:ascii="Garamond" w:hAnsi="Garamond"/>
          <w:noProof/>
        </w:rPr>
        <w:lastRenderedPageBreak/>
        <mc:AlternateContent>
          <mc:Choice Requires="wps">
            <w:drawing>
              <wp:anchor distT="45720" distB="45720" distL="114300" distR="114300" simplePos="0" relativeHeight="251681792" behindDoc="0" locked="0" layoutInCell="1" allowOverlap="1" wp14:anchorId="59180F74" wp14:editId="0B15BBC2">
                <wp:simplePos x="0" y="0"/>
                <wp:positionH relativeFrom="margin">
                  <wp:posOffset>44450</wp:posOffset>
                </wp:positionH>
                <wp:positionV relativeFrom="paragraph">
                  <wp:posOffset>0</wp:posOffset>
                </wp:positionV>
                <wp:extent cx="5745480" cy="1040765"/>
                <wp:effectExtent l="0" t="0" r="26670" b="26035"/>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040765"/>
                        </a:xfrm>
                        <a:prstGeom prst="rect">
                          <a:avLst/>
                        </a:prstGeom>
                        <a:solidFill>
                          <a:srgbClr val="FFFFFF"/>
                        </a:solidFill>
                        <a:ln w="19050">
                          <a:solidFill>
                            <a:srgbClr val="000000"/>
                          </a:solidFill>
                          <a:miter lim="800000"/>
                          <a:headEnd/>
                          <a:tailEnd/>
                        </a:ln>
                      </wps:spPr>
                      <wps:txbx>
                        <w:txbxContent>
                          <w:p w14:paraId="29E75039" w14:textId="77777777" w:rsidR="00B86ACF" w:rsidRPr="00580DE5" w:rsidRDefault="00B86ACF" w:rsidP="00417B57">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5.</w:t>
                            </w:r>
                            <w:r w:rsidRPr="00580DE5">
                              <w:rPr>
                                <w:rFonts w:ascii="Garamond" w:hAnsi="Garamond"/>
                                <w:b/>
                                <w:spacing w:val="6"/>
                                <w:sz w:val="26"/>
                                <w:szCs w:val="26"/>
                              </w:rPr>
                              <w:t xml:space="preserve"> 1. Prawo do informacji publicznej podlega ograniczeniu w zakresie i na zasadach określonych </w:t>
                            </w:r>
                            <w:r w:rsidRPr="00580DE5">
                              <w:rPr>
                                <w:rFonts w:ascii="Garamond" w:hAnsi="Garamond"/>
                                <w:b/>
                                <w:spacing w:val="6"/>
                                <w:sz w:val="26"/>
                                <w:szCs w:val="26"/>
                                <w:u w:val="single"/>
                              </w:rPr>
                              <w:t>w przepisach o ochronie informacji niejawnych</w:t>
                            </w:r>
                            <w:r w:rsidRPr="00580DE5">
                              <w:rPr>
                                <w:rFonts w:ascii="Garamond" w:hAnsi="Garamond"/>
                                <w:b/>
                                <w:spacing w:val="6"/>
                                <w:sz w:val="26"/>
                                <w:szCs w:val="26"/>
                              </w:rPr>
                              <w:t xml:space="preserve"> oraz o ochronie </w:t>
                            </w:r>
                            <w:r w:rsidRPr="00580DE5">
                              <w:rPr>
                                <w:rFonts w:ascii="Garamond" w:hAnsi="Garamond"/>
                                <w:b/>
                                <w:spacing w:val="6"/>
                                <w:sz w:val="26"/>
                                <w:szCs w:val="26"/>
                                <w:highlight w:val="yellow"/>
                                <w:u w:val="single"/>
                              </w:rPr>
                              <w:t>innych tajemnic ustawowo chronionych</w:t>
                            </w:r>
                          </w:p>
                          <w:p w14:paraId="29FD559A" w14:textId="77777777" w:rsidR="00B86ACF" w:rsidRPr="00580DE5" w:rsidRDefault="00B86ACF" w:rsidP="00417B57">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80F74" id="_x0000_s1078" type="#_x0000_t202" style="position:absolute;left:0;text-align:left;margin-left:3.5pt;margin-top:0;width:452.4pt;height:8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" strokeweight="1.5pt">
                <v:textbox>
                  <w:txbxContent>
                    <w:p w14:paraId="29E75039" w14:textId="77777777" w:rsidR="00B86ACF" w:rsidRPr="00580DE5" w:rsidRDefault="00B86ACF" w:rsidP="00417B57">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5.</w:t>
                      </w:r>
                      <w:r w:rsidRPr="00580DE5">
                        <w:rPr>
                          <w:rFonts w:ascii="Garamond" w:hAnsi="Garamond"/>
                          <w:b/>
                          <w:spacing w:val="6"/>
                          <w:sz w:val="26"/>
                          <w:szCs w:val="26"/>
                        </w:rPr>
                        <w:t xml:space="preserve"> 1. Prawo do informacji publicznej podlega ograniczeniu w zakresie i na zasadach określonych </w:t>
                      </w:r>
                      <w:r w:rsidRPr="00580DE5">
                        <w:rPr>
                          <w:rFonts w:ascii="Garamond" w:hAnsi="Garamond"/>
                          <w:b/>
                          <w:spacing w:val="6"/>
                          <w:sz w:val="26"/>
                          <w:szCs w:val="26"/>
                          <w:u w:val="single"/>
                        </w:rPr>
                        <w:t>w przepisach o ochronie informacji niejawnych</w:t>
                      </w:r>
                      <w:r w:rsidRPr="00580DE5">
                        <w:rPr>
                          <w:rFonts w:ascii="Garamond" w:hAnsi="Garamond"/>
                          <w:b/>
                          <w:spacing w:val="6"/>
                          <w:sz w:val="26"/>
                          <w:szCs w:val="26"/>
                        </w:rPr>
                        <w:t xml:space="preserve"> oraz o ochronie </w:t>
                      </w:r>
                      <w:r w:rsidRPr="00580DE5">
                        <w:rPr>
                          <w:rFonts w:ascii="Garamond" w:hAnsi="Garamond"/>
                          <w:b/>
                          <w:spacing w:val="6"/>
                          <w:sz w:val="26"/>
                          <w:szCs w:val="26"/>
                          <w:highlight w:val="yellow"/>
                          <w:u w:val="single"/>
                        </w:rPr>
                        <w:t>innych tajemnic ustawowo chronionych</w:t>
                      </w:r>
                    </w:p>
                    <w:p w14:paraId="29FD559A" w14:textId="77777777" w:rsidR="00B86ACF" w:rsidRPr="00580DE5" w:rsidRDefault="00B86ACF" w:rsidP="00417B57">
                      <w:pPr>
                        <w:jc w:val="center"/>
                        <w:rPr>
                          <w:b/>
                          <w:sz w:val="26"/>
                          <w:szCs w:val="26"/>
                        </w:rPr>
                      </w:pPr>
                    </w:p>
                  </w:txbxContent>
                </v:textbox>
                <w10:wrap type="square" anchorx="margin"/>
              </v:shape>
            </w:pict>
          </mc:Fallback>
        </mc:AlternateContent>
      </w:r>
      <w:r w:rsidR="003F2BB2" w:rsidRPr="00D570EE">
        <w:rPr>
          <w:rFonts w:ascii="Garamond" w:hAnsi="Garamond"/>
          <w:b/>
          <w:sz w:val="28"/>
          <w:szCs w:val="28"/>
        </w:rPr>
        <w:t>PRZESŁANKA MATERIALNA A NIE OBJĘCIE</w:t>
      </w:r>
      <w:r w:rsidR="006F112F" w:rsidRPr="00D570EE">
        <w:rPr>
          <w:rFonts w:ascii="Garamond" w:hAnsi="Garamond"/>
          <w:b/>
          <w:sz w:val="28"/>
          <w:szCs w:val="28"/>
        </w:rPr>
        <w:t xml:space="preserve"> </w:t>
      </w:r>
      <w:r w:rsidR="003F2BB2" w:rsidRPr="00D570EE">
        <w:rPr>
          <w:rFonts w:ascii="Garamond" w:hAnsi="Garamond"/>
          <w:b/>
          <w:sz w:val="28"/>
          <w:szCs w:val="28"/>
        </w:rPr>
        <w:t>DOKUMENTU KLAUZULĄ !!</w:t>
      </w:r>
    </w:p>
    <w:p w14:paraId="77CBAA38" w14:textId="77777777" w:rsidR="00566E7C" w:rsidRPr="00D570EE" w:rsidRDefault="00566E7C" w:rsidP="00566E7C">
      <w:pPr>
        <w:spacing w:line="276" w:lineRule="auto"/>
        <w:rPr>
          <w:rFonts w:ascii="Garamond" w:hAnsi="Garamond"/>
          <w:b/>
          <w:spacing w:val="6"/>
          <w:u w:val="single"/>
        </w:rPr>
      </w:pPr>
      <w:r w:rsidRPr="00D570EE">
        <w:rPr>
          <w:rFonts w:ascii="Garamond" w:hAnsi="Garamond"/>
          <w:b/>
          <w:spacing w:val="6"/>
          <w:u w:val="single"/>
        </w:rPr>
        <w:t>ORZECZNICTWO SĄDOWE.</w:t>
      </w:r>
    </w:p>
    <w:p w14:paraId="5B4E23B3" w14:textId="77777777" w:rsidR="00417B57" w:rsidRPr="00D570EE" w:rsidRDefault="00417B57" w:rsidP="00861962">
      <w:pPr>
        <w:pStyle w:val="Akapitzlist"/>
        <w:numPr>
          <w:ilvl w:val="0"/>
          <w:numId w:val="11"/>
        </w:numPr>
        <w:jc w:val="both"/>
        <w:rPr>
          <w:rFonts w:ascii="Garamond" w:hAnsi="Garamond"/>
          <w:sz w:val="24"/>
          <w:szCs w:val="24"/>
        </w:rPr>
      </w:pPr>
      <w:r w:rsidRPr="00D570EE">
        <w:rPr>
          <w:rFonts w:ascii="Garamond" w:hAnsi="Garamond"/>
          <w:b/>
          <w:bCs/>
          <w:sz w:val="24"/>
          <w:szCs w:val="24"/>
        </w:rPr>
        <w:t xml:space="preserve">,,niezależnie od (nie)objęcia informacji klauzulą z ustawy o ochronie informacji niejawnych, można odmówić żądanej informacji na podstawie art. 5 ust. 1 </w:t>
      </w:r>
      <w:proofErr w:type="spellStart"/>
      <w:r w:rsidRPr="00D570EE">
        <w:rPr>
          <w:rFonts w:ascii="Garamond" w:hAnsi="Garamond"/>
          <w:b/>
          <w:bCs/>
          <w:sz w:val="24"/>
          <w:szCs w:val="24"/>
        </w:rPr>
        <w:t>u.d.i.p</w:t>
      </w:r>
      <w:proofErr w:type="spellEnd"/>
      <w:r w:rsidRPr="00D570EE">
        <w:rPr>
          <w:rFonts w:ascii="Garamond" w:hAnsi="Garamond"/>
          <w:b/>
          <w:bCs/>
          <w:sz w:val="24"/>
          <w:szCs w:val="24"/>
        </w:rPr>
        <w:t>. w związku z art. 1 ust. 1 ustawy o ochronie informacji niejawnych w takim zakresie, w jakim organ wykaże, że nieuprawnione ich ujawnienie spowodowałoby lub mogłoby spowodować szkody dla Rzeczpospolitej Polskiej albo byłoby z punktu widzenia jej interesów niekorzystne, także w trakcie ich opracowywania oraz niezależnie od formy i sposobu ich wyrażania</w:t>
      </w:r>
      <w:r w:rsidRPr="00D570EE">
        <w:rPr>
          <w:rFonts w:ascii="Garamond" w:hAnsi="Garamond"/>
          <w:sz w:val="24"/>
          <w:szCs w:val="24"/>
        </w:rPr>
        <w:t xml:space="preserve">. Informacja niejawna chroniona jest zatem bez względu na to, czy osoba uprawniona uznała za stosowne oznaczyć ją odpowiednią klauzulą. Jest ona bowiem niejawna z uwagi na zagrożenia wynikające z jej treści, lub sposobu jej uzyskania, a nie w następstwie klasyfikacji i </w:t>
      </w:r>
      <w:proofErr w:type="spellStart"/>
      <w:r w:rsidRPr="00D570EE">
        <w:rPr>
          <w:rFonts w:ascii="Garamond" w:hAnsi="Garamond"/>
          <w:sz w:val="24"/>
          <w:szCs w:val="24"/>
        </w:rPr>
        <w:t>klauzulowania</w:t>
      </w:r>
      <w:proofErr w:type="spellEnd"/>
      <w:r w:rsidRPr="00D570EE">
        <w:rPr>
          <w:rFonts w:ascii="Garamond" w:hAnsi="Garamond"/>
          <w:sz w:val="24"/>
          <w:szCs w:val="24"/>
        </w:rPr>
        <w:t xml:space="preserve"> (…)</w:t>
      </w:r>
      <w:r w:rsidRPr="00D570EE">
        <w:rPr>
          <w:rFonts w:ascii="Garamond" w:hAnsi="Garamond"/>
          <w:b/>
          <w:bCs/>
          <w:i/>
          <w:iCs/>
          <w:sz w:val="24"/>
          <w:szCs w:val="24"/>
        </w:rPr>
        <w:t>”</w:t>
      </w:r>
      <w:r w:rsidR="006F112F" w:rsidRPr="00D570EE">
        <w:rPr>
          <w:rFonts w:ascii="Garamond" w:hAnsi="Garamond"/>
          <w:sz w:val="24"/>
          <w:szCs w:val="24"/>
        </w:rPr>
        <w:t xml:space="preserve"> </w:t>
      </w:r>
    </w:p>
    <w:p w14:paraId="5FBC5F85" w14:textId="77777777" w:rsidR="00417B57" w:rsidRPr="00D570EE" w:rsidRDefault="0065637F" w:rsidP="00417B57">
      <w:pPr>
        <w:pStyle w:val="Akapitzlist"/>
        <w:ind w:left="360"/>
        <w:jc w:val="both"/>
        <w:rPr>
          <w:rFonts w:ascii="Garamond" w:hAnsi="Garamond"/>
          <w:b/>
          <w:bCs/>
          <w:sz w:val="24"/>
          <w:szCs w:val="24"/>
        </w:rPr>
      </w:pPr>
      <w:r w:rsidRPr="00D570EE">
        <w:rPr>
          <w:rFonts w:ascii="Garamond" w:hAnsi="Garamond"/>
          <w:b/>
          <w:bCs/>
          <w:sz w:val="24"/>
          <w:szCs w:val="24"/>
        </w:rPr>
        <w:t>w</w:t>
      </w:r>
      <w:r w:rsidR="00AD074E" w:rsidRPr="00D570EE">
        <w:rPr>
          <w:rFonts w:ascii="Garamond" w:hAnsi="Garamond"/>
          <w:b/>
          <w:bCs/>
          <w:sz w:val="24"/>
          <w:szCs w:val="24"/>
        </w:rPr>
        <w:t>yrok</w:t>
      </w:r>
      <w:r w:rsidR="00417B57" w:rsidRPr="00D570EE">
        <w:rPr>
          <w:rFonts w:ascii="Garamond" w:hAnsi="Garamond"/>
          <w:b/>
          <w:bCs/>
          <w:sz w:val="24"/>
          <w:szCs w:val="24"/>
        </w:rPr>
        <w:t xml:space="preserve"> NSA z 08.03.2017 r., I OSK 1312/15: I OSK 291/15 i 210/15.</w:t>
      </w:r>
    </w:p>
    <w:p w14:paraId="58A954D2" w14:textId="77777777" w:rsidR="008D3679" w:rsidRPr="00D570EE" w:rsidRDefault="008D3679" w:rsidP="00417B57">
      <w:pPr>
        <w:pStyle w:val="Akapitzlist"/>
        <w:ind w:left="360"/>
        <w:jc w:val="both"/>
        <w:rPr>
          <w:rFonts w:ascii="Garamond" w:hAnsi="Garamond"/>
          <w:b/>
          <w:bCs/>
          <w:sz w:val="24"/>
          <w:szCs w:val="24"/>
        </w:rPr>
      </w:pPr>
    </w:p>
    <w:p w14:paraId="7327DE84" w14:textId="77777777" w:rsidR="0065637F" w:rsidRPr="00D570EE" w:rsidRDefault="002B7401" w:rsidP="00861962">
      <w:pPr>
        <w:pStyle w:val="Akapitzlist"/>
        <w:numPr>
          <w:ilvl w:val="0"/>
          <w:numId w:val="11"/>
        </w:numPr>
        <w:jc w:val="both"/>
        <w:rPr>
          <w:rFonts w:ascii="Garamond" w:hAnsi="Garamond"/>
          <w:sz w:val="24"/>
          <w:szCs w:val="24"/>
        </w:rPr>
      </w:pPr>
      <w:r w:rsidRPr="00D570EE">
        <w:rPr>
          <w:rFonts w:ascii="Garamond" w:hAnsi="Garamond"/>
          <w:sz w:val="24"/>
          <w:szCs w:val="24"/>
        </w:rPr>
        <w:t xml:space="preserve">,,Definicja informacji niejawnej zawarta w art. 1 ust. 1 ustawy o ochronie informacji niejawnych powołuje się m.in. na pojęcie szkody dla Rzeczypospolitej Polskiej lub sytuacji niekorzystnej z punktu widzenia interesów państwa. Zgodnie z definicjami klauzul tajności zawartymi w art. 5 tej ustawy, ochronie będą podlegać tylko takie informacje, których ujawnienie przyniosłoby szkodę dla bezpieczeństwa lub interesów państwa. W ocenie NSA, przesłanki wymienione w tym przepisie w pewnym zakresie odpowiadają przesłankom do ograniczenia prawa do uzyskiwania informacji wynikającym z art. 61 ust. 3 Konstytucji RP, a więc z uwagi na potrzebę ochrony porządku publicznego, bezpieczeństwa lub ważnego interesu gospodarczego państwa. Powyższe ustalenie potwierdza </w:t>
      </w:r>
      <w:r w:rsidRPr="00D570EE">
        <w:rPr>
          <w:rFonts w:ascii="Garamond" w:hAnsi="Garamond"/>
          <w:b/>
          <w:sz w:val="24"/>
          <w:szCs w:val="24"/>
        </w:rPr>
        <w:t>możliwość odmowy udostępnienia informacji publicznej wyłącznie w oparciu o w/w przesłanki, pod warunkiem wykazania przez organ ich zaistnienia, bez względu jednak na fakt, czy informacja ta jest oznaczona odpowiednią klauzulą tajności, czy też nie</w:t>
      </w:r>
      <w:r w:rsidRPr="00D570EE">
        <w:rPr>
          <w:rFonts w:ascii="Garamond" w:hAnsi="Garamond"/>
          <w:sz w:val="24"/>
          <w:szCs w:val="24"/>
        </w:rPr>
        <w:t xml:space="preserve">. Podstawą odmowy udostępnienia informacji publicznej jest zatem art. 5 ust. 1 </w:t>
      </w:r>
      <w:proofErr w:type="spellStart"/>
      <w:r w:rsidRPr="00D570EE">
        <w:rPr>
          <w:rFonts w:ascii="Garamond" w:hAnsi="Garamond"/>
          <w:sz w:val="24"/>
          <w:szCs w:val="24"/>
        </w:rPr>
        <w:t>u.d.i.p</w:t>
      </w:r>
      <w:proofErr w:type="spellEnd"/>
      <w:r w:rsidRPr="00D570EE">
        <w:rPr>
          <w:rFonts w:ascii="Garamond" w:hAnsi="Garamond"/>
          <w:sz w:val="24"/>
          <w:szCs w:val="24"/>
        </w:rPr>
        <w:t xml:space="preserve">. w związku z art. 61 ust. 3 Konstytucji RP.” </w:t>
      </w:r>
    </w:p>
    <w:p w14:paraId="5B90732D" w14:textId="77777777" w:rsidR="002B7401" w:rsidRPr="00D570EE" w:rsidRDefault="00AD074E" w:rsidP="0065637F">
      <w:pPr>
        <w:pStyle w:val="Akapitzlist"/>
        <w:ind w:left="360"/>
        <w:jc w:val="both"/>
        <w:rPr>
          <w:rFonts w:ascii="Garamond" w:hAnsi="Garamond"/>
          <w:sz w:val="24"/>
          <w:szCs w:val="24"/>
        </w:rPr>
      </w:pPr>
      <w:r w:rsidRPr="00D570EE">
        <w:rPr>
          <w:rFonts w:ascii="Garamond" w:hAnsi="Garamond"/>
          <w:b/>
          <w:bCs/>
          <w:sz w:val="24"/>
          <w:szCs w:val="24"/>
        </w:rPr>
        <w:t>wyrok</w:t>
      </w:r>
      <w:r w:rsidR="002B7401" w:rsidRPr="00D570EE">
        <w:rPr>
          <w:rFonts w:ascii="Garamond" w:hAnsi="Garamond"/>
          <w:b/>
          <w:bCs/>
          <w:sz w:val="24"/>
          <w:szCs w:val="24"/>
        </w:rPr>
        <w:t xml:space="preserve"> NSA z 9.10.2017 r., I OSK 1822/16</w:t>
      </w:r>
    </w:p>
    <w:p w14:paraId="4F9F5DB0" w14:textId="77777777" w:rsidR="008D3679" w:rsidRPr="00D570EE" w:rsidRDefault="008D3679" w:rsidP="008D3679">
      <w:pPr>
        <w:pStyle w:val="Akapitzlist"/>
        <w:ind w:left="360"/>
        <w:jc w:val="both"/>
        <w:rPr>
          <w:rFonts w:ascii="Garamond" w:hAnsi="Garamond"/>
          <w:sz w:val="24"/>
          <w:szCs w:val="24"/>
        </w:rPr>
      </w:pPr>
    </w:p>
    <w:p w14:paraId="2FDA08B2" w14:textId="77777777" w:rsidR="00202AB0" w:rsidRPr="00D570EE" w:rsidRDefault="00417B57" w:rsidP="00861962">
      <w:pPr>
        <w:pStyle w:val="Akapitzlist"/>
        <w:numPr>
          <w:ilvl w:val="0"/>
          <w:numId w:val="11"/>
        </w:numPr>
        <w:jc w:val="both"/>
        <w:rPr>
          <w:rFonts w:ascii="Garamond" w:hAnsi="Garamond"/>
          <w:b/>
          <w:bCs/>
          <w:sz w:val="24"/>
          <w:szCs w:val="24"/>
        </w:rPr>
      </w:pPr>
      <w:r w:rsidRPr="00D570EE">
        <w:rPr>
          <w:rFonts w:ascii="Garamond" w:hAnsi="Garamond"/>
          <w:sz w:val="24"/>
          <w:szCs w:val="24"/>
        </w:rPr>
        <w:t xml:space="preserve"> ,,</w:t>
      </w:r>
      <w:r w:rsidRPr="00D570EE">
        <w:rPr>
          <w:rFonts w:ascii="Garamond" w:hAnsi="Garamond"/>
          <w:b/>
          <w:bCs/>
          <w:sz w:val="24"/>
          <w:szCs w:val="24"/>
        </w:rPr>
        <w:t>Zagrożenie terroryzmem powoduje, że coraz częściej musimy godzić się na takie działania służb chroniących porządek prawny i nasze bezpieczeństwo, które ograniczają swobody obywatelskie, w tym sferę prywatności</w:t>
      </w:r>
      <w:r w:rsidRPr="00D570EE">
        <w:rPr>
          <w:rFonts w:ascii="Garamond" w:hAnsi="Garamond"/>
          <w:sz w:val="24"/>
          <w:szCs w:val="24"/>
        </w:rPr>
        <w:t xml:space="preserve">. Nie mogą podlegać ujawnieniu informacje, których ujawnienie groziłoby porządkowi i bezpieczeństwu publicznemu lub narażało na szwank działania organów chroniących te wartości. </w:t>
      </w:r>
      <w:r w:rsidRPr="00D570EE">
        <w:rPr>
          <w:rFonts w:ascii="Garamond" w:hAnsi="Garamond"/>
          <w:b/>
          <w:bCs/>
          <w:sz w:val="24"/>
          <w:szCs w:val="24"/>
        </w:rPr>
        <w:t xml:space="preserve">Nieuprawnione ujawnienie informacji we wnioskowanym zakresie, spowodowałoby lub mogłoby spowodować szkody dla RP albo byłoby z punktu widzenia jej interesów niekorzystne (art, 1 ust. 1 </w:t>
      </w:r>
      <w:proofErr w:type="spellStart"/>
      <w:r w:rsidRPr="00D570EE">
        <w:rPr>
          <w:rFonts w:ascii="Garamond" w:hAnsi="Garamond"/>
          <w:b/>
          <w:bCs/>
          <w:sz w:val="24"/>
          <w:szCs w:val="24"/>
        </w:rPr>
        <w:t>uoin</w:t>
      </w:r>
      <w:proofErr w:type="spellEnd"/>
      <w:r w:rsidRPr="00D570EE">
        <w:rPr>
          <w:rFonts w:ascii="Garamond" w:hAnsi="Garamond"/>
          <w:b/>
          <w:bCs/>
          <w:sz w:val="24"/>
          <w:szCs w:val="24"/>
        </w:rPr>
        <w:t xml:space="preserve">), </w:t>
      </w:r>
      <w:r w:rsidRPr="00D570EE">
        <w:rPr>
          <w:rFonts w:ascii="Garamond" w:hAnsi="Garamond"/>
          <w:sz w:val="24"/>
          <w:szCs w:val="24"/>
        </w:rPr>
        <w:t xml:space="preserve">co pozwala uznać takie informacje za podlegające reżimowi </w:t>
      </w:r>
      <w:r w:rsidRPr="00D570EE">
        <w:rPr>
          <w:rFonts w:ascii="Garamond" w:hAnsi="Garamond"/>
          <w:sz w:val="24"/>
          <w:szCs w:val="24"/>
        </w:rPr>
        <w:lastRenderedPageBreak/>
        <w:t xml:space="preserve">przewidzianemu dla ochrony informacji niejawnych, bez względu na to, czy takiej informacji nadano klauzulę tajności i sformalizowano je w formie konkretnego dokumentu.(…).Cykliczne bowiem ujawnienie nawet "zbiorczych danych", dotyczących działań podejmowanych na podstawie ustawy </w:t>
      </w:r>
      <w:proofErr w:type="spellStart"/>
      <w:r w:rsidRPr="00D570EE">
        <w:rPr>
          <w:rFonts w:ascii="Garamond" w:hAnsi="Garamond"/>
          <w:sz w:val="24"/>
          <w:szCs w:val="24"/>
        </w:rPr>
        <w:t>antyterorystcznej</w:t>
      </w:r>
      <w:proofErr w:type="spellEnd"/>
      <w:r w:rsidRPr="00D570EE">
        <w:rPr>
          <w:rFonts w:ascii="Garamond" w:hAnsi="Garamond"/>
          <w:sz w:val="24"/>
          <w:szCs w:val="24"/>
        </w:rPr>
        <w:t>, może świadczyć o nasileniu bądź osłabieniu działań ABW w tej materii. Bez wątpienia stanowi to cenną informację dla ugrupowań mogących prowadzić działalność terrorystyczną w naszym kraju. Może być bowiem sygnałem dla nich, że wykonując swoje zadania na terenie naszego kraju, należy działać bądź ostrożnie lub też bardziej swobodnie”.</w:t>
      </w:r>
      <w:r w:rsidR="00202AB0" w:rsidRPr="00D570EE">
        <w:rPr>
          <w:rFonts w:ascii="Garamond" w:hAnsi="Garamond"/>
          <w:sz w:val="24"/>
          <w:szCs w:val="24"/>
        </w:rPr>
        <w:t xml:space="preserve"> </w:t>
      </w:r>
      <w:r w:rsidR="00AD074E" w:rsidRPr="00D570EE">
        <w:rPr>
          <w:rFonts w:ascii="Garamond" w:hAnsi="Garamond"/>
          <w:b/>
          <w:sz w:val="24"/>
          <w:szCs w:val="24"/>
        </w:rPr>
        <w:t>wyrok</w:t>
      </w:r>
      <w:r w:rsidRPr="00D570EE">
        <w:rPr>
          <w:rFonts w:ascii="Garamond" w:hAnsi="Garamond"/>
          <w:b/>
          <w:bCs/>
          <w:sz w:val="24"/>
          <w:szCs w:val="24"/>
        </w:rPr>
        <w:t xml:space="preserve"> WSA w W-wie </w:t>
      </w:r>
      <w:r w:rsidR="00AD074E" w:rsidRPr="00D570EE">
        <w:rPr>
          <w:rFonts w:ascii="Garamond" w:hAnsi="Garamond"/>
          <w:b/>
          <w:bCs/>
          <w:sz w:val="24"/>
          <w:szCs w:val="24"/>
        </w:rPr>
        <w:t>z</w:t>
      </w:r>
      <w:r w:rsidRPr="00D570EE">
        <w:rPr>
          <w:rFonts w:ascii="Garamond" w:hAnsi="Garamond"/>
          <w:b/>
          <w:bCs/>
          <w:sz w:val="24"/>
          <w:szCs w:val="24"/>
        </w:rPr>
        <w:t xml:space="preserve"> 17.08.2017 r. sygn. II SA/</w:t>
      </w:r>
      <w:proofErr w:type="spellStart"/>
      <w:r w:rsidRPr="00D570EE">
        <w:rPr>
          <w:rFonts w:ascii="Garamond" w:hAnsi="Garamond"/>
          <w:b/>
          <w:bCs/>
          <w:sz w:val="24"/>
          <w:szCs w:val="24"/>
        </w:rPr>
        <w:t>Wa</w:t>
      </w:r>
      <w:proofErr w:type="spellEnd"/>
      <w:r w:rsidRPr="00D570EE">
        <w:rPr>
          <w:rFonts w:ascii="Garamond" w:hAnsi="Garamond"/>
          <w:b/>
          <w:bCs/>
          <w:sz w:val="24"/>
          <w:szCs w:val="24"/>
        </w:rPr>
        <w:t xml:space="preserve"> 80/17.</w:t>
      </w:r>
    </w:p>
    <w:p w14:paraId="5A8C73BF" w14:textId="77777777" w:rsidR="008D3679" w:rsidRPr="00D570EE" w:rsidRDefault="008D3679" w:rsidP="00202AB0">
      <w:pPr>
        <w:pStyle w:val="Akapitzlist"/>
        <w:ind w:left="360"/>
        <w:jc w:val="both"/>
        <w:rPr>
          <w:rFonts w:ascii="Garamond" w:hAnsi="Garamond"/>
          <w:sz w:val="24"/>
          <w:szCs w:val="24"/>
        </w:rPr>
      </w:pPr>
    </w:p>
    <w:p w14:paraId="5941537B" w14:textId="77777777" w:rsidR="00202AB0" w:rsidRPr="00D570EE" w:rsidRDefault="00202AB0" w:rsidP="00861962">
      <w:pPr>
        <w:pStyle w:val="Akapitzlist"/>
        <w:numPr>
          <w:ilvl w:val="0"/>
          <w:numId w:val="11"/>
        </w:numPr>
        <w:jc w:val="both"/>
        <w:rPr>
          <w:rFonts w:ascii="Garamond" w:hAnsi="Garamond"/>
          <w:sz w:val="24"/>
          <w:szCs w:val="24"/>
        </w:rPr>
      </w:pPr>
      <w:r w:rsidRPr="00D570EE">
        <w:rPr>
          <w:rFonts w:ascii="Garamond" w:hAnsi="Garamond"/>
          <w:sz w:val="24"/>
          <w:szCs w:val="24"/>
        </w:rPr>
        <w:t xml:space="preserve">,,prawodawca konstytucyjny wyraźnie wskazał, że ograniczenie prawa dostępu do informacji publicznej jest dopuszczalne jedynie przy spełnieniu dwóch łącznie występujących przesłanek, tj. </w:t>
      </w:r>
    </w:p>
    <w:p w14:paraId="3A2C8182" w14:textId="77777777" w:rsidR="00202AB0" w:rsidRPr="00D570EE" w:rsidRDefault="00202AB0" w:rsidP="00202AB0">
      <w:pPr>
        <w:ind w:left="360"/>
        <w:rPr>
          <w:rFonts w:ascii="Garamond" w:hAnsi="Garamond"/>
          <w:sz w:val="24"/>
          <w:szCs w:val="24"/>
        </w:rPr>
      </w:pPr>
      <w:r w:rsidRPr="00D570EE">
        <w:rPr>
          <w:rFonts w:ascii="Garamond" w:hAnsi="Garamond"/>
          <w:sz w:val="24"/>
          <w:szCs w:val="24"/>
        </w:rPr>
        <w:t xml:space="preserve">1) "ze względu na ochronę wolności i praw innych osób i podmiotów gospodarczych" określone w akcie rangi ustawowej oraz </w:t>
      </w:r>
    </w:p>
    <w:p w14:paraId="58711A50" w14:textId="77777777" w:rsidR="006F112F" w:rsidRPr="00D570EE" w:rsidRDefault="00202AB0" w:rsidP="00202AB0">
      <w:pPr>
        <w:ind w:left="360"/>
        <w:rPr>
          <w:rFonts w:ascii="Garamond" w:hAnsi="Garamond"/>
          <w:sz w:val="24"/>
          <w:szCs w:val="24"/>
        </w:rPr>
      </w:pPr>
      <w:r w:rsidRPr="00D570EE">
        <w:rPr>
          <w:rFonts w:ascii="Garamond" w:hAnsi="Garamond"/>
          <w:sz w:val="24"/>
          <w:szCs w:val="24"/>
        </w:rPr>
        <w:t xml:space="preserve">2) "ze względu na ochronę porządku publicznego, bezpieczeństwa lub ważnego interesu gospodarczego państwa". Powyższe regulacje konstytucyjne są adresowane zarówno do ustawodawcy, jak i innych do podmiotów realizujących porządek prawny. W sytuacji, gdy ustawodawca wprowadza ograniczenia prawa dostępu do informacji publicznej należy przyjąć, że w zgodzie z Konstytucją czyni to "ze względu na ochronę wolności i praw innych osób i podmiotów gospodarczych" oraz "ze względu na ochronę porządku publicznego, bezpieczeństwa lub ważnego interesu gospodarczego państwa”. </w:t>
      </w:r>
    </w:p>
    <w:p w14:paraId="060B50D9" w14:textId="77777777" w:rsidR="00202AB0" w:rsidRPr="00D570EE" w:rsidRDefault="00AD074E" w:rsidP="00202AB0">
      <w:pPr>
        <w:ind w:left="360"/>
        <w:rPr>
          <w:rFonts w:ascii="Garamond" w:hAnsi="Garamond"/>
          <w:b/>
          <w:sz w:val="24"/>
          <w:szCs w:val="24"/>
        </w:rPr>
      </w:pPr>
      <w:r w:rsidRPr="00D570EE">
        <w:rPr>
          <w:rFonts w:ascii="Garamond" w:hAnsi="Garamond"/>
          <w:b/>
          <w:sz w:val="24"/>
          <w:szCs w:val="24"/>
        </w:rPr>
        <w:t>wyrok</w:t>
      </w:r>
      <w:r w:rsidR="00202AB0" w:rsidRPr="00D570EE">
        <w:rPr>
          <w:rFonts w:ascii="Garamond" w:hAnsi="Garamond"/>
          <w:b/>
          <w:sz w:val="24"/>
          <w:szCs w:val="24"/>
        </w:rPr>
        <w:t xml:space="preserve"> NSA z 25.9.2018 r., I OSK 971/18</w:t>
      </w:r>
    </w:p>
    <w:p w14:paraId="7B2949E1" w14:textId="77777777" w:rsidR="002B7401" w:rsidRPr="00D570EE" w:rsidRDefault="00404538" w:rsidP="00861962">
      <w:pPr>
        <w:pStyle w:val="Akapitzlist"/>
        <w:numPr>
          <w:ilvl w:val="0"/>
          <w:numId w:val="11"/>
        </w:numPr>
        <w:jc w:val="both"/>
        <w:rPr>
          <w:rFonts w:ascii="Garamond" w:hAnsi="Garamond"/>
          <w:sz w:val="24"/>
          <w:szCs w:val="24"/>
        </w:rPr>
      </w:pPr>
      <w:r w:rsidRPr="00D570EE">
        <w:rPr>
          <w:rFonts w:ascii="Garamond" w:hAnsi="Garamond"/>
          <w:sz w:val="24"/>
          <w:szCs w:val="24"/>
        </w:rPr>
        <w:t>,,W sytuacji, gdy ustawodawca wprowadza ograniczenia prawa dostępu do informacji publicznej należy przyjąć, że w zgodzie z Konstytucją czyni to "ze względu na ochronę wolności i praw innych osób i podmiotów gospodarczych" oraz "</w:t>
      </w:r>
      <w:r w:rsidRPr="00D570EE">
        <w:rPr>
          <w:rFonts w:ascii="Garamond" w:hAnsi="Garamond"/>
          <w:b/>
          <w:bCs/>
          <w:sz w:val="24"/>
          <w:szCs w:val="24"/>
        </w:rPr>
        <w:t>ze</w:t>
      </w:r>
      <w:r w:rsidRPr="00D570EE">
        <w:rPr>
          <w:rFonts w:ascii="Garamond" w:hAnsi="Garamond"/>
          <w:sz w:val="24"/>
          <w:szCs w:val="24"/>
        </w:rPr>
        <w:t xml:space="preserve"> </w:t>
      </w:r>
      <w:r w:rsidRPr="00D570EE">
        <w:rPr>
          <w:rFonts w:ascii="Garamond" w:hAnsi="Garamond"/>
          <w:b/>
          <w:bCs/>
          <w:sz w:val="24"/>
          <w:szCs w:val="24"/>
        </w:rPr>
        <w:t>względu na</w:t>
      </w:r>
      <w:r w:rsidR="002B7401" w:rsidRPr="00D570EE">
        <w:rPr>
          <w:rFonts w:ascii="Garamond" w:hAnsi="Garamond"/>
          <w:sz w:val="24"/>
          <w:szCs w:val="24"/>
        </w:rPr>
        <w:t xml:space="preserve"> </w:t>
      </w:r>
      <w:r w:rsidRPr="00D570EE">
        <w:rPr>
          <w:rFonts w:ascii="Garamond" w:hAnsi="Garamond"/>
          <w:b/>
          <w:bCs/>
          <w:sz w:val="24"/>
          <w:szCs w:val="24"/>
        </w:rPr>
        <w:t>ochronę</w:t>
      </w:r>
      <w:r w:rsidR="002B7401" w:rsidRPr="00D570EE">
        <w:rPr>
          <w:rFonts w:ascii="Garamond" w:hAnsi="Garamond"/>
          <w:sz w:val="24"/>
          <w:szCs w:val="24"/>
        </w:rPr>
        <w:t xml:space="preserve"> </w:t>
      </w:r>
      <w:r w:rsidRPr="00D570EE">
        <w:rPr>
          <w:rFonts w:ascii="Garamond" w:hAnsi="Garamond"/>
          <w:b/>
          <w:bCs/>
          <w:sz w:val="24"/>
          <w:szCs w:val="24"/>
        </w:rPr>
        <w:t>porządku</w:t>
      </w:r>
      <w:r w:rsidR="002B7401" w:rsidRPr="00D570EE">
        <w:rPr>
          <w:rFonts w:ascii="Garamond" w:hAnsi="Garamond"/>
          <w:sz w:val="24"/>
          <w:szCs w:val="24"/>
        </w:rPr>
        <w:t xml:space="preserve"> </w:t>
      </w:r>
      <w:r w:rsidRPr="00D570EE">
        <w:rPr>
          <w:rFonts w:ascii="Garamond" w:hAnsi="Garamond"/>
          <w:b/>
          <w:bCs/>
          <w:sz w:val="24"/>
          <w:szCs w:val="24"/>
        </w:rPr>
        <w:t>publicznego</w:t>
      </w:r>
      <w:r w:rsidRPr="00D570EE">
        <w:rPr>
          <w:rFonts w:ascii="Garamond" w:hAnsi="Garamond"/>
          <w:sz w:val="24"/>
          <w:szCs w:val="24"/>
        </w:rPr>
        <w:t xml:space="preserve">, </w:t>
      </w:r>
      <w:r w:rsidRPr="00D570EE">
        <w:rPr>
          <w:rFonts w:ascii="Garamond" w:hAnsi="Garamond"/>
          <w:b/>
          <w:bCs/>
          <w:sz w:val="24"/>
          <w:szCs w:val="24"/>
        </w:rPr>
        <w:t>bezpieczeństwa</w:t>
      </w:r>
      <w:r w:rsidRPr="00D570EE">
        <w:rPr>
          <w:rFonts w:ascii="Garamond" w:hAnsi="Garamond"/>
          <w:sz w:val="24"/>
          <w:szCs w:val="24"/>
        </w:rPr>
        <w:t xml:space="preserve"> </w:t>
      </w:r>
      <w:r w:rsidRPr="00D570EE">
        <w:rPr>
          <w:rFonts w:ascii="Garamond" w:hAnsi="Garamond"/>
          <w:b/>
          <w:bCs/>
          <w:sz w:val="24"/>
          <w:szCs w:val="24"/>
        </w:rPr>
        <w:t>lub</w:t>
      </w:r>
      <w:r w:rsidRPr="00D570EE">
        <w:rPr>
          <w:rFonts w:ascii="Garamond" w:hAnsi="Garamond"/>
          <w:sz w:val="24"/>
          <w:szCs w:val="24"/>
        </w:rPr>
        <w:t xml:space="preserve"> </w:t>
      </w:r>
      <w:r w:rsidRPr="00D570EE">
        <w:rPr>
          <w:rFonts w:ascii="Garamond" w:hAnsi="Garamond"/>
          <w:b/>
          <w:bCs/>
          <w:sz w:val="24"/>
          <w:szCs w:val="24"/>
        </w:rPr>
        <w:t>ważnego</w:t>
      </w:r>
      <w:r w:rsidRPr="00D570EE">
        <w:rPr>
          <w:rFonts w:ascii="Garamond" w:hAnsi="Garamond"/>
          <w:sz w:val="24"/>
          <w:szCs w:val="24"/>
        </w:rPr>
        <w:t xml:space="preserve"> </w:t>
      </w:r>
      <w:r w:rsidRPr="00D570EE">
        <w:rPr>
          <w:rFonts w:ascii="Garamond" w:hAnsi="Garamond"/>
          <w:b/>
          <w:bCs/>
          <w:sz w:val="24"/>
          <w:szCs w:val="24"/>
        </w:rPr>
        <w:t>interesu</w:t>
      </w:r>
      <w:r w:rsidRPr="00D570EE">
        <w:rPr>
          <w:rFonts w:ascii="Garamond" w:hAnsi="Garamond"/>
          <w:sz w:val="24"/>
          <w:szCs w:val="24"/>
        </w:rPr>
        <w:t xml:space="preserve"> </w:t>
      </w:r>
      <w:r w:rsidRPr="00D570EE">
        <w:rPr>
          <w:rFonts w:ascii="Garamond" w:hAnsi="Garamond"/>
          <w:b/>
          <w:bCs/>
          <w:sz w:val="24"/>
          <w:szCs w:val="24"/>
        </w:rPr>
        <w:t>gospodarczego</w:t>
      </w:r>
      <w:r w:rsidRPr="00D570EE">
        <w:rPr>
          <w:rFonts w:ascii="Garamond" w:hAnsi="Garamond"/>
          <w:sz w:val="24"/>
          <w:szCs w:val="24"/>
        </w:rPr>
        <w:t xml:space="preserve"> </w:t>
      </w:r>
      <w:r w:rsidRPr="00D570EE">
        <w:rPr>
          <w:rFonts w:ascii="Garamond" w:hAnsi="Garamond"/>
          <w:b/>
          <w:bCs/>
          <w:sz w:val="24"/>
          <w:szCs w:val="24"/>
        </w:rPr>
        <w:t>państwa</w:t>
      </w:r>
      <w:r w:rsidRPr="00D570EE">
        <w:rPr>
          <w:rFonts w:ascii="Garamond" w:hAnsi="Garamond"/>
          <w:sz w:val="24"/>
          <w:szCs w:val="24"/>
        </w:rPr>
        <w:t xml:space="preserve">". W konsekwencji należy przyjąć, że takimi właśnie kryteriami kierował się ustawodawca wprowadzając w ustawowej regulacji art. 5 ust. 2 </w:t>
      </w:r>
      <w:proofErr w:type="spellStart"/>
      <w:r w:rsidRPr="00D570EE">
        <w:rPr>
          <w:rFonts w:ascii="Garamond" w:hAnsi="Garamond"/>
          <w:sz w:val="24"/>
          <w:szCs w:val="24"/>
        </w:rPr>
        <w:t>u.d.i.p</w:t>
      </w:r>
      <w:proofErr w:type="spellEnd"/>
      <w:r w:rsidRPr="00D570EE">
        <w:rPr>
          <w:rFonts w:ascii="Garamond" w:hAnsi="Garamond"/>
          <w:sz w:val="24"/>
          <w:szCs w:val="24"/>
        </w:rPr>
        <w:t xml:space="preserve">. kategorię "prywatności osoby fizycznej" i "tajemnicy przedsiębiorcy" jako wartości uzasadniających ograniczenie prawa dostępu do informacji publicznej. Powyższe kategorie uzasadniają zatem ograniczenie prawa dostępu do informacji publicznej jako określone w ustawie wartości wynikające z "ochrony wolności i praw innych osób i podmiotów gospodarczych oraz ochrony porządku publicznego, bezpieczeństwa lub ważnego interesu gospodarczego państwa". W sytuacji, gdy podmiot zobowiązany do udostępnienia informacji publicznej dokonuje wykładni użytego w art. 5 ust. 2 </w:t>
      </w:r>
      <w:proofErr w:type="spellStart"/>
      <w:r w:rsidRPr="00D570EE">
        <w:rPr>
          <w:rFonts w:ascii="Garamond" w:hAnsi="Garamond"/>
          <w:sz w:val="24"/>
          <w:szCs w:val="24"/>
        </w:rPr>
        <w:t>u.d.i.p</w:t>
      </w:r>
      <w:proofErr w:type="spellEnd"/>
      <w:r w:rsidRPr="00D570EE">
        <w:rPr>
          <w:rFonts w:ascii="Garamond" w:hAnsi="Garamond"/>
          <w:sz w:val="24"/>
          <w:szCs w:val="24"/>
        </w:rPr>
        <w:t>. wykładni pojęcia niedookreślonego "prywatności osoby fizycznej" lub "tajemnicy przedsiębiorcy" powinien odczytywać jego treść przez pryzmat wskazanej wyżej regulacji konstytucyjnej”</w:t>
      </w:r>
    </w:p>
    <w:p w14:paraId="7A042DA7" w14:textId="77777777" w:rsidR="00404538" w:rsidRPr="00D570EE" w:rsidRDefault="00AD074E" w:rsidP="002B7401">
      <w:pPr>
        <w:pStyle w:val="Akapitzlist"/>
        <w:ind w:left="360"/>
        <w:jc w:val="both"/>
        <w:rPr>
          <w:rFonts w:ascii="Garamond" w:hAnsi="Garamond"/>
          <w:sz w:val="24"/>
          <w:szCs w:val="24"/>
        </w:rPr>
      </w:pPr>
      <w:r w:rsidRPr="00D570EE">
        <w:rPr>
          <w:rFonts w:ascii="Garamond" w:hAnsi="Garamond"/>
          <w:b/>
          <w:bCs/>
          <w:sz w:val="24"/>
          <w:szCs w:val="24"/>
        </w:rPr>
        <w:t>wyrok</w:t>
      </w:r>
      <w:r w:rsidR="00404538" w:rsidRPr="00D570EE">
        <w:rPr>
          <w:rFonts w:ascii="Garamond" w:hAnsi="Garamond"/>
          <w:b/>
          <w:bCs/>
          <w:sz w:val="24"/>
          <w:szCs w:val="24"/>
        </w:rPr>
        <w:t xml:space="preserve"> NSA z 25.9.2018 r., I OSK 971/18</w:t>
      </w:r>
    </w:p>
    <w:p w14:paraId="0D5855AF" w14:textId="77777777" w:rsidR="00F4068A" w:rsidRPr="00D570EE" w:rsidRDefault="000C3645" w:rsidP="00A17B32">
      <w:pPr>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83840" behindDoc="0" locked="0" layoutInCell="1" allowOverlap="1" wp14:anchorId="5BD0BEC4" wp14:editId="4B135854">
                <wp:simplePos x="0" y="0"/>
                <wp:positionH relativeFrom="margin">
                  <wp:posOffset>31750</wp:posOffset>
                </wp:positionH>
                <wp:positionV relativeFrom="paragraph">
                  <wp:posOffset>0</wp:posOffset>
                </wp:positionV>
                <wp:extent cx="5745480" cy="1755775"/>
                <wp:effectExtent l="0" t="0" r="26670" b="15875"/>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755775"/>
                        </a:xfrm>
                        <a:prstGeom prst="rect">
                          <a:avLst/>
                        </a:prstGeom>
                        <a:solidFill>
                          <a:srgbClr val="FFFFFF"/>
                        </a:solidFill>
                        <a:ln w="19050">
                          <a:solidFill>
                            <a:srgbClr val="000000"/>
                          </a:solidFill>
                          <a:miter lim="800000"/>
                          <a:headEnd/>
                          <a:tailEnd/>
                        </a:ln>
                      </wps:spPr>
                      <wps:txbx>
                        <w:txbxContent>
                          <w:p w14:paraId="35BB95F4" w14:textId="77777777" w:rsidR="00B86ACF" w:rsidRPr="00580DE5" w:rsidRDefault="00B86ACF" w:rsidP="00A17B32">
                            <w:pPr>
                              <w:spacing w:line="276" w:lineRule="auto"/>
                              <w:jc w:val="both"/>
                              <w:rPr>
                                <w:rFonts w:ascii="Garamond" w:hAnsi="Garamond"/>
                                <w:b/>
                                <w:spacing w:val="6"/>
                                <w:sz w:val="26"/>
                                <w:szCs w:val="26"/>
                              </w:rPr>
                            </w:pPr>
                            <w:r w:rsidRPr="00580DE5">
                              <w:rPr>
                                <w:rFonts w:ascii="Garamond" w:hAnsi="Garamond"/>
                                <w:b/>
                                <w:spacing w:val="6"/>
                                <w:sz w:val="26"/>
                                <w:szCs w:val="26"/>
                              </w:rPr>
                              <w:t xml:space="preserve">Art. 5 ust. 2. Prawo do informacji publicznej podlega ograniczeniu ze względu na PRYWATNOŚĆ OSOBY FIZYCZNEJ </w:t>
                            </w:r>
                            <w:r w:rsidRPr="00580DE5">
                              <w:rPr>
                                <w:rFonts w:ascii="Garamond" w:hAnsi="Garamond"/>
                                <w:strike/>
                                <w:spacing w:val="6"/>
                                <w:sz w:val="26"/>
                                <w:szCs w:val="26"/>
                              </w:rPr>
                              <w:t>lub tajemnicę przedsiębiorcy</w:t>
                            </w:r>
                            <w:r w:rsidRPr="00580DE5">
                              <w:rPr>
                                <w:rFonts w:ascii="Garamond" w:hAnsi="Garamond"/>
                                <w:b/>
                                <w:spacing w:val="6"/>
                                <w:sz w:val="26"/>
                                <w:szCs w:val="26"/>
                              </w:rPr>
                              <w:t xml:space="preserve">. Ograniczenie to nie dotyczy informacji o osobach pełniących funkcje publiczne, mających związek z pełnieniem tych funkcji, w tym o warunkach powierzenia i wykonywania funkcji, oraz przypadku, gdy osoba fizyczna </w:t>
                            </w:r>
                            <w:r w:rsidRPr="00580DE5">
                              <w:rPr>
                                <w:rFonts w:ascii="Garamond" w:hAnsi="Garamond"/>
                                <w:strike/>
                                <w:spacing w:val="6"/>
                                <w:sz w:val="26"/>
                                <w:szCs w:val="26"/>
                              </w:rPr>
                              <w:t>lub przedsiębiorca</w:t>
                            </w:r>
                            <w:r w:rsidRPr="00580DE5">
                              <w:rPr>
                                <w:rFonts w:ascii="Garamond" w:hAnsi="Garamond"/>
                                <w:b/>
                                <w:strike/>
                                <w:spacing w:val="6"/>
                                <w:sz w:val="26"/>
                                <w:szCs w:val="26"/>
                              </w:rPr>
                              <w:t xml:space="preserve"> </w:t>
                            </w:r>
                            <w:r w:rsidRPr="00580DE5">
                              <w:rPr>
                                <w:rFonts w:ascii="Garamond" w:hAnsi="Garamond"/>
                                <w:b/>
                                <w:spacing w:val="6"/>
                                <w:sz w:val="26"/>
                                <w:szCs w:val="26"/>
                              </w:rPr>
                              <w:t xml:space="preserve">rezygnują z przysługującego im prawa.  </w:t>
                            </w:r>
                          </w:p>
                          <w:p w14:paraId="78747E97" w14:textId="0D72F8F3" w:rsidR="00B86ACF" w:rsidRPr="00580DE5" w:rsidRDefault="00B86ACF" w:rsidP="00AE57B3">
                            <w:pPr>
                              <w:spacing w:line="276" w:lineRule="auto"/>
                              <w:jc w:val="center"/>
                              <w:rPr>
                                <w:rFonts w:ascii="Garamond" w:hAnsi="Garamond"/>
                                <w:b/>
                                <w:spacing w:val="6"/>
                                <w:sz w:val="26"/>
                                <w:szCs w:val="26"/>
                              </w:rPr>
                            </w:pPr>
                            <w:r w:rsidRPr="00580DE5">
                              <w:rPr>
                                <w:rFonts w:ascii="Garamond" w:hAnsi="Garamond"/>
                                <w:b/>
                                <w:spacing w:val="6"/>
                                <w:sz w:val="26"/>
                                <w:szCs w:val="26"/>
                              </w:rPr>
                              <w:t xml:space="preserve">Wyrok T.K. </w:t>
                            </w:r>
                            <w:r>
                              <w:rPr>
                                <w:rFonts w:ascii="Garamond" w:hAnsi="Garamond"/>
                                <w:b/>
                                <w:spacing w:val="6"/>
                                <w:sz w:val="26"/>
                                <w:szCs w:val="26"/>
                              </w:rPr>
                              <w:t xml:space="preserve">z 16.09.2002 r. </w:t>
                            </w:r>
                            <w:r w:rsidRPr="00580DE5">
                              <w:rPr>
                                <w:rFonts w:ascii="Garamond" w:hAnsi="Garamond"/>
                                <w:b/>
                                <w:spacing w:val="6"/>
                                <w:sz w:val="26"/>
                                <w:szCs w:val="26"/>
                              </w:rPr>
                              <w:t>- K 17/05</w:t>
                            </w:r>
                          </w:p>
                          <w:p w14:paraId="2829559A" w14:textId="77777777" w:rsidR="00B86ACF" w:rsidRPr="00580DE5" w:rsidRDefault="00B86ACF" w:rsidP="00AE57B3">
                            <w:pPr>
                              <w:spacing w:line="276" w:lineRule="auto"/>
                              <w:jc w:val="center"/>
                              <w:rPr>
                                <w:rFonts w:ascii="Garamond" w:hAnsi="Garamond"/>
                                <w:b/>
                                <w:spacing w:val="6"/>
                                <w:sz w:val="26"/>
                                <w:szCs w:val="26"/>
                              </w:rPr>
                            </w:pPr>
                          </w:p>
                          <w:p w14:paraId="54C5BA67" w14:textId="77777777" w:rsidR="00B86ACF" w:rsidRPr="00580DE5" w:rsidRDefault="00B86ACF" w:rsidP="00AE57B3">
                            <w:pPr>
                              <w:spacing w:line="276" w:lineRule="auto"/>
                              <w:jc w:val="center"/>
                              <w:rPr>
                                <w:rFonts w:ascii="Garamond" w:hAnsi="Garamond"/>
                                <w:b/>
                                <w:spacing w:val="6"/>
                                <w:sz w:val="26"/>
                                <w:szCs w:val="26"/>
                              </w:rPr>
                            </w:pPr>
                          </w:p>
                          <w:p w14:paraId="408CE9DE" w14:textId="77777777" w:rsidR="00B86ACF" w:rsidRPr="00580DE5" w:rsidRDefault="00B86ACF" w:rsidP="00A17B3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0BEC4" id="_x0000_s1079" type="#_x0000_t202" style="position:absolute;margin-left:2.5pt;margin-top:0;width:452.4pt;height:13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" strokeweight="1.5pt">
                <v:textbox>
                  <w:txbxContent>
                    <w:p w14:paraId="35BB95F4" w14:textId="77777777" w:rsidR="00B86ACF" w:rsidRPr="00580DE5" w:rsidRDefault="00B86ACF" w:rsidP="00A17B32">
                      <w:pPr>
                        <w:spacing w:line="276" w:lineRule="auto"/>
                        <w:jc w:val="both"/>
                        <w:rPr>
                          <w:rFonts w:ascii="Garamond" w:hAnsi="Garamond"/>
                          <w:b/>
                          <w:spacing w:val="6"/>
                          <w:sz w:val="26"/>
                          <w:szCs w:val="26"/>
                        </w:rPr>
                      </w:pPr>
                      <w:r w:rsidRPr="00580DE5">
                        <w:rPr>
                          <w:rFonts w:ascii="Garamond" w:hAnsi="Garamond"/>
                          <w:b/>
                          <w:spacing w:val="6"/>
                          <w:sz w:val="26"/>
                          <w:szCs w:val="26"/>
                        </w:rPr>
                        <w:t xml:space="preserve">Art. 5 ust. 2. Prawo do informacji publicznej podlega ograniczeniu ze względu na PRYWATNOŚĆ OSOBY FIZYCZNEJ </w:t>
                      </w:r>
                      <w:r w:rsidRPr="00580DE5">
                        <w:rPr>
                          <w:rFonts w:ascii="Garamond" w:hAnsi="Garamond"/>
                          <w:strike/>
                          <w:spacing w:val="6"/>
                          <w:sz w:val="26"/>
                          <w:szCs w:val="26"/>
                        </w:rPr>
                        <w:t>lub tajemnicę przedsiębiorcy</w:t>
                      </w:r>
                      <w:r w:rsidRPr="00580DE5">
                        <w:rPr>
                          <w:rFonts w:ascii="Garamond" w:hAnsi="Garamond"/>
                          <w:b/>
                          <w:spacing w:val="6"/>
                          <w:sz w:val="26"/>
                          <w:szCs w:val="26"/>
                        </w:rPr>
                        <w:t xml:space="preserve">. Ograniczenie to nie dotyczy informacji o osobach pełniących funkcje publiczne, mających związek z pełnieniem tych funkcji, w tym o warunkach powierzenia i wykonywania funkcji, oraz przypadku, gdy osoba fizyczna </w:t>
                      </w:r>
                      <w:r w:rsidRPr="00580DE5">
                        <w:rPr>
                          <w:rFonts w:ascii="Garamond" w:hAnsi="Garamond"/>
                          <w:strike/>
                          <w:spacing w:val="6"/>
                          <w:sz w:val="26"/>
                          <w:szCs w:val="26"/>
                        </w:rPr>
                        <w:t>lub przedsiębiorca</w:t>
                      </w:r>
                      <w:r w:rsidRPr="00580DE5">
                        <w:rPr>
                          <w:rFonts w:ascii="Garamond" w:hAnsi="Garamond"/>
                          <w:b/>
                          <w:strike/>
                          <w:spacing w:val="6"/>
                          <w:sz w:val="26"/>
                          <w:szCs w:val="26"/>
                        </w:rPr>
                        <w:t xml:space="preserve"> </w:t>
                      </w:r>
                      <w:r w:rsidRPr="00580DE5">
                        <w:rPr>
                          <w:rFonts w:ascii="Garamond" w:hAnsi="Garamond"/>
                          <w:b/>
                          <w:spacing w:val="6"/>
                          <w:sz w:val="26"/>
                          <w:szCs w:val="26"/>
                        </w:rPr>
                        <w:t xml:space="preserve">rezygnują z przysługującego im prawa.  </w:t>
                      </w:r>
                    </w:p>
                    <w:p w14:paraId="78747E97" w14:textId="0D72F8F3" w:rsidR="00B86ACF" w:rsidRPr="00580DE5" w:rsidRDefault="00B86ACF" w:rsidP="00AE57B3">
                      <w:pPr>
                        <w:spacing w:line="276" w:lineRule="auto"/>
                        <w:jc w:val="center"/>
                        <w:rPr>
                          <w:rFonts w:ascii="Garamond" w:hAnsi="Garamond"/>
                          <w:b/>
                          <w:spacing w:val="6"/>
                          <w:sz w:val="26"/>
                          <w:szCs w:val="26"/>
                        </w:rPr>
                      </w:pPr>
                      <w:r w:rsidRPr="00580DE5">
                        <w:rPr>
                          <w:rFonts w:ascii="Garamond" w:hAnsi="Garamond"/>
                          <w:b/>
                          <w:spacing w:val="6"/>
                          <w:sz w:val="26"/>
                          <w:szCs w:val="26"/>
                        </w:rPr>
                        <w:t xml:space="preserve">Wyrok T.K. </w:t>
                      </w:r>
                      <w:r>
                        <w:rPr>
                          <w:rFonts w:ascii="Garamond" w:hAnsi="Garamond"/>
                          <w:b/>
                          <w:spacing w:val="6"/>
                          <w:sz w:val="26"/>
                          <w:szCs w:val="26"/>
                        </w:rPr>
                        <w:t xml:space="preserve">z 16.09.2002 r. </w:t>
                      </w:r>
                      <w:r w:rsidRPr="00580DE5">
                        <w:rPr>
                          <w:rFonts w:ascii="Garamond" w:hAnsi="Garamond"/>
                          <w:b/>
                          <w:spacing w:val="6"/>
                          <w:sz w:val="26"/>
                          <w:szCs w:val="26"/>
                        </w:rPr>
                        <w:t>- K 17/05</w:t>
                      </w:r>
                    </w:p>
                    <w:p w14:paraId="2829559A" w14:textId="77777777" w:rsidR="00B86ACF" w:rsidRPr="00580DE5" w:rsidRDefault="00B86ACF" w:rsidP="00AE57B3">
                      <w:pPr>
                        <w:spacing w:line="276" w:lineRule="auto"/>
                        <w:jc w:val="center"/>
                        <w:rPr>
                          <w:rFonts w:ascii="Garamond" w:hAnsi="Garamond"/>
                          <w:b/>
                          <w:spacing w:val="6"/>
                          <w:sz w:val="26"/>
                          <w:szCs w:val="26"/>
                        </w:rPr>
                      </w:pPr>
                    </w:p>
                    <w:p w14:paraId="54C5BA67" w14:textId="77777777" w:rsidR="00B86ACF" w:rsidRPr="00580DE5" w:rsidRDefault="00B86ACF" w:rsidP="00AE57B3">
                      <w:pPr>
                        <w:spacing w:line="276" w:lineRule="auto"/>
                        <w:jc w:val="center"/>
                        <w:rPr>
                          <w:rFonts w:ascii="Garamond" w:hAnsi="Garamond"/>
                          <w:b/>
                          <w:spacing w:val="6"/>
                          <w:sz w:val="26"/>
                          <w:szCs w:val="26"/>
                        </w:rPr>
                      </w:pPr>
                    </w:p>
                    <w:p w14:paraId="408CE9DE" w14:textId="77777777" w:rsidR="00B86ACF" w:rsidRPr="00580DE5" w:rsidRDefault="00B86ACF" w:rsidP="00A17B32">
                      <w:pPr>
                        <w:jc w:val="center"/>
                        <w:rPr>
                          <w:b/>
                          <w:sz w:val="26"/>
                          <w:szCs w:val="26"/>
                        </w:rPr>
                      </w:pPr>
                    </w:p>
                  </w:txbxContent>
                </v:textbox>
                <w10:wrap type="square" anchorx="margin"/>
              </v:shape>
            </w:pict>
          </mc:Fallback>
        </mc:AlternateContent>
      </w:r>
    </w:p>
    <w:p w14:paraId="10DBD15A" w14:textId="77777777" w:rsidR="00A17B32" w:rsidRPr="00D570EE" w:rsidRDefault="00F4068A" w:rsidP="00566E7C">
      <w:pPr>
        <w:jc w:val="center"/>
        <w:rPr>
          <w:rFonts w:ascii="Garamond" w:hAnsi="Garamond"/>
          <w:b/>
          <w:spacing w:val="6"/>
          <w:sz w:val="24"/>
          <w:szCs w:val="24"/>
        </w:rPr>
      </w:pPr>
      <w:r w:rsidRPr="00D570EE">
        <w:rPr>
          <w:rFonts w:ascii="Garamond" w:hAnsi="Garamond"/>
          <w:b/>
          <w:spacing w:val="6"/>
          <w:sz w:val="24"/>
          <w:szCs w:val="24"/>
        </w:rPr>
        <w:t>ORZ</w:t>
      </w:r>
      <w:r w:rsidR="00A17B32" w:rsidRPr="00D570EE">
        <w:rPr>
          <w:rFonts w:ascii="Garamond" w:hAnsi="Garamond"/>
          <w:b/>
          <w:spacing w:val="6"/>
          <w:sz w:val="24"/>
          <w:szCs w:val="24"/>
        </w:rPr>
        <w:t xml:space="preserve">ECZNICTWO SĄDOWE – </w:t>
      </w:r>
      <w:r w:rsidR="002D2350" w:rsidRPr="00D570EE">
        <w:rPr>
          <w:rFonts w:ascii="Garamond" w:hAnsi="Garamond"/>
          <w:b/>
          <w:spacing w:val="6"/>
          <w:sz w:val="24"/>
          <w:szCs w:val="24"/>
        </w:rPr>
        <w:t xml:space="preserve">kim jest </w:t>
      </w:r>
      <w:r w:rsidR="00A17B32" w:rsidRPr="00D570EE">
        <w:rPr>
          <w:rFonts w:ascii="Garamond" w:hAnsi="Garamond"/>
          <w:b/>
          <w:spacing w:val="6"/>
          <w:sz w:val="24"/>
          <w:szCs w:val="24"/>
        </w:rPr>
        <w:t>osoba pełniąca funkcje publiczne.</w:t>
      </w:r>
    </w:p>
    <w:p w14:paraId="5BFB14B4" w14:textId="0FF46F46" w:rsidR="00802BBE" w:rsidRPr="00D570EE" w:rsidRDefault="0015412D" w:rsidP="00861962">
      <w:pPr>
        <w:pStyle w:val="Akapitzlist"/>
        <w:numPr>
          <w:ilvl w:val="0"/>
          <w:numId w:val="12"/>
        </w:numPr>
        <w:jc w:val="both"/>
        <w:rPr>
          <w:rFonts w:ascii="Garamond" w:hAnsi="Garamond"/>
          <w:b/>
        </w:rPr>
      </w:pPr>
      <w:r w:rsidRPr="00D570EE">
        <w:rPr>
          <w:rFonts w:ascii="Garamond" w:hAnsi="Garamond"/>
          <w:b/>
        </w:rPr>
        <w:t xml:space="preserve">,,pojęcie osoby pełniącej funkcję publiczną ma na gruncie </w:t>
      </w:r>
      <w:proofErr w:type="spellStart"/>
      <w:r w:rsidRPr="00D570EE">
        <w:rPr>
          <w:rFonts w:ascii="Garamond" w:hAnsi="Garamond"/>
          <w:b/>
        </w:rPr>
        <w:t>u.d.i.p</w:t>
      </w:r>
      <w:proofErr w:type="spellEnd"/>
      <w:r w:rsidRPr="00D570EE">
        <w:rPr>
          <w:rFonts w:ascii="Garamond" w:hAnsi="Garamond"/>
          <w:b/>
        </w:rPr>
        <w:t>. autonomiczne i szersze znaczenie niż w art. 115 § 13 i 19 Kodeksu karnego”</w:t>
      </w:r>
    </w:p>
    <w:p w14:paraId="4A562145" w14:textId="17D4D725" w:rsidR="0015412D" w:rsidRPr="00D570EE" w:rsidRDefault="00667259" w:rsidP="0015412D">
      <w:pPr>
        <w:pStyle w:val="Akapitzlist"/>
        <w:ind w:left="360"/>
        <w:rPr>
          <w:rFonts w:ascii="Garamond" w:hAnsi="Garamond"/>
          <w:b/>
          <w:bCs/>
        </w:rPr>
      </w:pPr>
      <w:r w:rsidRPr="00D570EE">
        <w:rPr>
          <w:rFonts w:ascii="Garamond" w:hAnsi="Garamond"/>
          <w:b/>
          <w:noProof/>
          <w:spacing w:val="6"/>
        </w:rPr>
        <mc:AlternateContent>
          <mc:Choice Requires="wps">
            <w:drawing>
              <wp:anchor distT="228600" distB="228600" distL="228600" distR="228600" simplePos="0" relativeHeight="251807744" behindDoc="0" locked="0" layoutInCell="1" allowOverlap="1" wp14:anchorId="6B546B3D" wp14:editId="66F39405">
                <wp:simplePos x="0" y="0"/>
                <wp:positionH relativeFrom="margin">
                  <wp:posOffset>-410210</wp:posOffset>
                </wp:positionH>
                <wp:positionV relativeFrom="margin">
                  <wp:posOffset>2943225</wp:posOffset>
                </wp:positionV>
                <wp:extent cx="1818640" cy="5892800"/>
                <wp:effectExtent l="19050" t="19050" r="10160" b="12700"/>
                <wp:wrapSquare wrapText="bothSides"/>
                <wp:docPr id="60" name="Prostokąt 60"/>
                <wp:cNvGraphicFramePr/>
                <a:graphic xmlns:a="http://schemas.openxmlformats.org/drawingml/2006/main">
                  <a:graphicData uri="http://schemas.microsoft.com/office/word/2010/wordprocessingShape">
                    <wps:wsp>
                      <wps:cNvSpPr/>
                      <wps:spPr>
                        <a:xfrm>
                          <a:off x="0" y="0"/>
                          <a:ext cx="1818640" cy="589280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54EEA89"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Pomiędzy osobą a instytucją </w:t>
                            </w:r>
                            <w:r w:rsidRPr="00DE0951">
                              <w:rPr>
                                <w:rFonts w:ascii="Georgia" w:hAnsi="Georgia"/>
                                <w:b/>
                                <w:bCs/>
                                <w:color w:val="000000" w:themeColor="text1"/>
                                <w:sz w:val="20"/>
                                <w:szCs w:val="20"/>
                              </w:rPr>
                              <w:t>musi istnieć organizacyjna</w:t>
                            </w:r>
                            <w:r w:rsidRPr="00DE0951">
                              <w:rPr>
                                <w:rFonts w:ascii="Georgia" w:hAnsi="Georgia"/>
                                <w:color w:val="000000" w:themeColor="text1"/>
                                <w:sz w:val="20"/>
                                <w:szCs w:val="20"/>
                              </w:rPr>
                              <w:t xml:space="preserve"> </w:t>
                            </w:r>
                            <w:r w:rsidRPr="00DE0951">
                              <w:rPr>
                                <w:rFonts w:ascii="Georgia" w:hAnsi="Georgia"/>
                                <w:b/>
                                <w:bCs/>
                                <w:color w:val="000000" w:themeColor="text1"/>
                                <w:sz w:val="20"/>
                                <w:szCs w:val="20"/>
                              </w:rPr>
                              <w:t>więź</w:t>
                            </w:r>
                            <w:r w:rsidRPr="00DE0951">
                              <w:rPr>
                                <w:rFonts w:ascii="Georgia" w:hAnsi="Georgia"/>
                                <w:color w:val="000000" w:themeColor="text1"/>
                                <w:sz w:val="20"/>
                                <w:szCs w:val="20"/>
                              </w:rPr>
                              <w:t>, na podstawie której osoba ta działa w mieniu instytucji.</w:t>
                            </w:r>
                          </w:p>
                          <w:p w14:paraId="7F886002" w14:textId="77777777" w:rsidR="00B86ACF" w:rsidRPr="00DE0951" w:rsidRDefault="00B86ACF" w:rsidP="0065637F">
                            <w:pPr>
                              <w:jc w:val="right"/>
                              <w:rPr>
                                <w:rFonts w:ascii="Georgia" w:hAnsi="Georgia"/>
                                <w:color w:val="000000" w:themeColor="text1"/>
                                <w:sz w:val="20"/>
                                <w:szCs w:val="20"/>
                              </w:rPr>
                            </w:pPr>
                            <w:r w:rsidRPr="00DE0951">
                              <w:rPr>
                                <w:rFonts w:ascii="Georgia" w:hAnsi="Georgia"/>
                                <w:color w:val="000000" w:themeColor="text1"/>
                                <w:sz w:val="20"/>
                                <w:szCs w:val="20"/>
                              </w:rPr>
                              <w:t xml:space="preserve">W ramach swoich obowiązków osoba </w:t>
                            </w:r>
                            <w:r w:rsidRPr="00DE0951">
                              <w:rPr>
                                <w:rFonts w:ascii="Georgia" w:hAnsi="Georgia"/>
                                <w:b/>
                                <w:bCs/>
                                <w:color w:val="000000" w:themeColor="text1"/>
                                <w:sz w:val="20"/>
                                <w:szCs w:val="20"/>
                              </w:rPr>
                              <w:t>musi  wykonywać zadania tej instytucji</w:t>
                            </w:r>
                            <w:r w:rsidRPr="00DE0951">
                              <w:rPr>
                                <w:rFonts w:ascii="Georgia" w:hAnsi="Georgia"/>
                                <w:color w:val="000000" w:themeColor="text1"/>
                                <w:sz w:val="20"/>
                                <w:szCs w:val="20"/>
                              </w:rPr>
                              <w:t xml:space="preserve"> publicznej.</w:t>
                            </w:r>
                          </w:p>
                          <w:p w14:paraId="2DD82F8E"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Osoba w ramach swych obowiązków </w:t>
                            </w:r>
                            <w:r w:rsidRPr="00DE0951">
                              <w:rPr>
                                <w:rFonts w:ascii="Georgia" w:hAnsi="Georgia"/>
                                <w:b/>
                                <w:bCs/>
                                <w:color w:val="000000" w:themeColor="text1"/>
                                <w:sz w:val="20"/>
                                <w:szCs w:val="20"/>
                              </w:rPr>
                              <w:t>wykonuje działania władcze oddziałujące na podmioty znajdujące się na zewnątrz</w:t>
                            </w:r>
                            <w:r w:rsidRPr="00DE0951">
                              <w:rPr>
                                <w:rFonts w:ascii="Georgia" w:hAnsi="Georgia"/>
                                <w:color w:val="000000" w:themeColor="text1"/>
                                <w:sz w:val="20"/>
                                <w:szCs w:val="20"/>
                              </w:rPr>
                              <w:t xml:space="preserve"> danej struktury, które podejmowane są przy stosowaniu określonej, choćby niewielkiej dozy samodzielności. </w:t>
                            </w:r>
                          </w:p>
                          <w:p w14:paraId="59A513C1" w14:textId="77777777" w:rsidR="00B86ACF" w:rsidRPr="00667259" w:rsidRDefault="00B86ACF" w:rsidP="00580DE5">
                            <w:pPr>
                              <w:rPr>
                                <w:rFonts w:ascii="Georgia" w:hAnsi="Georgia"/>
                                <w:b/>
                                <w:bCs/>
                                <w:color w:val="000000" w:themeColor="text1"/>
                                <w:sz w:val="20"/>
                                <w:szCs w:val="20"/>
                              </w:rPr>
                            </w:pPr>
                            <w:r w:rsidRPr="00DE0951">
                              <w:rPr>
                                <w:rFonts w:ascii="Georgia" w:hAnsi="Georgia"/>
                                <w:b/>
                                <w:bCs/>
                                <w:color w:val="000000" w:themeColor="text1"/>
                                <w:sz w:val="20"/>
                                <w:szCs w:val="20"/>
                              </w:rPr>
                              <w:t>Wyłączone są osoby które wykonują wyłącznie działania o charakterze technicznym i usługowym.</w:t>
                            </w:r>
                            <w:r w:rsidRPr="00667259">
                              <w:rPr>
                                <w:rFonts w:ascii="Georgia" w:hAnsi="Georgia"/>
                                <w:b/>
                                <w:bCs/>
                                <w:color w:val="000000" w:themeColor="text1"/>
                                <w:sz w:val="20"/>
                                <w:szCs w:val="20"/>
                              </w:rPr>
                              <w:t xml:space="preserve"> </w:t>
                            </w:r>
                          </w:p>
                          <w:p w14:paraId="2CF3C3A8" w14:textId="77777777" w:rsidR="00B86ACF" w:rsidRPr="00667259" w:rsidRDefault="00B86ACF" w:rsidP="00580DE5">
                            <w:pPr>
                              <w:rPr>
                                <w:rFonts w:ascii="Georgia" w:hAnsi="Georgia"/>
                                <w:color w:val="000000" w:themeColor="text1"/>
                                <w:sz w:val="20"/>
                                <w:szCs w:val="20"/>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6B3D" id="Prostokąt 60" o:spid="_x0000_s1080" style="position:absolute;left:0;text-align:left;margin-left:-32.3pt;margin-top:231.75pt;width:143.2pt;height:464pt;z-index:2518077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" fillcolor="#e7e6e6 [3214]" strokecolor="black [3213]" strokeweight="3pt">
                <v:stroke dashstyle="dash" linestyle="thickThin"/>
                <v:textbox inset="18pt,18pt,18pt,18pt">
                  <w:txbxContent>
                    <w:p w14:paraId="454EEA89"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Pomiędzy osobą a instytucją </w:t>
                      </w:r>
                      <w:r w:rsidRPr="00DE0951">
                        <w:rPr>
                          <w:rFonts w:ascii="Georgia" w:hAnsi="Georgia"/>
                          <w:b/>
                          <w:bCs/>
                          <w:color w:val="000000" w:themeColor="text1"/>
                          <w:sz w:val="20"/>
                          <w:szCs w:val="20"/>
                        </w:rPr>
                        <w:t>musi istnieć organizacyjna</w:t>
                      </w:r>
                      <w:r w:rsidRPr="00DE0951">
                        <w:rPr>
                          <w:rFonts w:ascii="Georgia" w:hAnsi="Georgia"/>
                          <w:color w:val="000000" w:themeColor="text1"/>
                          <w:sz w:val="20"/>
                          <w:szCs w:val="20"/>
                        </w:rPr>
                        <w:t xml:space="preserve"> </w:t>
                      </w:r>
                      <w:r w:rsidRPr="00DE0951">
                        <w:rPr>
                          <w:rFonts w:ascii="Georgia" w:hAnsi="Georgia"/>
                          <w:b/>
                          <w:bCs/>
                          <w:color w:val="000000" w:themeColor="text1"/>
                          <w:sz w:val="20"/>
                          <w:szCs w:val="20"/>
                        </w:rPr>
                        <w:t>więź</w:t>
                      </w:r>
                      <w:r w:rsidRPr="00DE0951">
                        <w:rPr>
                          <w:rFonts w:ascii="Georgia" w:hAnsi="Georgia"/>
                          <w:color w:val="000000" w:themeColor="text1"/>
                          <w:sz w:val="20"/>
                          <w:szCs w:val="20"/>
                        </w:rPr>
                        <w:t>, na podstawie której osoba ta działa w mieniu instytucji.</w:t>
                      </w:r>
                    </w:p>
                    <w:p w14:paraId="7F886002" w14:textId="77777777" w:rsidR="00B86ACF" w:rsidRPr="00DE0951" w:rsidRDefault="00B86ACF" w:rsidP="0065637F">
                      <w:pPr>
                        <w:jc w:val="right"/>
                        <w:rPr>
                          <w:rFonts w:ascii="Georgia" w:hAnsi="Georgia"/>
                          <w:color w:val="000000" w:themeColor="text1"/>
                          <w:sz w:val="20"/>
                          <w:szCs w:val="20"/>
                        </w:rPr>
                      </w:pPr>
                      <w:r w:rsidRPr="00DE0951">
                        <w:rPr>
                          <w:rFonts w:ascii="Georgia" w:hAnsi="Georgia"/>
                          <w:color w:val="000000" w:themeColor="text1"/>
                          <w:sz w:val="20"/>
                          <w:szCs w:val="20"/>
                        </w:rPr>
                        <w:t xml:space="preserve">W ramach swoich obowiązków osoba </w:t>
                      </w:r>
                      <w:r w:rsidRPr="00DE0951">
                        <w:rPr>
                          <w:rFonts w:ascii="Georgia" w:hAnsi="Georgia"/>
                          <w:b/>
                          <w:bCs/>
                          <w:color w:val="000000" w:themeColor="text1"/>
                          <w:sz w:val="20"/>
                          <w:szCs w:val="20"/>
                        </w:rPr>
                        <w:t>musi  wykonywać zadania tej instytucji</w:t>
                      </w:r>
                      <w:r w:rsidRPr="00DE0951">
                        <w:rPr>
                          <w:rFonts w:ascii="Georgia" w:hAnsi="Georgia"/>
                          <w:color w:val="000000" w:themeColor="text1"/>
                          <w:sz w:val="20"/>
                          <w:szCs w:val="20"/>
                        </w:rPr>
                        <w:t xml:space="preserve"> publicznej.</w:t>
                      </w:r>
                    </w:p>
                    <w:p w14:paraId="2DD82F8E"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Osoba w ramach swych obowiązków </w:t>
                      </w:r>
                      <w:r w:rsidRPr="00DE0951">
                        <w:rPr>
                          <w:rFonts w:ascii="Georgia" w:hAnsi="Georgia"/>
                          <w:b/>
                          <w:bCs/>
                          <w:color w:val="000000" w:themeColor="text1"/>
                          <w:sz w:val="20"/>
                          <w:szCs w:val="20"/>
                        </w:rPr>
                        <w:t>wykonuje działania władcze oddziałujące na podmioty znajdujące się na zewnątrz</w:t>
                      </w:r>
                      <w:r w:rsidRPr="00DE0951">
                        <w:rPr>
                          <w:rFonts w:ascii="Georgia" w:hAnsi="Georgia"/>
                          <w:color w:val="000000" w:themeColor="text1"/>
                          <w:sz w:val="20"/>
                          <w:szCs w:val="20"/>
                        </w:rPr>
                        <w:t xml:space="preserve"> danej struktury, które podejmowane są przy stosowaniu określonej, choćby niewielkiej dozy samodzielności. </w:t>
                      </w:r>
                    </w:p>
                    <w:p w14:paraId="59A513C1" w14:textId="77777777" w:rsidR="00B86ACF" w:rsidRPr="00667259" w:rsidRDefault="00B86ACF" w:rsidP="00580DE5">
                      <w:pPr>
                        <w:rPr>
                          <w:rFonts w:ascii="Georgia" w:hAnsi="Georgia"/>
                          <w:b/>
                          <w:bCs/>
                          <w:color w:val="000000" w:themeColor="text1"/>
                          <w:sz w:val="20"/>
                          <w:szCs w:val="20"/>
                        </w:rPr>
                      </w:pPr>
                      <w:r w:rsidRPr="00DE0951">
                        <w:rPr>
                          <w:rFonts w:ascii="Georgia" w:hAnsi="Georgia"/>
                          <w:b/>
                          <w:bCs/>
                          <w:color w:val="000000" w:themeColor="text1"/>
                          <w:sz w:val="20"/>
                          <w:szCs w:val="20"/>
                        </w:rPr>
                        <w:t>Wyłączone są osoby które wykonują wyłącznie działania o charakterze technicznym i usługowym.</w:t>
                      </w:r>
                      <w:r w:rsidRPr="00667259">
                        <w:rPr>
                          <w:rFonts w:ascii="Georgia" w:hAnsi="Georgia"/>
                          <w:b/>
                          <w:bCs/>
                          <w:color w:val="000000" w:themeColor="text1"/>
                          <w:sz w:val="20"/>
                          <w:szCs w:val="20"/>
                        </w:rPr>
                        <w:t xml:space="preserve"> </w:t>
                      </w:r>
                    </w:p>
                    <w:p w14:paraId="2CF3C3A8" w14:textId="77777777" w:rsidR="00B86ACF" w:rsidRPr="00667259" w:rsidRDefault="00B86ACF" w:rsidP="00580DE5">
                      <w:pPr>
                        <w:rPr>
                          <w:rFonts w:ascii="Georgia" w:hAnsi="Georgia"/>
                          <w:color w:val="000000" w:themeColor="text1"/>
                          <w:sz w:val="20"/>
                          <w:szCs w:val="20"/>
                        </w:rPr>
                      </w:pPr>
                    </w:p>
                  </w:txbxContent>
                </v:textbox>
                <w10:wrap type="square" anchorx="margin" anchory="margin"/>
              </v:rect>
            </w:pict>
          </mc:Fallback>
        </mc:AlternateContent>
      </w:r>
      <w:r w:rsidR="00AD074E" w:rsidRPr="00D570EE">
        <w:rPr>
          <w:rFonts w:ascii="Garamond" w:hAnsi="Garamond"/>
          <w:b/>
          <w:bCs/>
        </w:rPr>
        <w:t>Wyrok</w:t>
      </w:r>
      <w:r w:rsidR="0015412D" w:rsidRPr="00D570EE">
        <w:rPr>
          <w:rFonts w:ascii="Garamond" w:hAnsi="Garamond"/>
          <w:b/>
          <w:bCs/>
        </w:rPr>
        <w:t xml:space="preserve"> NSA </w:t>
      </w:r>
      <w:r w:rsidR="00AD074E" w:rsidRPr="00D570EE">
        <w:rPr>
          <w:rFonts w:ascii="Garamond" w:hAnsi="Garamond"/>
          <w:b/>
          <w:bCs/>
        </w:rPr>
        <w:t>z</w:t>
      </w:r>
      <w:r w:rsidR="0015412D" w:rsidRPr="00D570EE">
        <w:rPr>
          <w:rFonts w:ascii="Garamond" w:hAnsi="Garamond"/>
          <w:b/>
          <w:bCs/>
        </w:rPr>
        <w:t xml:space="preserve"> 15 czerwca 2016 r. sygn. akt I OSK 3217/14</w:t>
      </w:r>
    </w:p>
    <w:p w14:paraId="654732C6" w14:textId="0A5D4FD1" w:rsidR="0015412D" w:rsidRPr="00D570EE" w:rsidRDefault="00AE6285" w:rsidP="00861962">
      <w:pPr>
        <w:pStyle w:val="Akapitzlist"/>
        <w:numPr>
          <w:ilvl w:val="0"/>
          <w:numId w:val="12"/>
        </w:numPr>
        <w:rPr>
          <w:rFonts w:ascii="Garamond" w:hAnsi="Garamond"/>
        </w:rPr>
      </w:pPr>
      <w:r w:rsidRPr="00D570EE">
        <w:rPr>
          <w:rFonts w:ascii="Garamond" w:hAnsi="Garamond"/>
          <w:noProof/>
        </w:rPr>
        <mc:AlternateContent>
          <mc:Choice Requires="wps">
            <w:drawing>
              <wp:anchor distT="0" distB="0" distL="114300" distR="114300" simplePos="0" relativeHeight="251940864" behindDoc="0" locked="0" layoutInCell="1" allowOverlap="1" wp14:anchorId="38CBCA3C" wp14:editId="5FCCB044">
                <wp:simplePos x="0" y="0"/>
                <wp:positionH relativeFrom="column">
                  <wp:posOffset>-346270</wp:posOffset>
                </wp:positionH>
                <wp:positionV relativeFrom="paragraph">
                  <wp:posOffset>1358963</wp:posOffset>
                </wp:positionV>
                <wp:extent cx="381000" cy="438150"/>
                <wp:effectExtent l="19050" t="19050" r="19050" b="38100"/>
                <wp:wrapNone/>
                <wp:docPr id="38" name="Gwiazda: 8 punktów 38"/>
                <wp:cNvGraphicFramePr/>
                <a:graphic xmlns:a="http://schemas.openxmlformats.org/drawingml/2006/main">
                  <a:graphicData uri="http://schemas.microsoft.com/office/word/2010/wordprocessingShape">
                    <wps:wsp>
                      <wps:cNvSpPr/>
                      <wps:spPr>
                        <a:xfrm>
                          <a:off x="0" y="0"/>
                          <a:ext cx="381000" cy="43815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617F4B" w14:textId="04D04A98" w:rsidR="00B86ACF" w:rsidRPr="002F7AC9" w:rsidRDefault="00B86ACF" w:rsidP="00AE6285">
                            <w:pPr>
                              <w:jc w:val="center"/>
                              <w:rPr>
                                <w:b/>
                                <w:bCs/>
                                <w:color w:val="000000" w:themeColor="text1"/>
                                <w:sz w:val="18"/>
                                <w:szCs w:val="18"/>
                              </w:rPr>
                            </w:pPr>
                            <w:r>
                              <w:rPr>
                                <w:b/>
                                <w:bCs/>
                                <w:color w:val="000000" w:themeColor="text1"/>
                                <w:sz w:val="18"/>
                                <w:szCs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CBCA3C"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Gwiazda: 8 punktów 38" o:spid="_x0000_s1081" type="#_x0000_t58" style="position:absolute;left:0;text-align:left;margin-left:-27.25pt;margin-top:107pt;width:30pt;height:34.5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" adj="2700" fillcolor="white [3212]" strokecolor="#1f4d78 [1604]" strokeweight="1pt">
                <v:textbox>
                  <w:txbxContent>
                    <w:p w14:paraId="6F617F4B" w14:textId="04D04A98" w:rsidR="00B86ACF" w:rsidRPr="002F7AC9" w:rsidRDefault="00B86ACF" w:rsidP="00AE6285">
                      <w:pPr>
                        <w:jc w:val="center"/>
                        <w:rPr>
                          <w:b/>
                          <w:bCs/>
                          <w:color w:val="000000" w:themeColor="text1"/>
                          <w:sz w:val="18"/>
                          <w:szCs w:val="18"/>
                        </w:rPr>
                      </w:pPr>
                      <w:r>
                        <w:rPr>
                          <w:b/>
                          <w:bCs/>
                          <w:color w:val="000000" w:themeColor="text1"/>
                          <w:sz w:val="18"/>
                          <w:szCs w:val="18"/>
                        </w:rPr>
                        <w:t>2</w:t>
                      </w:r>
                    </w:p>
                  </w:txbxContent>
                </v:textbox>
              </v:shape>
            </w:pict>
          </mc:Fallback>
        </mc:AlternateContent>
      </w:r>
      <w:r w:rsidRPr="00D570EE">
        <w:rPr>
          <w:rFonts w:ascii="Garamond" w:hAnsi="Garamond"/>
          <w:b/>
          <w:noProof/>
        </w:rPr>
        <mc:AlternateContent>
          <mc:Choice Requires="wps">
            <w:drawing>
              <wp:anchor distT="0" distB="0" distL="114300" distR="114300" simplePos="0" relativeHeight="251906048" behindDoc="0" locked="0" layoutInCell="1" allowOverlap="1" wp14:anchorId="365EF421" wp14:editId="1D2A007D">
                <wp:simplePos x="0" y="0"/>
                <wp:positionH relativeFrom="column">
                  <wp:posOffset>968048</wp:posOffset>
                </wp:positionH>
                <wp:positionV relativeFrom="paragraph">
                  <wp:posOffset>323134</wp:posOffset>
                </wp:positionV>
                <wp:extent cx="342900" cy="330200"/>
                <wp:effectExtent l="19050" t="19050" r="19050" b="31750"/>
                <wp:wrapNone/>
                <wp:docPr id="195" name="Gwiazda: 8 punktów 195"/>
                <wp:cNvGraphicFramePr/>
                <a:graphic xmlns:a="http://schemas.openxmlformats.org/drawingml/2006/main">
                  <a:graphicData uri="http://schemas.microsoft.com/office/word/2010/wordprocessingShape">
                    <wps:wsp>
                      <wps:cNvSpPr/>
                      <wps:spPr>
                        <a:xfrm>
                          <a:off x="0" y="0"/>
                          <a:ext cx="342900" cy="330200"/>
                        </a:xfrm>
                        <a:prstGeom prst="star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D165F" w14:textId="77777777" w:rsidR="00B86ACF" w:rsidRPr="0065637F" w:rsidRDefault="00B86ACF" w:rsidP="0065637F">
                            <w:pPr>
                              <w:jc w:val="center"/>
                              <w:rPr>
                                <w:b/>
                                <w:bCs/>
                                <w:color w:val="000000" w:themeColor="text1"/>
                                <w:sz w:val="20"/>
                                <w:szCs w:val="20"/>
                              </w:rPr>
                            </w:pPr>
                            <w:r w:rsidRPr="0065637F">
                              <w:rPr>
                                <w:b/>
                                <w:bCs/>
                                <w:color w:val="000000" w:themeColor="text1"/>
                                <w:sz w:val="20"/>
                                <w:szCs w:val="2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EF421" id="Gwiazda: 8 punktów 195" o:spid="_x0000_s1082" type="#_x0000_t58" style="position:absolute;left:0;text-align:left;margin-left:76.2pt;margin-top:25.45pt;width:27pt;height:26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" adj="2700" fillcolor="white [3212]" strokecolor="black [3213]" strokeweight="1pt">
                <v:textbox>
                  <w:txbxContent>
                    <w:p w14:paraId="622D165F" w14:textId="77777777" w:rsidR="00B86ACF" w:rsidRPr="0065637F" w:rsidRDefault="00B86ACF" w:rsidP="0065637F">
                      <w:pPr>
                        <w:jc w:val="center"/>
                        <w:rPr>
                          <w:b/>
                          <w:bCs/>
                          <w:color w:val="000000" w:themeColor="text1"/>
                          <w:sz w:val="20"/>
                          <w:szCs w:val="20"/>
                        </w:rPr>
                      </w:pPr>
                      <w:r w:rsidRPr="0065637F">
                        <w:rPr>
                          <w:b/>
                          <w:bCs/>
                          <w:color w:val="000000" w:themeColor="text1"/>
                          <w:sz w:val="20"/>
                          <w:szCs w:val="20"/>
                        </w:rPr>
                        <w:t>11</w:t>
                      </w:r>
                    </w:p>
                  </w:txbxContent>
                </v:textbox>
              </v:shape>
            </w:pict>
          </mc:Fallback>
        </mc:AlternateContent>
      </w:r>
      <w:r w:rsidR="0015412D" w:rsidRPr="00D570EE">
        <w:rPr>
          <w:rFonts w:ascii="Garamond" w:hAnsi="Garamond"/>
        </w:rPr>
        <w:t xml:space="preserve">,,Użyte w art. 5 ust. 2 </w:t>
      </w:r>
      <w:proofErr w:type="spellStart"/>
      <w:r w:rsidR="0015412D" w:rsidRPr="00D570EE">
        <w:rPr>
          <w:rFonts w:ascii="Garamond" w:hAnsi="Garamond"/>
        </w:rPr>
        <w:t>u.d.i.p</w:t>
      </w:r>
      <w:proofErr w:type="spellEnd"/>
      <w:r w:rsidR="0015412D" w:rsidRPr="00D570EE">
        <w:rPr>
          <w:rFonts w:ascii="Garamond" w:hAnsi="Garamond"/>
        </w:rPr>
        <w:t xml:space="preserve">. pojęcie "osoby pełniącej funkcję publiczną" obejmuje bowiem każdą osobę, która ma wpływ na kształtowanie spraw publicznych w rozumieniu art. 1 ust. 1 </w:t>
      </w:r>
      <w:proofErr w:type="spellStart"/>
      <w:r w:rsidR="0015412D" w:rsidRPr="00D570EE">
        <w:rPr>
          <w:rFonts w:ascii="Garamond" w:hAnsi="Garamond"/>
        </w:rPr>
        <w:t>u.d.i.p</w:t>
      </w:r>
      <w:proofErr w:type="spellEnd"/>
      <w:r w:rsidR="0015412D" w:rsidRPr="00D570EE">
        <w:rPr>
          <w:rFonts w:ascii="Garamond" w:hAnsi="Garamond"/>
        </w:rPr>
        <w:t xml:space="preserve">., tj. na sferę publiczną. Taka wykładnia odpowiada intencjom twórców </w:t>
      </w:r>
      <w:proofErr w:type="spellStart"/>
      <w:r w:rsidR="0015412D" w:rsidRPr="00D570EE">
        <w:rPr>
          <w:rFonts w:ascii="Garamond" w:hAnsi="Garamond"/>
        </w:rPr>
        <w:t>u.d.i.p</w:t>
      </w:r>
      <w:proofErr w:type="spellEnd"/>
      <w:r w:rsidR="0015412D" w:rsidRPr="00D570EE">
        <w:rPr>
          <w:rFonts w:ascii="Garamond" w:hAnsi="Garamond"/>
        </w:rPr>
        <w:t xml:space="preserve">. oraz najpełniej urzeczywistnia dyrektywę konstytucyjną wynikającą z art. 61 ust. 1 ustawy zasadniczej, nie uchybiając art. 51 ust. 1 i art. 47 Konstytucji RP, a zatem znajduje dodatkową podstawę w wykładni prokonstytucyjnej. Godzi się bowiem zauważyć, że ograniczenie dostępności informacji publicznej jest wyjątkiem od zasady (por. ust. 1 i 3 art. 61 Konstytucji RP), a zatem w myśl reguły </w:t>
      </w:r>
      <w:proofErr w:type="spellStart"/>
      <w:r w:rsidR="0015412D" w:rsidRPr="00D570EE">
        <w:rPr>
          <w:rFonts w:ascii="Garamond" w:hAnsi="Garamond"/>
        </w:rPr>
        <w:t>exceptiones</w:t>
      </w:r>
      <w:proofErr w:type="spellEnd"/>
      <w:r w:rsidR="0015412D" w:rsidRPr="00D570EE">
        <w:rPr>
          <w:rFonts w:ascii="Garamond" w:hAnsi="Garamond"/>
        </w:rPr>
        <w:t xml:space="preserve"> non </w:t>
      </w:r>
      <w:proofErr w:type="spellStart"/>
      <w:r w:rsidR="0015412D" w:rsidRPr="00D570EE">
        <w:rPr>
          <w:rFonts w:ascii="Garamond" w:hAnsi="Garamond"/>
        </w:rPr>
        <w:t>sunt</w:t>
      </w:r>
      <w:proofErr w:type="spellEnd"/>
      <w:r w:rsidR="0015412D" w:rsidRPr="00D570EE">
        <w:rPr>
          <w:rFonts w:ascii="Garamond" w:hAnsi="Garamond"/>
        </w:rPr>
        <w:t xml:space="preserve"> </w:t>
      </w:r>
      <w:proofErr w:type="spellStart"/>
      <w:r w:rsidR="0015412D" w:rsidRPr="00D570EE">
        <w:rPr>
          <w:rFonts w:ascii="Garamond" w:hAnsi="Garamond"/>
        </w:rPr>
        <w:t>extendendae</w:t>
      </w:r>
      <w:proofErr w:type="spellEnd"/>
      <w:r w:rsidR="0015412D" w:rsidRPr="00D570EE">
        <w:rPr>
          <w:rFonts w:ascii="Garamond" w:hAnsi="Garamond"/>
        </w:rPr>
        <w:t xml:space="preserve"> ewentualne wątpliwości w tej mierze należało przesądzać na rzecz zasady jawności (zasadę tę potwierdza </w:t>
      </w:r>
      <w:r w:rsidR="00AD074E" w:rsidRPr="00D570EE">
        <w:rPr>
          <w:rFonts w:ascii="Garamond" w:hAnsi="Garamond"/>
        </w:rPr>
        <w:t>wyrok</w:t>
      </w:r>
      <w:r w:rsidR="0015412D" w:rsidRPr="00D570EE">
        <w:rPr>
          <w:rFonts w:ascii="Garamond" w:hAnsi="Garamond"/>
        </w:rPr>
        <w:t xml:space="preserve"> NSA </w:t>
      </w:r>
      <w:r w:rsidR="00AD074E" w:rsidRPr="00D570EE">
        <w:rPr>
          <w:rFonts w:ascii="Garamond" w:hAnsi="Garamond"/>
        </w:rPr>
        <w:t>z</w:t>
      </w:r>
      <w:r w:rsidR="0015412D" w:rsidRPr="00D570EE">
        <w:rPr>
          <w:rFonts w:ascii="Garamond" w:hAnsi="Garamond"/>
        </w:rPr>
        <w:t xml:space="preserve"> 18 marca 2015 r., I OSK 951/14).” </w:t>
      </w:r>
      <w:r w:rsidR="00AD074E" w:rsidRPr="00D570EE">
        <w:rPr>
          <w:rFonts w:ascii="Garamond" w:hAnsi="Garamond"/>
          <w:b/>
          <w:bCs/>
        </w:rPr>
        <w:t>Wyrok</w:t>
      </w:r>
      <w:r w:rsidR="0015412D" w:rsidRPr="00D570EE">
        <w:rPr>
          <w:rFonts w:ascii="Garamond" w:hAnsi="Garamond"/>
          <w:b/>
          <w:bCs/>
        </w:rPr>
        <w:t xml:space="preserve"> NSA z 8.7.2015 r.,</w:t>
      </w:r>
      <w:r w:rsidR="006F112F" w:rsidRPr="00D570EE">
        <w:rPr>
          <w:rFonts w:ascii="Garamond" w:hAnsi="Garamond"/>
          <w:b/>
          <w:bCs/>
        </w:rPr>
        <w:t xml:space="preserve"> </w:t>
      </w:r>
      <w:r w:rsidR="0015412D" w:rsidRPr="00D570EE">
        <w:rPr>
          <w:rFonts w:ascii="Garamond" w:hAnsi="Garamond"/>
          <w:b/>
          <w:bCs/>
        </w:rPr>
        <w:t>I OSK 1530/14</w:t>
      </w:r>
    </w:p>
    <w:p w14:paraId="7773C68B" w14:textId="77777777" w:rsidR="0015412D" w:rsidRPr="00D570EE" w:rsidRDefault="002F7AC9" w:rsidP="00861962">
      <w:pPr>
        <w:pStyle w:val="Akapitzlist"/>
        <w:numPr>
          <w:ilvl w:val="0"/>
          <w:numId w:val="12"/>
        </w:numPr>
        <w:jc w:val="both"/>
        <w:rPr>
          <w:rFonts w:ascii="Garamond" w:hAnsi="Garamond"/>
          <w:b/>
          <w:bCs/>
        </w:rPr>
      </w:pPr>
      <w:r w:rsidRPr="00D570EE">
        <w:rPr>
          <w:rFonts w:ascii="Garamond" w:hAnsi="Garamond"/>
          <w:noProof/>
        </w:rPr>
        <mc:AlternateContent>
          <mc:Choice Requires="wps">
            <w:drawing>
              <wp:anchor distT="0" distB="0" distL="114300" distR="114300" simplePos="0" relativeHeight="251908096" behindDoc="0" locked="0" layoutInCell="1" allowOverlap="1" wp14:anchorId="263713B1" wp14:editId="14BE8A89">
                <wp:simplePos x="0" y="0"/>
                <wp:positionH relativeFrom="column">
                  <wp:posOffset>983452</wp:posOffset>
                </wp:positionH>
                <wp:positionV relativeFrom="paragraph">
                  <wp:posOffset>617974</wp:posOffset>
                </wp:positionV>
                <wp:extent cx="381000" cy="438150"/>
                <wp:effectExtent l="19050" t="19050" r="19050" b="38100"/>
                <wp:wrapNone/>
                <wp:docPr id="199" name="Gwiazda: 8 punktów 199"/>
                <wp:cNvGraphicFramePr/>
                <a:graphic xmlns:a="http://schemas.openxmlformats.org/drawingml/2006/main">
                  <a:graphicData uri="http://schemas.microsoft.com/office/word/2010/wordprocessingShape">
                    <wps:wsp>
                      <wps:cNvSpPr/>
                      <wps:spPr>
                        <a:xfrm>
                          <a:off x="0" y="0"/>
                          <a:ext cx="381000" cy="43815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B996B5" w14:textId="77777777" w:rsidR="00B86ACF" w:rsidRPr="002F7AC9" w:rsidRDefault="00B86ACF" w:rsidP="002F7AC9">
                            <w:pPr>
                              <w:jc w:val="center"/>
                              <w:rPr>
                                <w:b/>
                                <w:bCs/>
                                <w:color w:val="000000" w:themeColor="text1"/>
                                <w:sz w:val="18"/>
                                <w:szCs w:val="18"/>
                              </w:rPr>
                            </w:pPr>
                            <w:r w:rsidRPr="002F7AC9">
                              <w:rPr>
                                <w:b/>
                                <w:bCs/>
                                <w:color w:val="000000" w:themeColor="text1"/>
                                <w:sz w:val="18"/>
                                <w:szCs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3713B1" id="Gwiazda: 8 punktów 199" o:spid="_x0000_s1083" type="#_x0000_t58" style="position:absolute;left:0;text-align:left;margin-left:77.45pt;margin-top:48.65pt;width:30pt;height:34.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" adj="2700" fillcolor="white [3212]" strokecolor="#1f4d78 [1604]" strokeweight="1pt">
                <v:textbox>
                  <w:txbxContent>
                    <w:p w14:paraId="2EB996B5" w14:textId="77777777" w:rsidR="00B86ACF" w:rsidRPr="002F7AC9" w:rsidRDefault="00B86ACF" w:rsidP="002F7AC9">
                      <w:pPr>
                        <w:jc w:val="center"/>
                        <w:rPr>
                          <w:b/>
                          <w:bCs/>
                          <w:color w:val="000000" w:themeColor="text1"/>
                          <w:sz w:val="18"/>
                          <w:szCs w:val="18"/>
                        </w:rPr>
                      </w:pPr>
                      <w:r w:rsidRPr="002F7AC9">
                        <w:rPr>
                          <w:b/>
                          <w:bCs/>
                          <w:color w:val="000000" w:themeColor="text1"/>
                          <w:sz w:val="18"/>
                          <w:szCs w:val="18"/>
                        </w:rPr>
                        <w:t>3</w:t>
                      </w:r>
                    </w:p>
                  </w:txbxContent>
                </v:textbox>
              </v:shape>
            </w:pict>
          </mc:Fallback>
        </mc:AlternateContent>
      </w:r>
      <w:r w:rsidR="0015412D" w:rsidRPr="00D570EE">
        <w:rPr>
          <w:rFonts w:ascii="Garamond" w:hAnsi="Garamond"/>
        </w:rPr>
        <w:t xml:space="preserve">,,Pojęcie osoby pełniącej funkcję publiczną jest zatem ujmowane szeroko i nie ogranicza się tylko do funkcjonariuszy publicznych, lecz obejmuje każdą osobę mającą związek z realizacją zadań publicznych, a nawet dopiero ubiegającą się do ich wypełniania. Zaznacza się, że dana osoba może w pewnym okresie być ujmowana jako pełniąca funkcje publiczną – i dla tego okresu informacja związana z pełnieniem tej funkcji będzie podlegać udostępnieniu – zaś w późniejszym czasie może być pozbawiona tego przymiotu. Zaprzestanie pełnienia funkcji publicznej nie oznacza jednak, że informacje z okresu, gdy ta funkcja była pełniona, przestają podlegać udostępnieniu z ograniczeniem prywatności jednostki. Przeciwnie, wciąż będą one udostępniane osobom zainteresowanym, jednak tylko w tym relewantnym zakresie czasowym (zob. </w:t>
      </w:r>
      <w:r w:rsidR="00AD074E" w:rsidRPr="00D570EE">
        <w:rPr>
          <w:rFonts w:ascii="Garamond" w:hAnsi="Garamond"/>
        </w:rPr>
        <w:t>wyrok</w:t>
      </w:r>
      <w:r w:rsidR="0015412D" w:rsidRPr="00D570EE">
        <w:rPr>
          <w:rFonts w:ascii="Garamond" w:hAnsi="Garamond"/>
        </w:rPr>
        <w:t xml:space="preserve"> NSA </w:t>
      </w:r>
      <w:r w:rsidR="00AD074E" w:rsidRPr="00D570EE">
        <w:rPr>
          <w:rFonts w:ascii="Garamond" w:hAnsi="Garamond"/>
        </w:rPr>
        <w:t>z</w:t>
      </w:r>
      <w:r w:rsidR="0015412D" w:rsidRPr="00D570EE">
        <w:rPr>
          <w:rFonts w:ascii="Garamond" w:hAnsi="Garamond"/>
        </w:rPr>
        <w:t xml:space="preserve"> 31 lipca 2013 r., I OSK 742/13).”</w:t>
      </w:r>
      <w:r w:rsidR="00667259" w:rsidRPr="00D570EE">
        <w:rPr>
          <w:rFonts w:ascii="Garamond" w:hAnsi="Garamond"/>
        </w:rPr>
        <w:t xml:space="preserve"> </w:t>
      </w:r>
      <w:r w:rsidR="00AD074E" w:rsidRPr="00D570EE">
        <w:rPr>
          <w:rFonts w:ascii="Garamond" w:hAnsi="Garamond"/>
          <w:b/>
          <w:bCs/>
        </w:rPr>
        <w:t>Wyrok</w:t>
      </w:r>
      <w:r w:rsidR="0015412D" w:rsidRPr="00D570EE">
        <w:rPr>
          <w:rFonts w:ascii="Garamond" w:hAnsi="Garamond"/>
          <w:b/>
          <w:bCs/>
        </w:rPr>
        <w:t xml:space="preserve"> NSA z 8.7.2015 r.,</w:t>
      </w:r>
      <w:r w:rsidR="006F112F" w:rsidRPr="00D570EE">
        <w:rPr>
          <w:rFonts w:ascii="Garamond" w:hAnsi="Garamond"/>
          <w:b/>
          <w:bCs/>
        </w:rPr>
        <w:t xml:space="preserve"> </w:t>
      </w:r>
      <w:r w:rsidR="0015412D" w:rsidRPr="00D570EE">
        <w:rPr>
          <w:rFonts w:ascii="Garamond" w:hAnsi="Garamond"/>
          <w:b/>
          <w:bCs/>
        </w:rPr>
        <w:t>I OSK 1530/14</w:t>
      </w:r>
    </w:p>
    <w:p w14:paraId="2F94C2ED" w14:textId="77777777" w:rsidR="0015412D" w:rsidRPr="00D570EE" w:rsidRDefault="002F7AC9" w:rsidP="00861962">
      <w:pPr>
        <w:pStyle w:val="Akapitzlist"/>
        <w:numPr>
          <w:ilvl w:val="0"/>
          <w:numId w:val="12"/>
        </w:numPr>
        <w:jc w:val="both"/>
        <w:rPr>
          <w:rFonts w:ascii="Garamond" w:hAnsi="Garamond"/>
        </w:rPr>
      </w:pPr>
      <w:r w:rsidRPr="00D570EE">
        <w:rPr>
          <w:rFonts w:ascii="Garamond" w:hAnsi="Garamond"/>
          <w:noProof/>
        </w:rPr>
        <mc:AlternateContent>
          <mc:Choice Requires="wps">
            <w:drawing>
              <wp:anchor distT="0" distB="0" distL="114300" distR="114300" simplePos="0" relativeHeight="251909120" behindDoc="0" locked="0" layoutInCell="1" allowOverlap="1" wp14:anchorId="249507E7" wp14:editId="0852D691">
                <wp:simplePos x="0" y="0"/>
                <wp:positionH relativeFrom="column">
                  <wp:posOffset>815899</wp:posOffset>
                </wp:positionH>
                <wp:positionV relativeFrom="paragraph">
                  <wp:posOffset>370702</wp:posOffset>
                </wp:positionV>
                <wp:extent cx="425450" cy="406400"/>
                <wp:effectExtent l="19050" t="19050" r="12700" b="31750"/>
                <wp:wrapNone/>
                <wp:docPr id="200" name="Gwiazda: 8 punktów 200"/>
                <wp:cNvGraphicFramePr/>
                <a:graphic xmlns:a="http://schemas.openxmlformats.org/drawingml/2006/main">
                  <a:graphicData uri="http://schemas.microsoft.com/office/word/2010/wordprocessingShape">
                    <wps:wsp>
                      <wps:cNvSpPr/>
                      <wps:spPr>
                        <a:xfrm>
                          <a:off x="0" y="0"/>
                          <a:ext cx="425450" cy="40640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7E5A9F" w14:textId="77777777" w:rsidR="00B86ACF" w:rsidRPr="002F7AC9" w:rsidRDefault="00B86ACF" w:rsidP="002F7AC9">
                            <w:pPr>
                              <w:jc w:val="center"/>
                              <w:rPr>
                                <w:rFonts w:ascii="Garamond" w:hAnsi="Garamond"/>
                                <w:b/>
                                <w:bCs/>
                                <w:color w:val="000000" w:themeColor="text1"/>
                              </w:rPr>
                            </w:pPr>
                            <w:r w:rsidRPr="002F7AC9">
                              <w:rPr>
                                <w:rFonts w:ascii="Garamond" w:hAnsi="Garamond"/>
                                <w:b/>
                                <w:bCs/>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507E7" id="Gwiazda: 8 punktów 200" o:spid="_x0000_s1084" type="#_x0000_t58" style="position:absolute;left:0;text-align:left;margin-left:64.25pt;margin-top:29.2pt;width:33.5pt;height:32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" adj="2700" fillcolor="white [3212]" strokecolor="#1f4d78 [1604]" strokeweight="1pt">
                <v:textbox>
                  <w:txbxContent>
                    <w:p w14:paraId="047E5A9F" w14:textId="77777777" w:rsidR="00B86ACF" w:rsidRPr="002F7AC9" w:rsidRDefault="00B86ACF" w:rsidP="002F7AC9">
                      <w:pPr>
                        <w:jc w:val="center"/>
                        <w:rPr>
                          <w:rFonts w:ascii="Garamond" w:hAnsi="Garamond"/>
                          <w:b/>
                          <w:bCs/>
                          <w:color w:val="000000" w:themeColor="text1"/>
                        </w:rPr>
                      </w:pPr>
                      <w:r w:rsidRPr="002F7AC9">
                        <w:rPr>
                          <w:rFonts w:ascii="Garamond" w:hAnsi="Garamond"/>
                          <w:b/>
                          <w:bCs/>
                          <w:color w:val="000000" w:themeColor="text1"/>
                        </w:rPr>
                        <w:t>4</w:t>
                      </w:r>
                    </w:p>
                  </w:txbxContent>
                </v:textbox>
              </v:shape>
            </w:pict>
          </mc:Fallback>
        </mc:AlternateContent>
      </w:r>
      <w:r w:rsidR="0015412D" w:rsidRPr="00D570EE">
        <w:rPr>
          <w:rFonts w:ascii="Garamond" w:hAnsi="Garamond"/>
        </w:rPr>
        <w:t xml:space="preserve">,, pojęcie </w:t>
      </w:r>
      <w:r w:rsidR="0015412D" w:rsidRPr="00D570EE">
        <w:rPr>
          <w:rFonts w:ascii="Garamond" w:hAnsi="Garamond"/>
          <w:b/>
          <w:bCs/>
        </w:rPr>
        <w:t xml:space="preserve">„osoba publiczna” </w:t>
      </w:r>
      <w:r w:rsidR="0015412D" w:rsidRPr="00D570EE">
        <w:rPr>
          <w:rFonts w:ascii="Garamond" w:hAnsi="Garamond"/>
        </w:rPr>
        <w:t xml:space="preserve">nie jest równoznaczne z pojęciem </w:t>
      </w:r>
      <w:r w:rsidR="0015412D" w:rsidRPr="00D570EE">
        <w:rPr>
          <w:rFonts w:ascii="Garamond" w:hAnsi="Garamond"/>
          <w:b/>
          <w:bCs/>
        </w:rPr>
        <w:t xml:space="preserve">„osoba pełniąca funkcje publiczne”. </w:t>
      </w:r>
      <w:r w:rsidR="0015412D" w:rsidRPr="00D570EE">
        <w:rPr>
          <w:rFonts w:ascii="Garamond" w:hAnsi="Garamond"/>
        </w:rPr>
        <w:t xml:space="preserve">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w:t>
      </w:r>
      <w:r w:rsidR="0015412D" w:rsidRPr="00D570EE">
        <w:rPr>
          <w:rFonts w:ascii="Garamond" w:hAnsi="Garamond"/>
        </w:rPr>
        <w:lastRenderedPageBreak/>
        <w:t xml:space="preserve">ujęciem prawa z art. 61 ust. 1, a więc nie może budzić wątpliwości, że </w:t>
      </w:r>
      <w:r w:rsidR="0015412D" w:rsidRPr="00D570EE">
        <w:rPr>
          <w:rFonts w:ascii="Garamond" w:hAnsi="Garamond"/>
          <w:b/>
          <w:bCs/>
        </w:rPr>
        <w:t xml:space="preserve">(1) chodzi tu o osoby, które związane są formalnymi więziami z instytucją publiczną </w:t>
      </w:r>
      <w:r w:rsidR="0015412D" w:rsidRPr="00D570EE">
        <w:rPr>
          <w:rFonts w:ascii="Garamond" w:hAnsi="Garamond"/>
        </w:rPr>
        <w:t xml:space="preserve">(organem władzy publicznej)”. Można bez większego ryzyka błędu uznać, iż </w:t>
      </w:r>
      <w:r w:rsidR="0015412D" w:rsidRPr="00D570EE">
        <w:rPr>
          <w:rFonts w:ascii="Garamond" w:hAnsi="Garamond"/>
          <w:b/>
          <w:bCs/>
        </w:rPr>
        <w:t>chodzi o takie stanowiska i funkcje, których (2) sprawowanie jest równoznaczne z podejmowaniem działań (3) wpływających bezpośrednio na sytuację prawną innych osób lub łączy się co najmniej z przygotowywaniem decyzji dotyczących innych podmiotów</w:t>
      </w:r>
      <w:r w:rsidR="0015412D" w:rsidRPr="00D570EE">
        <w:rPr>
          <w:rFonts w:ascii="Garamond" w:hAnsi="Garamond"/>
        </w:rPr>
        <w:t xml:space="preserve">. Spod zakresu funkcji publicznej </w:t>
      </w:r>
      <w:r w:rsidR="0015412D" w:rsidRPr="00D570EE">
        <w:rPr>
          <w:rFonts w:ascii="Garamond" w:hAnsi="Garamond"/>
          <w:b/>
          <w:bCs/>
        </w:rPr>
        <w:t>(4) wykluczone są zatem takie stanowiska</w:t>
      </w:r>
      <w:r w:rsidR="0015412D" w:rsidRPr="00D570EE">
        <w:rPr>
          <w:rFonts w:ascii="Garamond" w:hAnsi="Garamond"/>
        </w:rPr>
        <w:t xml:space="preserve">, choćby pełnione w ramach organów władzy publicznej, </w:t>
      </w:r>
      <w:r w:rsidR="0015412D" w:rsidRPr="00D570EE">
        <w:rPr>
          <w:rFonts w:ascii="Garamond" w:hAnsi="Garamond"/>
          <w:b/>
          <w:bCs/>
        </w:rPr>
        <w:t>które mają charakter usługowy lub techniczny</w:t>
      </w:r>
      <w:r w:rsidR="0015412D" w:rsidRPr="00D570EE">
        <w:rPr>
          <w:rFonts w:ascii="Garamond" w:hAnsi="Garamond"/>
        </w:rPr>
        <w:t xml:space="preserve">”. </w:t>
      </w:r>
      <w:r w:rsidR="00AD074E" w:rsidRPr="00D570EE">
        <w:rPr>
          <w:rFonts w:ascii="Garamond" w:hAnsi="Garamond"/>
          <w:b/>
          <w:bCs/>
          <w:iCs/>
        </w:rPr>
        <w:t>wyrok</w:t>
      </w:r>
      <w:r w:rsidR="0015412D" w:rsidRPr="00D570EE">
        <w:rPr>
          <w:rFonts w:ascii="Garamond" w:hAnsi="Garamond"/>
          <w:b/>
          <w:bCs/>
          <w:iCs/>
        </w:rPr>
        <w:t xml:space="preserve"> TK </w:t>
      </w:r>
      <w:r w:rsidR="00AD074E" w:rsidRPr="00D570EE">
        <w:rPr>
          <w:rFonts w:ascii="Garamond" w:hAnsi="Garamond"/>
          <w:b/>
          <w:bCs/>
          <w:iCs/>
        </w:rPr>
        <w:t>z</w:t>
      </w:r>
      <w:r w:rsidR="0015412D" w:rsidRPr="00D570EE">
        <w:rPr>
          <w:rFonts w:ascii="Garamond" w:hAnsi="Garamond"/>
          <w:b/>
          <w:bCs/>
          <w:iCs/>
        </w:rPr>
        <w:t xml:space="preserve"> 20 marca 2006 r. K 17/05</w:t>
      </w:r>
    </w:p>
    <w:p w14:paraId="7906BE75" w14:textId="77777777" w:rsidR="0015412D" w:rsidRPr="00D570EE" w:rsidRDefault="0015412D" w:rsidP="00861962">
      <w:pPr>
        <w:pStyle w:val="Akapitzlist"/>
        <w:numPr>
          <w:ilvl w:val="0"/>
          <w:numId w:val="12"/>
        </w:numPr>
        <w:jc w:val="both"/>
        <w:rPr>
          <w:rFonts w:ascii="Garamond" w:hAnsi="Garamond"/>
        </w:rPr>
      </w:pPr>
      <w:r w:rsidRPr="00D570EE">
        <w:rPr>
          <w:rFonts w:ascii="Garamond" w:hAnsi="Garamond"/>
        </w:rPr>
        <w:t xml:space="preserve">,,Ostatnimi laty, w orzecznictwie NSA pojawia się tendencja do rozszerzania kręgu osób, traktowanych jako osoby pełniące funkcje publiczne, której przykładem jest m.in. </w:t>
      </w:r>
      <w:r w:rsidR="00AD074E" w:rsidRPr="00D570EE">
        <w:rPr>
          <w:rFonts w:ascii="Garamond" w:hAnsi="Garamond"/>
        </w:rPr>
        <w:t>wyrok</w:t>
      </w:r>
      <w:r w:rsidRPr="00D570EE">
        <w:rPr>
          <w:rFonts w:ascii="Garamond" w:hAnsi="Garamond"/>
        </w:rPr>
        <w:t xml:space="preserve"> NSA z 19 grudnia 2016r. wydany w sprawie o sygn. akt I OSK 2060/16 gdzie stwierdzono, iż : "Osoba kupująca nieruchomość od Skarbu Państwa, co prowadzi wszak do zubożenia zasobu nieruchomości w jego własności, wpływa na sprawę publiczną, tj. gospodarkę nieruchomościami publicznymi. W tym zatem aspekcie jest "osobą pełniącą funkcję publiczną", o której mowa w art. 5 ust. 2 </w:t>
      </w:r>
      <w:proofErr w:type="spellStart"/>
      <w:r w:rsidRPr="00D570EE">
        <w:rPr>
          <w:rFonts w:ascii="Garamond" w:hAnsi="Garamond"/>
        </w:rPr>
        <w:t>u.d.i.p</w:t>
      </w:r>
      <w:proofErr w:type="spellEnd"/>
      <w:r w:rsidRPr="00D570EE">
        <w:rPr>
          <w:rFonts w:ascii="Garamond" w:hAnsi="Garamond"/>
        </w:rPr>
        <w:t>. (...)". Powyżej zaprezentowany kierunek orzeczniczy</w:t>
      </w:r>
      <w:r w:rsidR="00AD074E" w:rsidRPr="00D570EE">
        <w:rPr>
          <w:rFonts w:ascii="Garamond" w:hAnsi="Garamond"/>
        </w:rPr>
        <w:t xml:space="preserve"> </w:t>
      </w:r>
      <w:r w:rsidRPr="00D570EE">
        <w:rPr>
          <w:rFonts w:ascii="Garamond" w:hAnsi="Garamond"/>
        </w:rPr>
        <w:t xml:space="preserve">NSA, jest w pełni uzasadniony i zrozumiały. Dane o osobach współpracujących w szczególności z organami administracji publicznej, a więc o osobach mających choćby minimalny wpływ na kształtowanie się sposobu funkcjonowania tychże organów, jak też dane o kontrahentach tych podmiotów, takie jak imiona i nazwiska, podlegają udostępnieniu w trybie informacji publicznej – i nie podlegają wyłączeniu z uwagi na prywatność tych osób wskazaną art. 5 ust. 2 </w:t>
      </w:r>
      <w:proofErr w:type="spellStart"/>
      <w:r w:rsidRPr="00D570EE">
        <w:rPr>
          <w:rFonts w:ascii="Garamond" w:hAnsi="Garamond"/>
        </w:rPr>
        <w:t>u.d.i.p</w:t>
      </w:r>
      <w:proofErr w:type="spellEnd"/>
      <w:r w:rsidRPr="00D570EE">
        <w:rPr>
          <w:rFonts w:ascii="Garamond" w:hAnsi="Garamond"/>
        </w:rPr>
        <w:t xml:space="preserve">. (zob. </w:t>
      </w:r>
      <w:r w:rsidR="00AD074E" w:rsidRPr="00D570EE">
        <w:rPr>
          <w:rFonts w:ascii="Garamond" w:hAnsi="Garamond"/>
        </w:rPr>
        <w:t>wyrok</w:t>
      </w:r>
      <w:r w:rsidRPr="00D570EE">
        <w:rPr>
          <w:rFonts w:ascii="Garamond" w:hAnsi="Garamond"/>
        </w:rPr>
        <w:t xml:space="preserve"> SN </w:t>
      </w:r>
      <w:r w:rsidR="00AD074E" w:rsidRPr="00D570EE">
        <w:rPr>
          <w:rFonts w:ascii="Garamond" w:hAnsi="Garamond"/>
        </w:rPr>
        <w:t>z</w:t>
      </w:r>
      <w:r w:rsidRPr="00D570EE">
        <w:rPr>
          <w:rFonts w:ascii="Garamond" w:hAnsi="Garamond"/>
        </w:rPr>
        <w:t xml:space="preserve"> 8 listopada 2012 r. o sygn. akt I CSK 190/12, OSNC 2013, nr 5, poz. 67; </w:t>
      </w:r>
      <w:r w:rsidR="00AD074E" w:rsidRPr="00D570EE">
        <w:rPr>
          <w:rFonts w:ascii="Garamond" w:hAnsi="Garamond"/>
        </w:rPr>
        <w:t>wyrok</w:t>
      </w:r>
      <w:r w:rsidRPr="00D570EE">
        <w:rPr>
          <w:rFonts w:ascii="Garamond" w:hAnsi="Garamond"/>
        </w:rPr>
        <w:t xml:space="preserve"> NSA </w:t>
      </w:r>
      <w:r w:rsidR="00AD074E" w:rsidRPr="00D570EE">
        <w:rPr>
          <w:rFonts w:ascii="Garamond" w:hAnsi="Garamond"/>
        </w:rPr>
        <w:t>z</w:t>
      </w:r>
      <w:r w:rsidRPr="00D570EE">
        <w:rPr>
          <w:rFonts w:ascii="Garamond" w:hAnsi="Garamond"/>
        </w:rPr>
        <w:t xml:space="preserve"> 11 grudnia 2014 r., I OSK 213/14, CBOSA). Pozwala to bowiem przeciwdziałać takim patologiom życia publicznego jak np. nepotyzm, czy każde inne trwonienie środków publicznych (patrz. </w:t>
      </w:r>
      <w:r w:rsidR="00AD074E" w:rsidRPr="00D570EE">
        <w:rPr>
          <w:rFonts w:ascii="Garamond" w:hAnsi="Garamond"/>
        </w:rPr>
        <w:t>Wyrok</w:t>
      </w:r>
      <w:r w:rsidRPr="00D570EE">
        <w:rPr>
          <w:rFonts w:ascii="Garamond" w:hAnsi="Garamond"/>
        </w:rPr>
        <w:t xml:space="preserve"> NSA z 4.02.2015 I OSK 531/14)”. </w:t>
      </w:r>
    </w:p>
    <w:p w14:paraId="12C58FD5" w14:textId="77777777" w:rsidR="00B40ADE" w:rsidRPr="00D570EE" w:rsidRDefault="00AD074E" w:rsidP="0015412D">
      <w:pPr>
        <w:pStyle w:val="Akapitzlist"/>
        <w:ind w:left="360"/>
        <w:jc w:val="both"/>
        <w:rPr>
          <w:rFonts w:ascii="Garamond" w:hAnsi="Garamond"/>
          <w:b/>
          <w:bCs/>
        </w:rPr>
      </w:pPr>
      <w:r w:rsidRPr="00D570EE">
        <w:rPr>
          <w:rFonts w:ascii="Garamond" w:hAnsi="Garamond"/>
          <w:b/>
          <w:bCs/>
        </w:rPr>
        <w:t>Wyrok</w:t>
      </w:r>
      <w:r w:rsidR="0015412D" w:rsidRPr="00D570EE">
        <w:rPr>
          <w:rFonts w:ascii="Garamond" w:hAnsi="Garamond"/>
          <w:b/>
          <w:bCs/>
        </w:rPr>
        <w:t xml:space="preserve"> NSA </w:t>
      </w:r>
      <w:r w:rsidRPr="00D570EE">
        <w:rPr>
          <w:rFonts w:ascii="Garamond" w:hAnsi="Garamond"/>
          <w:b/>
          <w:bCs/>
        </w:rPr>
        <w:t>z</w:t>
      </w:r>
      <w:r w:rsidR="0015412D" w:rsidRPr="00D570EE">
        <w:rPr>
          <w:rFonts w:ascii="Garamond" w:hAnsi="Garamond"/>
          <w:b/>
          <w:bCs/>
        </w:rPr>
        <w:t xml:space="preserve"> 21.6.2018 r. sygn. akt I OSK 166/18</w:t>
      </w:r>
    </w:p>
    <w:p w14:paraId="402BA5A3" w14:textId="77777777" w:rsidR="00427057" w:rsidRPr="00D570EE" w:rsidRDefault="00427057" w:rsidP="00427057">
      <w:pPr>
        <w:pStyle w:val="Akapitzlist"/>
        <w:ind w:left="360"/>
        <w:jc w:val="both"/>
        <w:rPr>
          <w:rFonts w:ascii="Garamond" w:hAnsi="Garamond"/>
          <w:b/>
          <w:bCs/>
        </w:rPr>
      </w:pPr>
      <w:r w:rsidRPr="00D570EE">
        <w:rPr>
          <w:rFonts w:ascii="Garamond" w:hAnsi="Garamond"/>
          <w:b/>
          <w:bCs/>
        </w:rPr>
        <w:t>--------------------------------------------------------------------------------------------------------------------</w:t>
      </w:r>
    </w:p>
    <w:p w14:paraId="657E2E16" w14:textId="77777777" w:rsidR="007D169D" w:rsidRPr="00D570EE" w:rsidRDefault="007D169D" w:rsidP="00427057">
      <w:pPr>
        <w:spacing w:after="0" w:line="240" w:lineRule="auto"/>
        <w:jc w:val="both"/>
        <w:rPr>
          <w:rFonts w:ascii="Garamond" w:hAnsi="Garamond"/>
          <w:b/>
          <w:bCs/>
          <w:sz w:val="24"/>
          <w:szCs w:val="24"/>
          <w:shd w:val="clear" w:color="auto" w:fill="FFFFFF"/>
        </w:rPr>
      </w:pPr>
    </w:p>
    <w:p w14:paraId="34BAF3F6" w14:textId="77777777" w:rsidR="00427057" w:rsidRPr="00D570EE" w:rsidRDefault="00427057" w:rsidP="00427057">
      <w:pPr>
        <w:spacing w:after="0" w:line="240" w:lineRule="auto"/>
        <w:jc w:val="both"/>
        <w:rPr>
          <w:rFonts w:ascii="Garamond" w:hAnsi="Garamond"/>
          <w:b/>
          <w:bCs/>
          <w:sz w:val="24"/>
          <w:szCs w:val="24"/>
          <w:shd w:val="clear" w:color="auto" w:fill="FFFFFF"/>
        </w:rPr>
      </w:pPr>
      <w:r w:rsidRPr="00D570EE">
        <w:rPr>
          <w:rFonts w:ascii="Garamond" w:hAnsi="Garamond"/>
          <w:b/>
          <w:bCs/>
          <w:sz w:val="24"/>
          <w:szCs w:val="24"/>
          <w:shd w:val="clear" w:color="auto" w:fill="FFFFFF"/>
        </w:rPr>
        <w:t>POLECAN</w:t>
      </w:r>
      <w:r w:rsidR="00C517B3" w:rsidRPr="00D570EE">
        <w:rPr>
          <w:rFonts w:ascii="Garamond" w:hAnsi="Garamond"/>
          <w:b/>
          <w:bCs/>
          <w:sz w:val="24"/>
          <w:szCs w:val="24"/>
          <w:shd w:val="clear" w:color="auto" w:fill="FFFFFF"/>
        </w:rPr>
        <w:t>A</w:t>
      </w:r>
      <w:r w:rsidRPr="00D570EE">
        <w:rPr>
          <w:rFonts w:ascii="Garamond" w:hAnsi="Garamond"/>
          <w:b/>
          <w:bCs/>
          <w:sz w:val="24"/>
          <w:szCs w:val="24"/>
          <w:shd w:val="clear" w:color="auto" w:fill="FFFFFF"/>
        </w:rPr>
        <w:t xml:space="preserve"> </w:t>
      </w:r>
      <w:r w:rsidR="00C517B3" w:rsidRPr="00D570EE">
        <w:rPr>
          <w:rFonts w:ascii="Garamond" w:hAnsi="Garamond"/>
          <w:b/>
          <w:bCs/>
          <w:sz w:val="24"/>
          <w:szCs w:val="24"/>
          <w:shd w:val="clear" w:color="auto" w:fill="FFFFFF"/>
        </w:rPr>
        <w:t xml:space="preserve">LEKTURA </w:t>
      </w:r>
      <w:r w:rsidRPr="00D570EE">
        <w:rPr>
          <w:rFonts w:ascii="Garamond" w:hAnsi="Garamond"/>
          <w:b/>
          <w:bCs/>
          <w:sz w:val="24"/>
          <w:szCs w:val="24"/>
          <w:shd w:val="clear" w:color="auto" w:fill="FFFFFF"/>
        </w:rPr>
        <w:t>:</w:t>
      </w:r>
    </w:p>
    <w:p w14:paraId="032DE269" w14:textId="77777777" w:rsidR="002F7AC9" w:rsidRPr="00D570EE" w:rsidRDefault="002F7AC9" w:rsidP="002F7AC9">
      <w:pPr>
        <w:pStyle w:val="Akapitzlist"/>
        <w:spacing w:line="360" w:lineRule="auto"/>
        <w:jc w:val="both"/>
        <w:rPr>
          <w:rFonts w:ascii="Garamond" w:hAnsi="Garamond"/>
          <w:b/>
          <w:bCs/>
          <w:sz w:val="26"/>
          <w:szCs w:val="26"/>
        </w:rPr>
      </w:pPr>
    </w:p>
    <w:p w14:paraId="125398E9" w14:textId="77777777" w:rsidR="00C517B3" w:rsidRPr="00D570EE" w:rsidRDefault="00C517B3"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P. Sitniewski, ,,Kim jest osoba pełniąca funkcję publiczną?”</w:t>
      </w:r>
      <w:r w:rsidRPr="00D570EE">
        <w:rPr>
          <w:rFonts w:ascii="Garamond" w:hAnsi="Garamond"/>
          <w:sz w:val="26"/>
          <w:szCs w:val="26"/>
        </w:rPr>
        <w:t xml:space="preserve"> Informacja w Administracji, </w:t>
      </w:r>
      <w:proofErr w:type="spellStart"/>
      <w:r w:rsidRPr="00D570EE">
        <w:rPr>
          <w:rFonts w:ascii="Garamond" w:hAnsi="Garamond"/>
          <w:sz w:val="26"/>
          <w:szCs w:val="26"/>
        </w:rPr>
        <w:t>C.H.Beck</w:t>
      </w:r>
      <w:proofErr w:type="spellEnd"/>
      <w:r w:rsidRPr="00D570EE">
        <w:rPr>
          <w:rFonts w:ascii="Garamond" w:hAnsi="Garamond"/>
          <w:sz w:val="26"/>
          <w:szCs w:val="26"/>
        </w:rPr>
        <w:t>, 3/2017, str. 47-54</w:t>
      </w:r>
    </w:p>
    <w:p w14:paraId="2C1DD00E" w14:textId="77777777" w:rsidR="00AE1A71" w:rsidRPr="00D570EE" w:rsidRDefault="00427057"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P. Sitniewski, RODO jako czynnik porządkujący granice jawności informacji o osobach pełniących funkcje publiczne, „Informacja w Administracji” 2018, nr 4, ISSN 2392-2265, C.H. Beck, s. 49–57.</w:t>
      </w:r>
      <w:r w:rsidR="006F112F" w:rsidRPr="00D570EE">
        <w:rPr>
          <w:rFonts w:ascii="Garamond" w:hAnsi="Garamond"/>
          <w:b/>
          <w:bCs/>
          <w:sz w:val="26"/>
          <w:szCs w:val="26"/>
        </w:rPr>
        <w:t xml:space="preserve"> </w:t>
      </w:r>
    </w:p>
    <w:p w14:paraId="3352A59B" w14:textId="488EAD01" w:rsidR="004A001F" w:rsidRPr="00D570EE" w:rsidRDefault="004A001F"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 xml:space="preserve">P. Sitniewski ,,Jawność zarobków osób pełniących funkcje publiczne”, LEX XI, 2019 r.  </w:t>
      </w:r>
    </w:p>
    <w:p w14:paraId="0EC3766A" w14:textId="4D9DA1BD" w:rsidR="00AE1A71" w:rsidRPr="00D570EE" w:rsidRDefault="00AE1A71"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P. Sitniewski, ,,</w:t>
      </w:r>
      <w:r w:rsidRPr="00D570EE">
        <w:rPr>
          <w:rFonts w:ascii="Garamond" w:hAnsi="Garamond" w:cs="Times New Roman"/>
          <w:b/>
          <w:sz w:val="26"/>
          <w:szCs w:val="26"/>
        </w:rPr>
        <w:t xml:space="preserve"> </w:t>
      </w:r>
      <w:r w:rsidR="002F7AC9" w:rsidRPr="00D570EE">
        <w:rPr>
          <w:rFonts w:ascii="Garamond" w:hAnsi="Garamond" w:cs="Times New Roman"/>
          <w:b/>
          <w:sz w:val="26"/>
          <w:szCs w:val="26"/>
        </w:rPr>
        <w:t>C</w:t>
      </w:r>
      <w:r w:rsidRPr="00D570EE">
        <w:rPr>
          <w:rFonts w:ascii="Garamond" w:hAnsi="Garamond" w:cs="Times New Roman"/>
          <w:b/>
          <w:sz w:val="26"/>
          <w:szCs w:val="26"/>
        </w:rPr>
        <w:t xml:space="preserve">zy inspektor ochrony danych jest osobą pełniącą funkcje publiczne w rozumieniu prawa do informacji? </w:t>
      </w:r>
      <w:r w:rsidRPr="00D570EE">
        <w:rPr>
          <w:rFonts w:ascii="Garamond" w:hAnsi="Garamond"/>
          <w:b/>
          <w:bCs/>
          <w:sz w:val="26"/>
          <w:szCs w:val="26"/>
        </w:rPr>
        <w:t xml:space="preserve">, „Informacja w Administracji” 2019, nr 3, ISSN 2392-2265, C.H. Beck, s. 40–45. </w:t>
      </w:r>
    </w:p>
    <w:p w14:paraId="1C990E4E" w14:textId="789D8253" w:rsidR="004A001F" w:rsidRPr="00D570EE" w:rsidRDefault="004A001F" w:rsidP="004A001F">
      <w:pPr>
        <w:pStyle w:val="Akapitzlist"/>
        <w:spacing w:line="360" w:lineRule="auto"/>
        <w:jc w:val="both"/>
        <w:rPr>
          <w:rFonts w:ascii="Garamond" w:hAnsi="Garamond"/>
          <w:b/>
          <w:bCs/>
          <w:sz w:val="26"/>
          <w:szCs w:val="26"/>
        </w:rPr>
      </w:pPr>
    </w:p>
    <w:p w14:paraId="7BA2855D" w14:textId="77777777" w:rsidR="00C517B3" w:rsidRPr="00D570EE" w:rsidRDefault="00C517B3" w:rsidP="007D169D">
      <w:pPr>
        <w:pStyle w:val="Akapitzlist"/>
        <w:spacing w:before="240" w:line="240" w:lineRule="auto"/>
        <w:jc w:val="both"/>
        <w:rPr>
          <w:rFonts w:ascii="Garamond" w:hAnsi="Garamond" w:cs="Times New Roman"/>
          <w:bCs/>
          <w:iCs/>
          <w:sz w:val="24"/>
          <w:szCs w:val="24"/>
        </w:rPr>
      </w:pPr>
    </w:p>
    <w:p w14:paraId="24E33E38" w14:textId="77777777" w:rsidR="000037E0" w:rsidRPr="00D570EE" w:rsidRDefault="00190579" w:rsidP="000037E0">
      <w:pPr>
        <w:rPr>
          <w:rFonts w:ascii="Garamond" w:hAnsi="Garamond" w:cs="Times New Roman"/>
          <w:bCs/>
          <w:iCs/>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813888" behindDoc="0" locked="0" layoutInCell="1" allowOverlap="1" wp14:anchorId="7D65537C" wp14:editId="3340B13C">
                <wp:simplePos x="0" y="0"/>
                <wp:positionH relativeFrom="column">
                  <wp:posOffset>4745421</wp:posOffset>
                </wp:positionH>
                <wp:positionV relativeFrom="margin">
                  <wp:align>top</wp:align>
                </wp:positionV>
                <wp:extent cx="1344930" cy="8754110"/>
                <wp:effectExtent l="0" t="0" r="26670" b="27940"/>
                <wp:wrapTopAndBottom/>
                <wp:docPr id="17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5411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5699070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47AF5A9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D33B59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3CA2E0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6E55C4D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B6E8D8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B3871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F5D6BC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FDA99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75F9A9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09BB389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E763A70"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48ACCF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892E2F5"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6198CC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D3B460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25F94A5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7A4B08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414561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B36F17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5DB396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635FAF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6FE9815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C13B58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65537C" id="_x0000_s1085" style="position:absolute;margin-left:373.65pt;margin-top:0;width:105.9pt;height:689.3pt;z-index:2518138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" filled="f" strokecolor="black [3213]" strokeweight="1.75pt">
                <v:stroke dashstyle="1 1"/>
                <v:textbox inset=",7.2pt,,7.2pt">
                  <w:txbxContent>
                    <w:p w14:paraId="5699070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47AF5A9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D33B59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3CA2E0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6E55C4D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B6E8D8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B3871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F5D6BC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FDA99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75F9A9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09BB389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E763A70"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48ACCF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892E2F5"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6198CC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D3B460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25F94A5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7A4B08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414561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B36F17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5DB396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635FAF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6FE9815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C13B58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r w:rsidRPr="00D570EE">
        <w:rPr>
          <w:rFonts w:ascii="Garamond" w:hAnsi="Garamond" w:cs="Times New Roman"/>
          <w:b/>
          <w:noProof/>
          <w:sz w:val="24"/>
          <w:szCs w:val="24"/>
        </w:rPr>
        <mc:AlternateContent>
          <mc:Choice Requires="wps">
            <w:drawing>
              <wp:anchor distT="45720" distB="45720" distL="114300" distR="114300" simplePos="0" relativeHeight="251778048" behindDoc="0" locked="0" layoutInCell="1" allowOverlap="1" wp14:anchorId="53DC27EF" wp14:editId="3FF4CD32">
                <wp:simplePos x="0" y="0"/>
                <wp:positionH relativeFrom="margin">
                  <wp:align>left</wp:align>
                </wp:positionH>
                <wp:positionV relativeFrom="paragraph">
                  <wp:posOffset>482</wp:posOffset>
                </wp:positionV>
                <wp:extent cx="4643120" cy="8778240"/>
                <wp:effectExtent l="0" t="0" r="24130" b="22860"/>
                <wp:wrapSquare wrapText="bothSides"/>
                <wp:docPr id="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31534C4B" w14:textId="77777777" w:rsidR="00B86ACF" w:rsidRDefault="00B86ACF" w:rsidP="00861962">
                            <w:pPr>
                              <w:pStyle w:val="Akapitzlist"/>
                              <w:numPr>
                                <w:ilvl w:val="0"/>
                                <w:numId w:val="33"/>
                              </w:numPr>
                              <w:shd w:val="clear" w:color="auto" w:fill="FFFFFF"/>
                              <w:spacing w:after="0"/>
                              <w:jc w:val="both"/>
                              <w:rPr>
                                <w:rFonts w:ascii="Garamond" w:eastAsia="Times New Roman" w:hAnsi="Garamond" w:cs="Times New Roman"/>
                                <w:b/>
                                <w:sz w:val="23"/>
                                <w:szCs w:val="23"/>
                                <w:lang w:eastAsia="pl-PL"/>
                              </w:rPr>
                            </w:pPr>
                            <w:r w:rsidRPr="00F4068A">
                              <w:rPr>
                                <w:rFonts w:ascii="Garamond" w:eastAsia="Times New Roman" w:hAnsi="Garamond" w:cs="Times New Roman"/>
                                <w:b/>
                                <w:sz w:val="23"/>
                                <w:szCs w:val="23"/>
                                <w:lang w:eastAsia="pl-PL"/>
                              </w:rPr>
                              <w:t>Pojęcie osób pełniących funkcje publiczne.</w:t>
                            </w:r>
                          </w:p>
                          <w:p w14:paraId="63A299FB"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p>
                          <w:p w14:paraId="6FFA2FFC"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C0FD5C6"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3688F741"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 początek należy przede wszystkim podkreślić, że pojęcie „osoba publiczna” nie jest równoznaczne z pojęciem „osoba pełniąca funkcje publiczne”. 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ujęciem prawa z art. 61 ust. 1, a więc nie może budzić wątpliwości, że chodzi tu o osoby, które związane są formalnymi więziami z instytucją publiczną (organem władzy publicznej). Oczywiście, takie stwierdzenie nie wyjaśnia jeszcze wszystkiego.</w:t>
                            </w:r>
                          </w:p>
                          <w:p w14:paraId="3F8248DD"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u w:val="single"/>
                                <w:lang w:eastAsia="pl-PL"/>
                              </w:rPr>
                            </w:pPr>
                            <w:r w:rsidRPr="00F4068A">
                              <w:rPr>
                                <w:rFonts w:ascii="Garamond" w:eastAsia="Times New Roman" w:hAnsi="Garamond" w:cs="Times New Roman"/>
                                <w:sz w:val="23"/>
                                <w:szCs w:val="23"/>
                                <w:lang w:eastAsia="pl-PL"/>
                              </w:rPr>
                              <w:t>Zdaniem Trybunału</w:t>
                            </w:r>
                            <w:r w:rsidRPr="00F4068A">
                              <w:rPr>
                                <w:rFonts w:ascii="Garamond" w:eastAsia="Times New Roman" w:hAnsi="Garamond" w:cs="Times New Roman"/>
                                <w:b/>
                                <w:sz w:val="23"/>
                                <w:szCs w:val="23"/>
                                <w:u w:val="single"/>
                                <w:lang w:eastAsia="pl-PL"/>
                              </w:rPr>
                              <w:t xml:space="preserve"> nie jest też możliwe precyzyjne i jednoznaczne określenie, czy i w jakich okolicznościach osoba funkcjonująca w ramach instytucji publicznej będzie mogła być uznana za sprawującą funkcję publiczną. </w:t>
                            </w:r>
                            <w:r w:rsidRPr="00F4068A">
                              <w:rPr>
                                <w:rFonts w:ascii="Garamond" w:eastAsia="Times New Roman" w:hAnsi="Garamond" w:cs="Times New Roman"/>
                                <w:sz w:val="23"/>
                                <w:szCs w:val="23"/>
                                <w:lang w:eastAsia="pl-PL"/>
                              </w:rPr>
                              <w:t xml:space="preserve">Nie każda osoba publiczna będzie tą, która pełni funkcje publiczne. </w:t>
                            </w:r>
                            <w:r w:rsidRPr="00F4068A">
                              <w:rPr>
                                <w:rFonts w:ascii="Garamond" w:eastAsia="Times New Roman" w:hAnsi="Garamond" w:cs="Times New Roman"/>
                                <w:b/>
                                <w:sz w:val="23"/>
                                <w:szCs w:val="23"/>
                                <w:u w:val="single"/>
                                <w:lang w:eastAsia="pl-PL"/>
                              </w:rPr>
                              <w:t>Sprawowanie funkcji publicznej wiąże się z realizacją określonych zadań w urzędzie, w ramach struktur władzy publicznej lub na innym stanowisku decyzyjnym w strukturze administracji publicznej, a także w innych instytucjach publicznych. Wskazanie, czy mamy do czynienia z funkcją publiczną, powinno zatem odnosić się do badania, czy określona osoba w ramach instytucji publicznej realizuje w pewnym zakresie nałożone na tę instytucję zadanie publiczne. Chodzi zatem o podmioty, którym przysługuje co najmniej wąski zakres kompetencji decyzyjnej w ramach instytucji publicznej</w:t>
                            </w:r>
                            <w:r w:rsidRPr="00F4068A">
                              <w:rPr>
                                <w:rFonts w:ascii="Garamond" w:eastAsia="Times New Roman" w:hAnsi="Garamond" w:cs="Times New Roman"/>
                                <w:sz w:val="23"/>
                                <w:szCs w:val="23"/>
                                <w:lang w:eastAsia="pl-PL"/>
                              </w:rPr>
                              <w:t>. Nie każdy zatem pracownik takiej instytucji będzie tym funkcjonariuszem, którego sfera chronionej prywatności może być zawężona z perspektywy uzasadnionego interesu osób trzecich, realizującego się w ramach prawa do informacji. Nie można twierdzić, że w wypadku ustalenia kręgu osób, których życie prywatne może być przedmiotem uzasadnionego zainteresowania publiczności, istnieje jednolity mechanizm czy kryteria badania zakresu możliwej ingerencji. Trudno byłoby również stworzyć ogólny, abstrakcyjny, a tym bardziej zamknięty katalog tego rodzaju funkcji i stanowisk. Podejmując próbę wskazania ogólnych cech, jakie będą przesądzały o tym, że określony podmiot sprawuje funkcję publiczną, można bez większego ryzyka błędu uznać, iż</w:t>
                            </w:r>
                            <w:r w:rsidRPr="00F4068A">
                              <w:rPr>
                                <w:rFonts w:ascii="Garamond" w:eastAsia="Times New Roman" w:hAnsi="Garamond" w:cs="Times New Roman"/>
                                <w:sz w:val="23"/>
                                <w:szCs w:val="23"/>
                                <w:u w:val="single"/>
                                <w:lang w:eastAsia="pl-PL"/>
                              </w:rPr>
                              <w:t xml:space="preserve"> </w:t>
                            </w:r>
                            <w:r w:rsidRPr="00F4068A">
                              <w:rPr>
                                <w:rFonts w:ascii="Garamond" w:eastAsia="Times New Roman" w:hAnsi="Garamond" w:cs="Times New Roman"/>
                                <w:b/>
                                <w:sz w:val="23"/>
                                <w:szCs w:val="23"/>
                                <w:u w:val="single"/>
                                <w:lang w:eastAsia="pl-PL"/>
                              </w:rPr>
                              <w:t>chodzi o takie stanowiska i funkcje, których sprawowanie jest równoznaczne z podejmowaniem działań wpływających bezpośrednio na sytuację prawną innych osób lub łączy się co najmniej z przygotowywaniem decyzji dotyczących innych podmiotów. Spod zakresu funkcji publicznej wykluczone są zatem takie stanowiska, choćby pełnione w ramach organów władzy publicznej, które mają charakter usługowy lub techniczny</w:t>
                            </w:r>
                            <w:r>
                              <w:rPr>
                                <w:rFonts w:ascii="Garamond" w:eastAsia="Times New Roman" w:hAnsi="Garamond" w:cs="Times New Roman"/>
                                <w:b/>
                                <w:sz w:val="23"/>
                                <w:szCs w:val="23"/>
                                <w:u w:val="single"/>
                                <w:lang w:eastAsia="pl-PL"/>
                              </w:rPr>
                              <w:t xml:space="preserve">”. </w:t>
                            </w:r>
                            <w:r w:rsidRPr="00F4068A">
                              <w:rPr>
                                <w:rFonts w:ascii="Garamond" w:eastAsia="Times New Roman" w:hAnsi="Garamond" w:cs="Times New Roman"/>
                                <w:b/>
                                <w:sz w:val="23"/>
                                <w:szCs w:val="23"/>
                                <w:lang w:eastAsia="pl-PL"/>
                              </w:rPr>
                              <w:t>[koniec cytatu]</w:t>
                            </w:r>
                          </w:p>
                          <w:p w14:paraId="04320E5F"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27EF" id="_x0000_s1086" type="#_x0000_t202" style="position:absolute;margin-left:0;margin-top:.05pt;width:365.6pt;height:691.2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">
                <v:textbox>
                  <w:txbxContent>
                    <w:p w14:paraId="31534C4B" w14:textId="77777777" w:rsidR="00B86ACF" w:rsidRDefault="00B86ACF" w:rsidP="00861962">
                      <w:pPr>
                        <w:pStyle w:val="Akapitzlist"/>
                        <w:numPr>
                          <w:ilvl w:val="0"/>
                          <w:numId w:val="33"/>
                        </w:numPr>
                        <w:shd w:val="clear" w:color="auto" w:fill="FFFFFF"/>
                        <w:spacing w:after="0"/>
                        <w:jc w:val="both"/>
                        <w:rPr>
                          <w:rFonts w:ascii="Garamond" w:eastAsia="Times New Roman" w:hAnsi="Garamond" w:cs="Times New Roman"/>
                          <w:b/>
                          <w:sz w:val="23"/>
                          <w:szCs w:val="23"/>
                          <w:lang w:eastAsia="pl-PL"/>
                        </w:rPr>
                      </w:pPr>
                      <w:r w:rsidRPr="00F4068A">
                        <w:rPr>
                          <w:rFonts w:ascii="Garamond" w:eastAsia="Times New Roman" w:hAnsi="Garamond" w:cs="Times New Roman"/>
                          <w:b/>
                          <w:sz w:val="23"/>
                          <w:szCs w:val="23"/>
                          <w:lang w:eastAsia="pl-PL"/>
                        </w:rPr>
                        <w:t>Pojęcie osób pełniących funkcje publiczne.</w:t>
                      </w:r>
                    </w:p>
                    <w:p w14:paraId="63A299FB"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p>
                    <w:p w14:paraId="6FFA2FFC"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C0FD5C6"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3688F741"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 początek należy przede wszystkim podkreślić, że pojęcie „osoba publiczna” nie jest równoznaczne z pojęciem „osoba pełniąca funkcje publiczne”. 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ujęciem prawa z art. 61 ust. 1, a więc nie może budzić wątpliwości, że chodzi tu o osoby, które związane są formalnymi więziami z instytucją publiczną (organem władzy publicznej). Oczywiście, takie stwierdzenie nie wyjaśnia jeszcze wszystkiego.</w:t>
                      </w:r>
                    </w:p>
                    <w:p w14:paraId="3F8248DD"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u w:val="single"/>
                          <w:lang w:eastAsia="pl-PL"/>
                        </w:rPr>
                      </w:pPr>
                      <w:r w:rsidRPr="00F4068A">
                        <w:rPr>
                          <w:rFonts w:ascii="Garamond" w:eastAsia="Times New Roman" w:hAnsi="Garamond" w:cs="Times New Roman"/>
                          <w:sz w:val="23"/>
                          <w:szCs w:val="23"/>
                          <w:lang w:eastAsia="pl-PL"/>
                        </w:rPr>
                        <w:t>Zdaniem Trybunału</w:t>
                      </w:r>
                      <w:r w:rsidRPr="00F4068A">
                        <w:rPr>
                          <w:rFonts w:ascii="Garamond" w:eastAsia="Times New Roman" w:hAnsi="Garamond" w:cs="Times New Roman"/>
                          <w:b/>
                          <w:sz w:val="23"/>
                          <w:szCs w:val="23"/>
                          <w:u w:val="single"/>
                          <w:lang w:eastAsia="pl-PL"/>
                        </w:rPr>
                        <w:t xml:space="preserve"> nie jest też możliwe precyzyjne i jednoznaczne określenie, czy i w jakich okolicznościach osoba funkcjonująca w ramach instytucji publicznej będzie mogła być uznana za sprawującą funkcję publiczną. </w:t>
                      </w:r>
                      <w:r w:rsidRPr="00F4068A">
                        <w:rPr>
                          <w:rFonts w:ascii="Garamond" w:eastAsia="Times New Roman" w:hAnsi="Garamond" w:cs="Times New Roman"/>
                          <w:sz w:val="23"/>
                          <w:szCs w:val="23"/>
                          <w:lang w:eastAsia="pl-PL"/>
                        </w:rPr>
                        <w:t xml:space="preserve">Nie każda osoba publiczna będzie tą, która pełni funkcje publiczne. </w:t>
                      </w:r>
                      <w:r w:rsidRPr="00F4068A">
                        <w:rPr>
                          <w:rFonts w:ascii="Garamond" w:eastAsia="Times New Roman" w:hAnsi="Garamond" w:cs="Times New Roman"/>
                          <w:b/>
                          <w:sz w:val="23"/>
                          <w:szCs w:val="23"/>
                          <w:u w:val="single"/>
                          <w:lang w:eastAsia="pl-PL"/>
                        </w:rPr>
                        <w:t>Sprawowanie funkcji publicznej wiąże się z realizacją określonych zadań w urzędzie, w ramach struktur władzy publicznej lub na innym stanowisku decyzyjnym w strukturze administracji publicznej, a także w innych instytucjach publicznych. Wskazanie, czy mamy do czynienia z funkcją publiczną, powinno zatem odnosić się do badania, czy określona osoba w ramach instytucji publicznej realizuje w pewnym zakresie nałożone na tę instytucję zadanie publiczne. Chodzi zatem o podmioty, którym przysługuje co najmniej wąski zakres kompetencji decyzyjnej w ramach instytucji publicznej</w:t>
                      </w:r>
                      <w:r w:rsidRPr="00F4068A">
                        <w:rPr>
                          <w:rFonts w:ascii="Garamond" w:eastAsia="Times New Roman" w:hAnsi="Garamond" w:cs="Times New Roman"/>
                          <w:sz w:val="23"/>
                          <w:szCs w:val="23"/>
                          <w:lang w:eastAsia="pl-PL"/>
                        </w:rPr>
                        <w:t>. Nie każdy zatem pracownik takiej instytucji będzie tym funkcjonariuszem, którego sfera chronionej prywatności może być zawężona z perspektywy uzasadnionego interesu osób trzecich, realizującego się w ramach prawa do informacji. Nie można twierdzić, że w wypadku ustalenia kręgu osób, których życie prywatne może być przedmiotem uzasadnionego zainteresowania publiczności, istnieje jednolity mechanizm czy kryteria badania zakresu możliwej ingerencji. Trudno byłoby również stworzyć ogólny, abstrakcyjny, a tym bardziej zamknięty katalog tego rodzaju funkcji i stanowisk. Podejmując próbę wskazania ogólnych cech, jakie będą przesądzały o tym, że określony podmiot sprawuje funkcję publiczną, można bez większego ryzyka błędu uznać, iż</w:t>
                      </w:r>
                      <w:r w:rsidRPr="00F4068A">
                        <w:rPr>
                          <w:rFonts w:ascii="Garamond" w:eastAsia="Times New Roman" w:hAnsi="Garamond" w:cs="Times New Roman"/>
                          <w:sz w:val="23"/>
                          <w:szCs w:val="23"/>
                          <w:u w:val="single"/>
                          <w:lang w:eastAsia="pl-PL"/>
                        </w:rPr>
                        <w:t xml:space="preserve"> </w:t>
                      </w:r>
                      <w:r w:rsidRPr="00F4068A">
                        <w:rPr>
                          <w:rFonts w:ascii="Garamond" w:eastAsia="Times New Roman" w:hAnsi="Garamond" w:cs="Times New Roman"/>
                          <w:b/>
                          <w:sz w:val="23"/>
                          <w:szCs w:val="23"/>
                          <w:u w:val="single"/>
                          <w:lang w:eastAsia="pl-PL"/>
                        </w:rPr>
                        <w:t>chodzi o takie stanowiska i funkcje, których sprawowanie jest równoznaczne z podejmowaniem działań wpływających bezpośrednio na sytuację prawną innych osób lub łączy się co najmniej z przygotowywaniem decyzji dotyczących innych podmiotów. Spod zakresu funkcji publicznej wykluczone są zatem takie stanowiska, choćby pełnione w ramach organów władzy publicznej, które mają charakter usługowy lub techniczny</w:t>
                      </w:r>
                      <w:r>
                        <w:rPr>
                          <w:rFonts w:ascii="Garamond" w:eastAsia="Times New Roman" w:hAnsi="Garamond" w:cs="Times New Roman"/>
                          <w:b/>
                          <w:sz w:val="23"/>
                          <w:szCs w:val="23"/>
                          <w:u w:val="single"/>
                          <w:lang w:eastAsia="pl-PL"/>
                        </w:rPr>
                        <w:t xml:space="preserve">”. </w:t>
                      </w:r>
                      <w:r w:rsidRPr="00F4068A">
                        <w:rPr>
                          <w:rFonts w:ascii="Garamond" w:eastAsia="Times New Roman" w:hAnsi="Garamond" w:cs="Times New Roman"/>
                          <w:b/>
                          <w:sz w:val="23"/>
                          <w:szCs w:val="23"/>
                          <w:lang w:eastAsia="pl-PL"/>
                        </w:rPr>
                        <w:t>[koniec cytatu]</w:t>
                      </w:r>
                    </w:p>
                    <w:p w14:paraId="04320E5F" w14:textId="77777777" w:rsidR="00B86ACF" w:rsidRPr="00F4068A" w:rsidRDefault="00B86ACF" w:rsidP="00F4068A">
                      <w:pPr>
                        <w:spacing w:line="276" w:lineRule="auto"/>
                        <w:rPr>
                          <w:rFonts w:ascii="Garamond" w:hAnsi="Garamond"/>
                          <w:sz w:val="23"/>
                          <w:szCs w:val="23"/>
                        </w:rPr>
                      </w:pPr>
                    </w:p>
                  </w:txbxContent>
                </v:textbox>
                <w10:wrap type="square" anchorx="margin"/>
              </v:shape>
            </w:pict>
          </mc:Fallback>
        </mc:AlternateContent>
      </w:r>
    </w:p>
    <w:p w14:paraId="3CD6A084" w14:textId="5D9ECA89" w:rsidR="000037E0" w:rsidRPr="00D570EE" w:rsidRDefault="004A001F" w:rsidP="000037E0">
      <w:pPr>
        <w:rPr>
          <w:rFonts w:ascii="Garamond" w:hAnsi="Garamond"/>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815936" behindDoc="0" locked="0" layoutInCell="1" allowOverlap="1" wp14:anchorId="7B50D101" wp14:editId="06F2655A">
                <wp:simplePos x="0" y="0"/>
                <wp:positionH relativeFrom="column">
                  <wp:posOffset>4808855</wp:posOffset>
                </wp:positionH>
                <wp:positionV relativeFrom="margin">
                  <wp:align>top</wp:align>
                </wp:positionV>
                <wp:extent cx="1344930" cy="8769350"/>
                <wp:effectExtent l="0" t="0" r="26670" b="12700"/>
                <wp:wrapTopAndBottom/>
                <wp:docPr id="176"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55F403B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3EBCD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ADEB97A"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D7E5A7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43610BE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7D1174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1A5C05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ECFFA67"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BC641D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FD8E23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7E6A73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4CF8018"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3772011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BA0D089"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36CD0F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09877B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4436140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9AB3B3D"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690C862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0843F38"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C7A1D2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3BCA0B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366EF7AE"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A20AE9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0D101" id="_x0000_s1087" style="position:absolute;margin-left:378.65pt;margin-top:0;width:105.9pt;height:690.5pt;z-index:2518159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" filled="f" strokecolor="black [3213]" strokeweight="1.75pt">
                <v:stroke dashstyle="1 1"/>
                <v:textbox inset=",7.2pt,,7.2pt">
                  <w:txbxContent>
                    <w:p w14:paraId="55F403B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3EBCD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ADEB97A"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D7E5A7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43610BE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7D1174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1A5C05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ECFFA67"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BC641D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FD8E23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7E6A73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4CF8018"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3772011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BA0D089"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36CD0F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09877B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4436140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9AB3B3D"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690C862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0843F38"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C7A1D2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3BCA0B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366EF7AE"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A20AE9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r w:rsidR="00190579" w:rsidRPr="00D570EE">
        <w:rPr>
          <w:rFonts w:ascii="Garamond" w:hAnsi="Garamond" w:cs="Times New Roman"/>
          <w:b/>
          <w:noProof/>
          <w:sz w:val="24"/>
          <w:szCs w:val="24"/>
        </w:rPr>
        <mc:AlternateContent>
          <mc:Choice Requires="wps">
            <w:drawing>
              <wp:anchor distT="45720" distB="45720" distL="114300" distR="114300" simplePos="0" relativeHeight="251780096" behindDoc="0" locked="0" layoutInCell="1" allowOverlap="1" wp14:anchorId="2D70DB0C" wp14:editId="1D3B7EB5">
                <wp:simplePos x="0" y="0"/>
                <wp:positionH relativeFrom="column">
                  <wp:posOffset>-285115</wp:posOffset>
                </wp:positionH>
                <wp:positionV relativeFrom="paragraph">
                  <wp:posOffset>0</wp:posOffset>
                </wp:positionV>
                <wp:extent cx="4839970" cy="8778240"/>
                <wp:effectExtent l="0" t="0" r="17780" b="22860"/>
                <wp:wrapSquare wrapText="bothSides"/>
                <wp:docPr id="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8778240"/>
                        </a:xfrm>
                        <a:prstGeom prst="rect">
                          <a:avLst/>
                        </a:prstGeom>
                        <a:solidFill>
                          <a:srgbClr val="FFFFFF"/>
                        </a:solidFill>
                        <a:ln w="9525">
                          <a:solidFill>
                            <a:srgbClr val="000000"/>
                          </a:solidFill>
                          <a:miter lim="800000"/>
                          <a:headEnd/>
                          <a:tailEnd/>
                        </a:ln>
                      </wps:spPr>
                      <wps:txbx>
                        <w:txbxContent>
                          <w:p w14:paraId="23975DEA"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2. </w:t>
                            </w:r>
                            <w:r w:rsidRPr="00F4068A">
                              <w:rPr>
                                <w:rFonts w:ascii="Garamond" w:eastAsia="Times New Roman" w:hAnsi="Garamond" w:cs="Times New Roman"/>
                                <w:b/>
                                <w:sz w:val="23"/>
                                <w:szCs w:val="23"/>
                                <w:lang w:eastAsia="pl-PL"/>
                              </w:rPr>
                              <w:t>Zakres chronionej prywatności osoby pełniącej funkcję publiczną.</w:t>
                            </w:r>
                          </w:p>
                          <w:p w14:paraId="00FA9C2C" w14:textId="77777777" w:rsidR="00B86ACF" w:rsidRDefault="00B86ACF" w:rsidP="00F4068A">
                            <w:pPr>
                              <w:shd w:val="clear" w:color="auto" w:fill="FFFFFF"/>
                              <w:spacing w:after="0"/>
                              <w:jc w:val="both"/>
                              <w:rPr>
                                <w:rFonts w:ascii="Garamond" w:eastAsia="Times New Roman" w:hAnsi="Garamond" w:cs="Times New Roman"/>
                                <w:i/>
                                <w:sz w:val="23"/>
                                <w:szCs w:val="23"/>
                                <w:lang w:eastAsia="pl-PL"/>
                              </w:rPr>
                            </w:pPr>
                          </w:p>
                          <w:p w14:paraId="2946065F" w14:textId="77777777" w:rsidR="00B86ACF" w:rsidRPr="00F4068A" w:rsidRDefault="00B86ACF" w:rsidP="00F4068A">
                            <w:pPr>
                              <w:shd w:val="clear" w:color="auto" w:fill="FFFFFF"/>
                              <w:spacing w:after="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7E6F41CD"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0D3C5245" w14:textId="77777777" w:rsidR="00B86ACF" w:rsidRPr="00190579" w:rsidRDefault="00B86ACF" w:rsidP="00F4068A">
                            <w:pPr>
                              <w:shd w:val="clear" w:color="auto" w:fill="FFFFFF"/>
                              <w:spacing w:after="0" w:line="276" w:lineRule="auto"/>
                              <w:jc w:val="both"/>
                              <w:rPr>
                                <w:rFonts w:ascii="Garamond" w:eastAsia="Times New Roman" w:hAnsi="Garamond" w:cs="Times New Roman"/>
                                <w:sz w:val="26"/>
                                <w:szCs w:val="26"/>
                                <w:lang w:eastAsia="pl-PL"/>
                              </w:rPr>
                            </w:pPr>
                            <w:r w:rsidRPr="00190579">
                              <w:rPr>
                                <w:rFonts w:ascii="Garamond" w:eastAsia="Times New Roman" w:hAnsi="Garamond" w:cs="Times New Roman"/>
                                <w:sz w:val="26"/>
                                <w:szCs w:val="26"/>
                                <w:lang w:eastAsia="pl-PL"/>
                              </w:rPr>
                              <w:t xml:space="preserve">,,Kluczowym problemem związanym z zagadnieniem konstytucyjności wyłączenia, o którym mowa w ust. 2 art. 5 ustawy o dostępie do informacji, jest więc </w:t>
                            </w:r>
                            <w:r w:rsidRPr="00190579">
                              <w:rPr>
                                <w:rFonts w:ascii="Garamond" w:eastAsia="Times New Roman" w:hAnsi="Garamond" w:cs="Times New Roman"/>
                                <w:b/>
                                <w:sz w:val="26"/>
                                <w:szCs w:val="26"/>
                                <w:lang w:eastAsia="pl-PL"/>
                              </w:rPr>
                              <w:t>określenie związku między życiem prywatnym a działalnością publiczną</w:t>
                            </w:r>
                            <w:r w:rsidRPr="00190579">
                              <w:rPr>
                                <w:rFonts w:ascii="Garamond" w:eastAsia="Times New Roman" w:hAnsi="Garamond" w:cs="Times New Roman"/>
                                <w:sz w:val="26"/>
                                <w:szCs w:val="26"/>
                                <w:lang w:eastAsia="pl-PL"/>
                              </w:rPr>
                              <w:t xml:space="preserve">. Jego istnienie oznacza, że </w:t>
                            </w:r>
                            <w:r w:rsidRPr="00190579">
                              <w:rPr>
                                <w:rFonts w:ascii="Garamond" w:eastAsia="Times New Roman" w:hAnsi="Garamond" w:cs="Times New Roman"/>
                                <w:b/>
                                <w:sz w:val="26"/>
                                <w:szCs w:val="26"/>
                                <w:u w:val="single"/>
                                <w:lang w:eastAsia="pl-PL"/>
                              </w:rPr>
                              <w:t>informacja powinna się wiązać z funkcjonowaniem instytucji, w szczególności mogłaby mieć znaczenie dla ukształtowania się poglądu o sposobie jej funkcjonowania</w:t>
                            </w:r>
                            <w:r w:rsidRPr="00190579">
                              <w:rPr>
                                <w:rFonts w:ascii="Garamond" w:eastAsia="Times New Roman" w:hAnsi="Garamond" w:cs="Times New Roman"/>
                                <w:sz w:val="26"/>
                                <w:szCs w:val="26"/>
                                <w:lang w:eastAsia="pl-PL"/>
                              </w:rPr>
                              <w:t>. Na gruncie ustawodawstwa zwykłego nie jest możliwe precyzyjne i jednoznaczne określenie sytuacji istnienia związku między życiem prywatnym a ograniczeniem prawa do prywatności z uwagi na obowiązek udzielania informacji publicznej i skorelowane z nim prawo podmiotowe. Nie ulega wątpliwości, że ustawa w tym zakresie musi posługiwać się zwrotem ogólnym i opisowym, a ocena istnienia związku powinna być dokonywana zawsze </w:t>
                            </w:r>
                            <w:r w:rsidRPr="00190579">
                              <w:rPr>
                                <w:rFonts w:ascii="Garamond" w:eastAsia="Times New Roman" w:hAnsi="Garamond" w:cs="Times New Roman"/>
                                <w:i/>
                                <w:iCs/>
                                <w:sz w:val="26"/>
                                <w:szCs w:val="26"/>
                                <w:lang w:eastAsia="pl-PL"/>
                              </w:rPr>
                              <w:t>in concreto</w:t>
                            </w:r>
                            <w:r w:rsidRPr="00190579">
                              <w:rPr>
                                <w:rFonts w:ascii="Garamond" w:eastAsia="Times New Roman" w:hAnsi="Garamond" w:cs="Times New Roman"/>
                                <w:sz w:val="26"/>
                                <w:szCs w:val="26"/>
                                <w:lang w:eastAsia="pl-PL"/>
                              </w:rPr>
                              <w:t>. Nie jest przy tym możliwe przyjęcie nieskrępowanej swobody interpretacyjnej</w:t>
                            </w:r>
                            <w:r w:rsidRPr="00190579">
                              <w:rPr>
                                <w:rFonts w:ascii="Garamond" w:eastAsia="Times New Roman" w:hAnsi="Garamond" w:cs="Times New Roman"/>
                                <w:sz w:val="26"/>
                                <w:szCs w:val="26"/>
                                <w:u w:val="single"/>
                                <w:lang w:eastAsia="pl-PL"/>
                              </w:rPr>
                              <w:t xml:space="preserve">. </w:t>
                            </w:r>
                            <w:r w:rsidRPr="00190579">
                              <w:rPr>
                                <w:rFonts w:ascii="Garamond" w:eastAsia="Times New Roman" w:hAnsi="Garamond" w:cs="Times New Roman"/>
                                <w:b/>
                                <w:sz w:val="26"/>
                                <w:szCs w:val="26"/>
                                <w:u w:val="single"/>
                                <w:lang w:eastAsia="pl-PL"/>
                              </w:rPr>
                              <w:t>W każdym wypadku musi być wyraźne powiązanie określonych faktów z życia prywatnego z funkcjonowaniem osoby, której dotyczą, w instytucji publicznej. Związek ten natomiast może wręcz być niekiedy niedostrzegalny dla przeciętnego odbiorcy, jednak z uwagi na pewne okoliczności dotyczące sfery prywatnej oraz te, które odnoszą się do realizowanej działalności osoby publicznej, ujawnienie takich pozornie niezwiązanych z tą działalnością informacji może mieć istotne znaczenie dla dobra publicznego</w:t>
                            </w:r>
                            <w:r w:rsidRPr="00190579">
                              <w:rPr>
                                <w:rFonts w:ascii="Garamond" w:eastAsia="Times New Roman" w:hAnsi="Garamond" w:cs="Times New Roman"/>
                                <w:sz w:val="26"/>
                                <w:szCs w:val="26"/>
                                <w:lang w:eastAsia="pl-PL"/>
                              </w:rPr>
                              <w:t xml:space="preserve"> (np. ze względu na istnienie lub zagrożenie powstania określonych ujemnych skutków w sferze publicznej). </w:t>
                            </w:r>
                            <w:r w:rsidRPr="00190579">
                              <w:rPr>
                                <w:rFonts w:ascii="Garamond" w:eastAsia="Times New Roman" w:hAnsi="Garamond" w:cs="Times New Roman"/>
                                <w:b/>
                                <w:sz w:val="26"/>
                                <w:szCs w:val="26"/>
                                <w:lang w:eastAsia="pl-PL"/>
                              </w:rPr>
                              <w:t xml:space="preserve">Tylko wtedy więc, jeśli ujawnione zdarzenia </w:t>
                            </w:r>
                            <w:proofErr w:type="spellStart"/>
                            <w:r w:rsidRPr="00190579">
                              <w:rPr>
                                <w:rFonts w:ascii="Garamond" w:eastAsia="Times New Roman" w:hAnsi="Garamond" w:cs="Times New Roman"/>
                                <w:b/>
                                <w:sz w:val="26"/>
                                <w:szCs w:val="26"/>
                                <w:lang w:eastAsia="pl-PL"/>
                              </w:rPr>
                              <w:t>oddziaływują</w:t>
                            </w:r>
                            <w:proofErr w:type="spellEnd"/>
                            <w:r w:rsidRPr="00190579">
                              <w:rPr>
                                <w:rFonts w:ascii="Garamond" w:eastAsia="Times New Roman" w:hAnsi="Garamond" w:cs="Times New Roman"/>
                                <w:b/>
                                <w:sz w:val="26"/>
                                <w:szCs w:val="26"/>
                                <w:lang w:eastAsia="pl-PL"/>
                              </w:rPr>
                              <w:t xml:space="preserve"> na sferę publicznego funkcjonowania podmiotu usprawiedliwiona będzie ingerencja w sferę życia prywatnego</w:t>
                            </w:r>
                            <w:r w:rsidRPr="00190579">
                              <w:rPr>
                                <w:rFonts w:ascii="Garamond" w:eastAsia="Times New Roman" w:hAnsi="Garamond" w:cs="Times New Roman"/>
                                <w:sz w:val="26"/>
                                <w:szCs w:val="26"/>
                                <w:lang w:eastAsia="pl-PL"/>
                              </w:rPr>
                              <w:t xml:space="preserve">. „Jest oczywiste, że osoba kandydująca do pełnienia funkcji publicznej, godzić się musi z takim usprawiedliwionym zainteresowaniem opinii publicznej, wyrażającym się między innymi wolą uzyskania jak najszerszego zakresu informacji o jej życiu (również prywatnym) i przeszłości” (wyrok TK z 21 października 1998 r., K. 24/98, OTK ZU nr 6/1998, poz. 97)” </w:t>
                            </w:r>
                            <w:r w:rsidRPr="00190579">
                              <w:rPr>
                                <w:rFonts w:ascii="Garamond" w:eastAsia="Times New Roman" w:hAnsi="Garamond" w:cs="Times New Roman"/>
                                <w:b/>
                                <w:sz w:val="26"/>
                                <w:szCs w:val="26"/>
                                <w:lang w:eastAsia="pl-PL"/>
                              </w:rPr>
                              <w:t>[koniec cytatu]</w:t>
                            </w:r>
                          </w:p>
                          <w:p w14:paraId="5E2CD571"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0DB0C" id="_x0000_s1088" type="#_x0000_t202" style="position:absolute;margin-left:-22.45pt;margin-top:0;width:381.1pt;height:691.2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">
                <v:textbox>
                  <w:txbxContent>
                    <w:p w14:paraId="23975DEA"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2. </w:t>
                      </w:r>
                      <w:r w:rsidRPr="00F4068A">
                        <w:rPr>
                          <w:rFonts w:ascii="Garamond" w:eastAsia="Times New Roman" w:hAnsi="Garamond" w:cs="Times New Roman"/>
                          <w:b/>
                          <w:sz w:val="23"/>
                          <w:szCs w:val="23"/>
                          <w:lang w:eastAsia="pl-PL"/>
                        </w:rPr>
                        <w:t>Zakres chronionej prywatności osoby pełniącej funkcję publiczną.</w:t>
                      </w:r>
                    </w:p>
                    <w:p w14:paraId="00FA9C2C" w14:textId="77777777" w:rsidR="00B86ACF" w:rsidRDefault="00B86ACF" w:rsidP="00F4068A">
                      <w:pPr>
                        <w:shd w:val="clear" w:color="auto" w:fill="FFFFFF"/>
                        <w:spacing w:after="0"/>
                        <w:jc w:val="both"/>
                        <w:rPr>
                          <w:rFonts w:ascii="Garamond" w:eastAsia="Times New Roman" w:hAnsi="Garamond" w:cs="Times New Roman"/>
                          <w:i/>
                          <w:sz w:val="23"/>
                          <w:szCs w:val="23"/>
                          <w:lang w:eastAsia="pl-PL"/>
                        </w:rPr>
                      </w:pPr>
                    </w:p>
                    <w:p w14:paraId="2946065F" w14:textId="77777777" w:rsidR="00B86ACF" w:rsidRPr="00F4068A" w:rsidRDefault="00B86ACF" w:rsidP="00F4068A">
                      <w:pPr>
                        <w:shd w:val="clear" w:color="auto" w:fill="FFFFFF"/>
                        <w:spacing w:after="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7E6F41CD"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0D3C5245" w14:textId="77777777" w:rsidR="00B86ACF" w:rsidRPr="00190579" w:rsidRDefault="00B86ACF" w:rsidP="00F4068A">
                      <w:pPr>
                        <w:shd w:val="clear" w:color="auto" w:fill="FFFFFF"/>
                        <w:spacing w:after="0" w:line="276" w:lineRule="auto"/>
                        <w:jc w:val="both"/>
                        <w:rPr>
                          <w:rFonts w:ascii="Garamond" w:eastAsia="Times New Roman" w:hAnsi="Garamond" w:cs="Times New Roman"/>
                          <w:sz w:val="26"/>
                          <w:szCs w:val="26"/>
                          <w:lang w:eastAsia="pl-PL"/>
                        </w:rPr>
                      </w:pPr>
                      <w:r w:rsidRPr="00190579">
                        <w:rPr>
                          <w:rFonts w:ascii="Garamond" w:eastAsia="Times New Roman" w:hAnsi="Garamond" w:cs="Times New Roman"/>
                          <w:sz w:val="26"/>
                          <w:szCs w:val="26"/>
                          <w:lang w:eastAsia="pl-PL"/>
                        </w:rPr>
                        <w:t xml:space="preserve">,,Kluczowym problemem związanym z zagadnieniem konstytucyjności wyłączenia, o którym mowa w ust. 2 art. 5 ustawy o dostępie do informacji, jest więc </w:t>
                      </w:r>
                      <w:r w:rsidRPr="00190579">
                        <w:rPr>
                          <w:rFonts w:ascii="Garamond" w:eastAsia="Times New Roman" w:hAnsi="Garamond" w:cs="Times New Roman"/>
                          <w:b/>
                          <w:sz w:val="26"/>
                          <w:szCs w:val="26"/>
                          <w:lang w:eastAsia="pl-PL"/>
                        </w:rPr>
                        <w:t>określenie związku między życiem prywatnym a działalnością publiczną</w:t>
                      </w:r>
                      <w:r w:rsidRPr="00190579">
                        <w:rPr>
                          <w:rFonts w:ascii="Garamond" w:eastAsia="Times New Roman" w:hAnsi="Garamond" w:cs="Times New Roman"/>
                          <w:sz w:val="26"/>
                          <w:szCs w:val="26"/>
                          <w:lang w:eastAsia="pl-PL"/>
                        </w:rPr>
                        <w:t xml:space="preserve">. Jego istnienie oznacza, że </w:t>
                      </w:r>
                      <w:r w:rsidRPr="00190579">
                        <w:rPr>
                          <w:rFonts w:ascii="Garamond" w:eastAsia="Times New Roman" w:hAnsi="Garamond" w:cs="Times New Roman"/>
                          <w:b/>
                          <w:sz w:val="26"/>
                          <w:szCs w:val="26"/>
                          <w:u w:val="single"/>
                          <w:lang w:eastAsia="pl-PL"/>
                        </w:rPr>
                        <w:t>informacja powinna się wiązać z funkcjonowaniem instytucji, w szczególności mogłaby mieć znaczenie dla ukształtowania się poglądu o sposobie jej funkcjonowania</w:t>
                      </w:r>
                      <w:r w:rsidRPr="00190579">
                        <w:rPr>
                          <w:rFonts w:ascii="Garamond" w:eastAsia="Times New Roman" w:hAnsi="Garamond" w:cs="Times New Roman"/>
                          <w:sz w:val="26"/>
                          <w:szCs w:val="26"/>
                          <w:lang w:eastAsia="pl-PL"/>
                        </w:rPr>
                        <w:t>. Na gruncie ustawodawstwa zwykłego nie jest możliwe precyzyjne i jednoznaczne określenie sytuacji istnienia związku między życiem prywatnym a ograniczeniem prawa do prywatności z uwagi na obowiązek udzielania informacji publicznej i skorelowane z nim prawo podmiotowe. Nie ulega wątpliwości, że ustawa w tym zakresie musi posługiwać się zwrotem ogólnym i opisowym, a ocena istnienia związku powinna być dokonywana zawsze </w:t>
                      </w:r>
                      <w:r w:rsidRPr="00190579">
                        <w:rPr>
                          <w:rFonts w:ascii="Garamond" w:eastAsia="Times New Roman" w:hAnsi="Garamond" w:cs="Times New Roman"/>
                          <w:i/>
                          <w:iCs/>
                          <w:sz w:val="26"/>
                          <w:szCs w:val="26"/>
                          <w:lang w:eastAsia="pl-PL"/>
                        </w:rPr>
                        <w:t>in concreto</w:t>
                      </w:r>
                      <w:r w:rsidRPr="00190579">
                        <w:rPr>
                          <w:rFonts w:ascii="Garamond" w:eastAsia="Times New Roman" w:hAnsi="Garamond" w:cs="Times New Roman"/>
                          <w:sz w:val="26"/>
                          <w:szCs w:val="26"/>
                          <w:lang w:eastAsia="pl-PL"/>
                        </w:rPr>
                        <w:t>. Nie jest przy tym możliwe przyjęcie nieskrępowanej swobody interpretacyjnej</w:t>
                      </w:r>
                      <w:r w:rsidRPr="00190579">
                        <w:rPr>
                          <w:rFonts w:ascii="Garamond" w:eastAsia="Times New Roman" w:hAnsi="Garamond" w:cs="Times New Roman"/>
                          <w:sz w:val="26"/>
                          <w:szCs w:val="26"/>
                          <w:u w:val="single"/>
                          <w:lang w:eastAsia="pl-PL"/>
                        </w:rPr>
                        <w:t xml:space="preserve">. </w:t>
                      </w:r>
                      <w:r w:rsidRPr="00190579">
                        <w:rPr>
                          <w:rFonts w:ascii="Garamond" w:eastAsia="Times New Roman" w:hAnsi="Garamond" w:cs="Times New Roman"/>
                          <w:b/>
                          <w:sz w:val="26"/>
                          <w:szCs w:val="26"/>
                          <w:u w:val="single"/>
                          <w:lang w:eastAsia="pl-PL"/>
                        </w:rPr>
                        <w:t>W każdym wypadku musi być wyraźne powiązanie określonych faktów z życia prywatnego z funkcjonowaniem osoby, której dotyczą, w instytucji publicznej. Związek ten natomiast może wręcz być niekiedy niedostrzegalny dla przeciętnego odbiorcy, jednak z uwagi na pewne okoliczności dotyczące sfery prywatnej oraz te, które odnoszą się do realizowanej działalności osoby publicznej, ujawnienie takich pozornie niezwiązanych z tą działalnością informacji może mieć istotne znaczenie dla dobra publicznego</w:t>
                      </w:r>
                      <w:r w:rsidRPr="00190579">
                        <w:rPr>
                          <w:rFonts w:ascii="Garamond" w:eastAsia="Times New Roman" w:hAnsi="Garamond" w:cs="Times New Roman"/>
                          <w:sz w:val="26"/>
                          <w:szCs w:val="26"/>
                          <w:lang w:eastAsia="pl-PL"/>
                        </w:rPr>
                        <w:t xml:space="preserve"> (np. ze względu na istnienie lub zagrożenie powstania określonych ujemnych skutków w sferze publicznej). </w:t>
                      </w:r>
                      <w:r w:rsidRPr="00190579">
                        <w:rPr>
                          <w:rFonts w:ascii="Garamond" w:eastAsia="Times New Roman" w:hAnsi="Garamond" w:cs="Times New Roman"/>
                          <w:b/>
                          <w:sz w:val="26"/>
                          <w:szCs w:val="26"/>
                          <w:lang w:eastAsia="pl-PL"/>
                        </w:rPr>
                        <w:t xml:space="preserve">Tylko wtedy więc, jeśli ujawnione zdarzenia </w:t>
                      </w:r>
                      <w:proofErr w:type="spellStart"/>
                      <w:r w:rsidRPr="00190579">
                        <w:rPr>
                          <w:rFonts w:ascii="Garamond" w:eastAsia="Times New Roman" w:hAnsi="Garamond" w:cs="Times New Roman"/>
                          <w:b/>
                          <w:sz w:val="26"/>
                          <w:szCs w:val="26"/>
                          <w:lang w:eastAsia="pl-PL"/>
                        </w:rPr>
                        <w:t>oddziaływują</w:t>
                      </w:r>
                      <w:proofErr w:type="spellEnd"/>
                      <w:r w:rsidRPr="00190579">
                        <w:rPr>
                          <w:rFonts w:ascii="Garamond" w:eastAsia="Times New Roman" w:hAnsi="Garamond" w:cs="Times New Roman"/>
                          <w:b/>
                          <w:sz w:val="26"/>
                          <w:szCs w:val="26"/>
                          <w:lang w:eastAsia="pl-PL"/>
                        </w:rPr>
                        <w:t xml:space="preserve"> na sferę publicznego funkcjonowania podmiotu usprawiedliwiona będzie ingerencja w sferę życia prywatnego</w:t>
                      </w:r>
                      <w:r w:rsidRPr="00190579">
                        <w:rPr>
                          <w:rFonts w:ascii="Garamond" w:eastAsia="Times New Roman" w:hAnsi="Garamond" w:cs="Times New Roman"/>
                          <w:sz w:val="26"/>
                          <w:szCs w:val="26"/>
                          <w:lang w:eastAsia="pl-PL"/>
                        </w:rPr>
                        <w:t xml:space="preserve">. „Jest oczywiste, że osoba kandydująca do pełnienia funkcji publicznej, godzić się musi z takim usprawiedliwionym zainteresowaniem opinii publicznej, wyrażającym się między innymi wolą uzyskania jak najszerszego zakresu informacji o jej życiu (również prywatnym) i przeszłości” (wyrok TK z 21 października 1998 r., K. 24/98, OTK ZU nr 6/1998, poz. 97)” </w:t>
                      </w:r>
                      <w:r w:rsidRPr="00190579">
                        <w:rPr>
                          <w:rFonts w:ascii="Garamond" w:eastAsia="Times New Roman" w:hAnsi="Garamond" w:cs="Times New Roman"/>
                          <w:b/>
                          <w:sz w:val="26"/>
                          <w:szCs w:val="26"/>
                          <w:lang w:eastAsia="pl-PL"/>
                        </w:rPr>
                        <w:t>[koniec cytatu]</w:t>
                      </w:r>
                    </w:p>
                    <w:p w14:paraId="5E2CD571" w14:textId="77777777" w:rsidR="00B86ACF" w:rsidRPr="00F4068A" w:rsidRDefault="00B86ACF" w:rsidP="00F4068A">
                      <w:pPr>
                        <w:spacing w:line="276" w:lineRule="auto"/>
                        <w:rPr>
                          <w:rFonts w:ascii="Garamond" w:hAnsi="Garamond"/>
                          <w:sz w:val="23"/>
                          <w:szCs w:val="23"/>
                        </w:rPr>
                      </w:pPr>
                    </w:p>
                  </w:txbxContent>
                </v:textbox>
                <w10:wrap type="square"/>
              </v:shape>
            </w:pict>
          </mc:Fallback>
        </mc:AlternateContent>
      </w:r>
    </w:p>
    <w:p w14:paraId="10D8CE4F" w14:textId="77777777" w:rsidR="00DD4A12" w:rsidRPr="00D570EE" w:rsidRDefault="00190579" w:rsidP="00B40ADE">
      <w:pPr>
        <w:pStyle w:val="Akapitzlist"/>
        <w:ind w:left="360"/>
        <w:jc w:val="both"/>
        <w:rPr>
          <w:rFonts w:ascii="Garamond" w:hAnsi="Garamond"/>
          <w:b/>
          <w:bCs/>
        </w:rPr>
      </w:pPr>
      <w:r w:rsidRPr="00D570EE">
        <w:rPr>
          <w:rFonts w:ascii="Garamond" w:hAnsi="Garamond" w:cs="Times New Roman"/>
          <w:b/>
          <w:noProof/>
          <w:sz w:val="24"/>
          <w:szCs w:val="24"/>
        </w:rPr>
        <w:lastRenderedPageBreak/>
        <mc:AlternateContent>
          <mc:Choice Requires="wps">
            <w:drawing>
              <wp:anchor distT="45720" distB="45720" distL="114300" distR="114300" simplePos="0" relativeHeight="251784192" behindDoc="0" locked="0" layoutInCell="1" allowOverlap="1" wp14:anchorId="4E57131C" wp14:editId="7D84F422">
                <wp:simplePos x="0" y="0"/>
                <wp:positionH relativeFrom="column">
                  <wp:posOffset>126124</wp:posOffset>
                </wp:positionH>
                <wp:positionV relativeFrom="paragraph">
                  <wp:posOffset>21</wp:posOffset>
                </wp:positionV>
                <wp:extent cx="4643120" cy="8778240"/>
                <wp:effectExtent l="0" t="0" r="24130" b="22860"/>
                <wp:wrapSquare wrapText="bothSides"/>
                <wp:docPr id="16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522B1491"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3. </w:t>
                            </w:r>
                            <w:r w:rsidRPr="00F4068A">
                              <w:rPr>
                                <w:rFonts w:ascii="Garamond" w:eastAsia="Times New Roman" w:hAnsi="Garamond" w:cs="Times New Roman"/>
                                <w:b/>
                                <w:sz w:val="23"/>
                                <w:szCs w:val="23"/>
                                <w:lang w:eastAsia="pl-PL"/>
                              </w:rPr>
                              <w:t>Dostęp do informacji publicznej a ochrona prywatności osób trzecich.</w:t>
                            </w:r>
                          </w:p>
                          <w:p w14:paraId="59C0ED7E"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bookmarkStart w:id="56" w:name="akapit99"/>
                          </w:p>
                          <w:p w14:paraId="5963ED6A"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997D1E6"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99</w:t>
                            </w:r>
                            <w:bookmarkEnd w:id="56"/>
                          </w:p>
                          <w:p w14:paraId="005C4EF5"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Nawet uzasadniona ingerencja w sferę życia prywatnego osoby publicznej pełniącej funkcję publiczną nie może prowadzić do naruszenia prawa do prywatności osób trzecich, w tym członków jej rodziny. Kwestia ta była poruszona w wyroku TK z 13 lipca 2004 r., K 20/03, w którym Trybunał zaznaczył, że „</w:t>
                            </w:r>
                            <w:r w:rsidRPr="00F4068A">
                              <w:rPr>
                                <w:rFonts w:ascii="Garamond" w:eastAsia="Times New Roman" w:hAnsi="Garamond" w:cs="Times New Roman"/>
                                <w:b/>
                                <w:sz w:val="23"/>
                                <w:szCs w:val="23"/>
                                <w:lang w:eastAsia="pl-PL"/>
                              </w:rPr>
                              <w:t>samo ujawnienie pokrewieństwa, czy jego braku, w pewnych sytuacjach może naruszać prywatność zarówno funkcjonariusza, jak i osoby mu bliskiej (np. w przypadku dzieci pozamałżeńskich, przyrodniego rodzeństwa, wychowywania dziecka, którego funkcjonariusz nie jest rodzicem). Informowanie przez funkcjonariusza o zdarzeniach z życia rodzeństwa, wnuków itd. może być źródłem konfliktów rodzinnych, w szczególności wtedy, gdy członkowie rodziny funkcjonariusza dochodzą do pewnych dóbr czy pozycji wyłącznie własnym wysiłkiem</w:t>
                            </w:r>
                            <w:r w:rsidRPr="00F4068A">
                              <w:rPr>
                                <w:rFonts w:ascii="Garamond" w:eastAsia="Times New Roman" w:hAnsi="Garamond" w:cs="Times New Roman"/>
                                <w:sz w:val="23"/>
                                <w:szCs w:val="23"/>
                                <w:lang w:eastAsia="pl-PL"/>
                              </w:rPr>
                              <w:t xml:space="preserve">. Publiczne wiązanie ich osiągnięć z faktem pozostawania w związkach rodzinnych z funkcjonariuszem może być odczytane jako dyskredytowanie ich własnej pozycji, czy wręcz – może być upokarzające. Zdarzają się też przypadki, gdy nabycie mieszkania, podjęcie pracy w określonej miejscowości – pośrednio ujawniają sytuację rodzinną czy plany życiowe danej osoby (np. separację, rozwód, czy – przeciwnie – zamiar zawarcia związku małżeńskiego). </w:t>
                            </w:r>
                          </w:p>
                          <w:p w14:paraId="704DBDC8"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bookmarkStart w:id="57" w:name="akapit103"/>
                            <w:r w:rsidRPr="00F4068A">
                              <w:rPr>
                                <w:rFonts w:ascii="Garamond" w:eastAsia="Times New Roman" w:hAnsi="Garamond" w:cs="Times New Roman"/>
                                <w:sz w:val="23"/>
                                <w:szCs w:val="23"/>
                                <w:lang w:eastAsia="pl-PL"/>
                              </w:rPr>
                              <w:t>103</w:t>
                            </w:r>
                            <w:bookmarkEnd w:id="57"/>
                          </w:p>
                          <w:p w14:paraId="71768503"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 xml:space="preserve">Na marginesie tych uwag należy natomiast zauważyć, że </w:t>
                            </w:r>
                            <w:r w:rsidRPr="00F4068A">
                              <w:rPr>
                                <w:rFonts w:ascii="Garamond" w:eastAsia="Times New Roman" w:hAnsi="Garamond" w:cs="Times New Roman"/>
                                <w:b/>
                                <w:sz w:val="23"/>
                                <w:szCs w:val="23"/>
                                <w:lang w:eastAsia="pl-PL"/>
                              </w:rPr>
                              <w:t>regulacje prawa polskiego w analizowanej dziedzinie, związanej z ochroną prywatności osób publicznych, nie są dostatecznie spójne i wzajemnie zsynchronizowane. Dotyczy to przede wszystkim relacji występujących pomiędzy regulacjami prawa prasowego i prawa karnego</w:t>
                            </w:r>
                            <w:r w:rsidRPr="00F4068A">
                              <w:rPr>
                                <w:rFonts w:ascii="Garamond" w:eastAsia="Times New Roman" w:hAnsi="Garamond" w:cs="Times New Roman"/>
                                <w:sz w:val="23"/>
                                <w:szCs w:val="23"/>
                                <w:lang w:eastAsia="pl-PL"/>
                              </w:rPr>
                              <w:t>, które penalizuje w zasadzie każde wkroczenie w sferę prywatności z wyjątkiem tych informacji, które mogą zapobiec demoralizacji małoletniego lub niebezpieczeństwu dla zdrowia i życia człowieka (por. kontratyp przestępstwa pomówienia określony w art. 213 § 2 k.k.). Tymczasem informacja odnosząca się do życia prywatnego nie traci swojego charakteru i nie przechodzi do sfery powszechnej dostępności także wtedy, kiedy pozostaje w związku z aktywnością publiczną danej osoby. Nie sposób więc nie dostrzec, że zakres dopuszczalnego ujawnienia informacji o życiu prywatnym osób publicznych, określony w art. 14 ust. 6 prawa prasowego, pozostaje w kolizji z szeroko ujętym w kodeksie karnym przestępstwem pomówienia (może ono polegać również na ujawnieniu każdej prawdziwej informacji ze sfery życia prywatnego, z zastrzeżeniem wskazanych wyjątków, jeżeli może ona poniżyć daną osobę w opinii publicznej lub narazić ją na utratę zaufania potrzebnego dla danego stanowiska, zawodu lub rodzaju działalności).</w:t>
                            </w:r>
                            <w:r>
                              <w:rPr>
                                <w:rFonts w:ascii="Garamond" w:eastAsia="Times New Roman" w:hAnsi="Garamond" w:cs="Times New Roman"/>
                                <w:sz w:val="23"/>
                                <w:szCs w:val="23"/>
                                <w:lang w:eastAsia="pl-PL"/>
                              </w:rPr>
                              <w:t xml:space="preserve">” </w:t>
                            </w:r>
                            <w:r w:rsidRPr="00F4068A">
                              <w:rPr>
                                <w:rFonts w:ascii="Garamond" w:eastAsia="Times New Roman" w:hAnsi="Garamond" w:cs="Times New Roman"/>
                                <w:b/>
                                <w:sz w:val="23"/>
                                <w:szCs w:val="23"/>
                                <w:lang w:eastAsia="pl-PL"/>
                              </w:rPr>
                              <w:t>[koniec cytatu]</w:t>
                            </w:r>
                          </w:p>
                          <w:p w14:paraId="6AD9A6C5"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7131C" id="_x0000_s1089" type="#_x0000_t202" style="position:absolute;left:0;text-align:left;margin-left:9.95pt;margin-top:0;width:365.6pt;height:691.2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">
                <v:textbox>
                  <w:txbxContent>
                    <w:p w14:paraId="522B1491"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3. </w:t>
                      </w:r>
                      <w:r w:rsidRPr="00F4068A">
                        <w:rPr>
                          <w:rFonts w:ascii="Garamond" w:eastAsia="Times New Roman" w:hAnsi="Garamond" w:cs="Times New Roman"/>
                          <w:b/>
                          <w:sz w:val="23"/>
                          <w:szCs w:val="23"/>
                          <w:lang w:eastAsia="pl-PL"/>
                        </w:rPr>
                        <w:t>Dostęp do informacji publicznej a ochrona prywatności osób trzecich.</w:t>
                      </w:r>
                    </w:p>
                    <w:p w14:paraId="59C0ED7E"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bookmarkStart w:id="58" w:name="akapit99"/>
                    </w:p>
                    <w:p w14:paraId="5963ED6A"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997D1E6"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99</w:t>
                      </w:r>
                      <w:bookmarkEnd w:id="58"/>
                    </w:p>
                    <w:p w14:paraId="005C4EF5"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Nawet uzasadniona ingerencja w sferę życia prywatnego osoby publicznej pełniącej funkcję publiczną nie może prowadzić do naruszenia prawa do prywatności osób trzecich, w tym członków jej rodziny. Kwestia ta była poruszona w wyroku TK z 13 lipca 2004 r., K 20/03, w którym Trybunał zaznaczył, że „</w:t>
                      </w:r>
                      <w:r w:rsidRPr="00F4068A">
                        <w:rPr>
                          <w:rFonts w:ascii="Garamond" w:eastAsia="Times New Roman" w:hAnsi="Garamond" w:cs="Times New Roman"/>
                          <w:b/>
                          <w:sz w:val="23"/>
                          <w:szCs w:val="23"/>
                          <w:lang w:eastAsia="pl-PL"/>
                        </w:rPr>
                        <w:t>samo ujawnienie pokrewieństwa, czy jego braku, w pewnych sytuacjach może naruszać prywatność zarówno funkcjonariusza, jak i osoby mu bliskiej (np. w przypadku dzieci pozamałżeńskich, przyrodniego rodzeństwa, wychowywania dziecka, którego funkcjonariusz nie jest rodzicem). Informowanie przez funkcjonariusza o zdarzeniach z życia rodzeństwa, wnuków itd. może być źródłem konfliktów rodzinnych, w szczególności wtedy, gdy członkowie rodziny funkcjonariusza dochodzą do pewnych dóbr czy pozycji wyłącznie własnym wysiłkiem</w:t>
                      </w:r>
                      <w:r w:rsidRPr="00F4068A">
                        <w:rPr>
                          <w:rFonts w:ascii="Garamond" w:eastAsia="Times New Roman" w:hAnsi="Garamond" w:cs="Times New Roman"/>
                          <w:sz w:val="23"/>
                          <w:szCs w:val="23"/>
                          <w:lang w:eastAsia="pl-PL"/>
                        </w:rPr>
                        <w:t xml:space="preserve">. Publiczne wiązanie ich osiągnięć z faktem pozostawania w związkach rodzinnych z funkcjonariuszem może być odczytane jako dyskredytowanie ich własnej pozycji, czy wręcz – może być upokarzające. Zdarzają się też przypadki, gdy nabycie mieszkania, podjęcie pracy w określonej miejscowości – pośrednio ujawniają sytuację rodzinną czy plany życiowe danej osoby (np. separację, rozwód, czy – przeciwnie – zamiar zawarcia związku małżeńskiego). </w:t>
                      </w:r>
                    </w:p>
                    <w:p w14:paraId="704DBDC8"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bookmarkStart w:id="59" w:name="akapit103"/>
                      <w:r w:rsidRPr="00F4068A">
                        <w:rPr>
                          <w:rFonts w:ascii="Garamond" w:eastAsia="Times New Roman" w:hAnsi="Garamond" w:cs="Times New Roman"/>
                          <w:sz w:val="23"/>
                          <w:szCs w:val="23"/>
                          <w:lang w:eastAsia="pl-PL"/>
                        </w:rPr>
                        <w:t>103</w:t>
                      </w:r>
                      <w:bookmarkEnd w:id="59"/>
                    </w:p>
                    <w:p w14:paraId="71768503"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 xml:space="preserve">Na marginesie tych uwag należy natomiast zauważyć, że </w:t>
                      </w:r>
                      <w:r w:rsidRPr="00F4068A">
                        <w:rPr>
                          <w:rFonts w:ascii="Garamond" w:eastAsia="Times New Roman" w:hAnsi="Garamond" w:cs="Times New Roman"/>
                          <w:b/>
                          <w:sz w:val="23"/>
                          <w:szCs w:val="23"/>
                          <w:lang w:eastAsia="pl-PL"/>
                        </w:rPr>
                        <w:t>regulacje prawa polskiego w analizowanej dziedzinie, związanej z ochroną prywatności osób publicznych, nie są dostatecznie spójne i wzajemnie zsynchronizowane. Dotyczy to przede wszystkim relacji występujących pomiędzy regulacjami prawa prasowego i prawa karnego</w:t>
                      </w:r>
                      <w:r w:rsidRPr="00F4068A">
                        <w:rPr>
                          <w:rFonts w:ascii="Garamond" w:eastAsia="Times New Roman" w:hAnsi="Garamond" w:cs="Times New Roman"/>
                          <w:sz w:val="23"/>
                          <w:szCs w:val="23"/>
                          <w:lang w:eastAsia="pl-PL"/>
                        </w:rPr>
                        <w:t>, które penalizuje w zasadzie każde wkroczenie w sferę prywatności z wyjątkiem tych informacji, które mogą zapobiec demoralizacji małoletniego lub niebezpieczeństwu dla zdrowia i życia człowieka (por. kontratyp przestępstwa pomówienia określony w art. 213 § 2 k.k.). Tymczasem informacja odnosząca się do życia prywatnego nie traci swojego charakteru i nie przechodzi do sfery powszechnej dostępności także wtedy, kiedy pozostaje w związku z aktywnością publiczną danej osoby. Nie sposób więc nie dostrzec, że zakres dopuszczalnego ujawnienia informacji o życiu prywatnym osób publicznych, określony w art. 14 ust. 6 prawa prasowego, pozostaje w kolizji z szeroko ujętym w kodeksie karnym przestępstwem pomówienia (może ono polegać również na ujawnieniu każdej prawdziwej informacji ze sfery życia prywatnego, z zastrzeżeniem wskazanych wyjątków, jeżeli może ona poniżyć daną osobę w opinii publicznej lub narazić ją na utratę zaufania potrzebnego dla danego stanowiska, zawodu lub rodzaju działalności).</w:t>
                      </w:r>
                      <w:r>
                        <w:rPr>
                          <w:rFonts w:ascii="Garamond" w:eastAsia="Times New Roman" w:hAnsi="Garamond" w:cs="Times New Roman"/>
                          <w:sz w:val="23"/>
                          <w:szCs w:val="23"/>
                          <w:lang w:eastAsia="pl-PL"/>
                        </w:rPr>
                        <w:t xml:space="preserve">” </w:t>
                      </w:r>
                      <w:r w:rsidRPr="00F4068A">
                        <w:rPr>
                          <w:rFonts w:ascii="Garamond" w:eastAsia="Times New Roman" w:hAnsi="Garamond" w:cs="Times New Roman"/>
                          <w:b/>
                          <w:sz w:val="23"/>
                          <w:szCs w:val="23"/>
                          <w:lang w:eastAsia="pl-PL"/>
                        </w:rPr>
                        <w:t>[koniec cytatu]</w:t>
                      </w:r>
                    </w:p>
                    <w:p w14:paraId="6AD9A6C5" w14:textId="77777777" w:rsidR="00B86ACF" w:rsidRPr="00F4068A" w:rsidRDefault="00B86ACF" w:rsidP="00F4068A">
                      <w:pPr>
                        <w:spacing w:line="276" w:lineRule="auto"/>
                        <w:rPr>
                          <w:rFonts w:ascii="Garamond" w:hAnsi="Garamond"/>
                          <w:sz w:val="23"/>
                          <w:szCs w:val="23"/>
                        </w:rPr>
                      </w:pPr>
                    </w:p>
                  </w:txbxContent>
                </v:textbox>
                <w10:wrap type="square"/>
              </v:shape>
            </w:pict>
          </mc:Fallback>
        </mc:AlternateContent>
      </w:r>
      <w:r w:rsidR="00F4068A" w:rsidRPr="00D570EE">
        <w:rPr>
          <w:rFonts w:ascii="Garamond" w:hAnsi="Garamond" w:cs="Times New Roman"/>
          <w:b/>
          <w:noProof/>
          <w:sz w:val="24"/>
          <w:szCs w:val="24"/>
        </w:rPr>
        <mc:AlternateContent>
          <mc:Choice Requires="wps">
            <w:drawing>
              <wp:anchor distT="0" distB="0" distL="114300" distR="114300" simplePos="0" relativeHeight="251773952" behindDoc="0" locked="0" layoutInCell="1" allowOverlap="1" wp14:anchorId="7096A9D2" wp14:editId="5EFDC5AA">
                <wp:simplePos x="0" y="0"/>
                <wp:positionH relativeFrom="column">
                  <wp:posOffset>4948555</wp:posOffset>
                </wp:positionH>
                <wp:positionV relativeFrom="margin">
                  <wp:posOffset>0</wp:posOffset>
                </wp:positionV>
                <wp:extent cx="1344930" cy="8754110"/>
                <wp:effectExtent l="0" t="0" r="26670" b="27940"/>
                <wp:wrapTopAndBottom/>
                <wp:docPr id="59"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5411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3353F1C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366F82F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6EFEFF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7A1F0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2AA28124"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37410BA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569141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B35351D"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0343633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41177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1B2EAA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5DE7AE" w14:textId="77777777" w:rsidR="00B86ACF" w:rsidRPr="00091196" w:rsidRDefault="00B86ACF" w:rsidP="00F4068A">
                            <w:pPr>
                              <w:pBdr>
                                <w:left w:val="single" w:sz="4" w:space="9" w:color="5B9BD5" w:themeColor="accent1"/>
                              </w:pBdr>
                              <w:jc w:val="center"/>
                              <w:rPr>
                                <w:rFonts w:ascii="Georgia" w:hAnsi="Georgia"/>
                                <w:b/>
                                <w:color w:val="000000" w:themeColor="text1"/>
                                <w:sz w:val="24"/>
                                <w:szCs w:val="24"/>
                              </w:rPr>
                            </w:pPr>
                          </w:p>
                          <w:p w14:paraId="758DE0AA"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EF0CD85"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709599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CBE830C"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53B615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0B68E37D"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1EBDAA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02FDA89"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26DF978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6AC4129E"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7F0B20A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F1483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96A9D2" id="_x0000_s1090" style="position:absolute;left:0;text-align:left;margin-left:389.65pt;margin-top:0;width:105.9pt;height:689.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" filled="f" strokecolor="black [3213]" strokeweight="1.75pt">
                <v:stroke dashstyle="1 1"/>
                <v:textbox inset=",7.2pt,,7.2pt">
                  <w:txbxContent>
                    <w:p w14:paraId="3353F1C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366F82F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6EFEFF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7A1F0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2AA28124"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37410BA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569141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B35351D"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0343633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41177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1B2EAA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5DE7AE" w14:textId="77777777" w:rsidR="00B86ACF" w:rsidRPr="00091196" w:rsidRDefault="00B86ACF" w:rsidP="00F4068A">
                      <w:pPr>
                        <w:pBdr>
                          <w:left w:val="single" w:sz="4" w:space="9" w:color="5B9BD5" w:themeColor="accent1"/>
                        </w:pBdr>
                        <w:jc w:val="center"/>
                        <w:rPr>
                          <w:rFonts w:ascii="Georgia" w:hAnsi="Georgia"/>
                          <w:b/>
                          <w:color w:val="000000" w:themeColor="text1"/>
                          <w:sz w:val="24"/>
                          <w:szCs w:val="24"/>
                        </w:rPr>
                      </w:pPr>
                    </w:p>
                    <w:p w14:paraId="758DE0AA"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EF0CD85"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709599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CBE830C"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53B615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0B68E37D"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1EBDAA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02FDA89"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26DF978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6AC4129E"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7F0B20A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F1483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p>
    <w:tbl>
      <w:tblPr>
        <w:tblStyle w:val="Tabela-Siatka"/>
        <w:tblW w:w="10201" w:type="dxa"/>
        <w:jc w:val="center"/>
        <w:tblLayout w:type="fixed"/>
        <w:tblLook w:val="04A0" w:firstRow="1" w:lastRow="0" w:firstColumn="1" w:lastColumn="0" w:noHBand="0" w:noVBand="1"/>
      </w:tblPr>
      <w:tblGrid>
        <w:gridCol w:w="988"/>
        <w:gridCol w:w="992"/>
        <w:gridCol w:w="992"/>
        <w:gridCol w:w="1843"/>
        <w:gridCol w:w="5386"/>
      </w:tblGrid>
      <w:tr w:rsidR="00FF23F0" w:rsidRPr="00D570EE" w14:paraId="6B3C817B" w14:textId="77777777" w:rsidTr="004A001F">
        <w:trPr>
          <w:jc w:val="center"/>
        </w:trPr>
        <w:tc>
          <w:tcPr>
            <w:tcW w:w="1980" w:type="dxa"/>
            <w:gridSpan w:val="2"/>
          </w:tcPr>
          <w:p w14:paraId="55D6FB7C"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lastRenderedPageBreak/>
              <w:t>OSOBA</w:t>
            </w:r>
          </w:p>
        </w:tc>
        <w:tc>
          <w:tcPr>
            <w:tcW w:w="992" w:type="dxa"/>
            <w:shd w:val="clear" w:color="auto" w:fill="AEAAAA" w:themeFill="background2" w:themeFillShade="BF"/>
          </w:tcPr>
          <w:p w14:paraId="337AA47B"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AKT PRAWNY</w:t>
            </w:r>
          </w:p>
        </w:tc>
        <w:tc>
          <w:tcPr>
            <w:tcW w:w="7229" w:type="dxa"/>
            <w:gridSpan w:val="2"/>
          </w:tcPr>
          <w:p w14:paraId="0304D3C3"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TREŚC REGULACJI</w:t>
            </w:r>
          </w:p>
        </w:tc>
      </w:tr>
      <w:tr w:rsidR="00FF23F0" w:rsidRPr="00D570EE" w14:paraId="42F4498E" w14:textId="77777777" w:rsidTr="004A001F">
        <w:trPr>
          <w:cantSplit/>
          <w:trHeight w:val="1134"/>
          <w:jc w:val="center"/>
        </w:trPr>
        <w:tc>
          <w:tcPr>
            <w:tcW w:w="988" w:type="dxa"/>
            <w:textDirection w:val="btLr"/>
          </w:tcPr>
          <w:p w14:paraId="6BB92C17" w14:textId="48F24DAA" w:rsidR="00FF23F0" w:rsidRPr="00D570EE" w:rsidRDefault="004A001F" w:rsidP="004A001F">
            <w:pPr>
              <w:pStyle w:val="Bezodstpw"/>
              <w:ind w:left="113" w:right="113"/>
              <w:jc w:val="center"/>
              <w:rPr>
                <w:rFonts w:ascii="Garamond" w:hAnsi="Garamond"/>
                <w:b/>
                <w:bCs/>
                <w:sz w:val="32"/>
                <w:szCs w:val="32"/>
              </w:rPr>
            </w:pPr>
            <w:r w:rsidRPr="00D570EE">
              <w:rPr>
                <w:rFonts w:ascii="Garamond" w:hAnsi="Garamond"/>
                <w:b/>
                <w:bCs/>
                <w:sz w:val="32"/>
                <w:szCs w:val="32"/>
              </w:rPr>
              <w:t>FUNKCJONARUSZ PUBLICNZY</w:t>
            </w:r>
          </w:p>
          <w:p w14:paraId="737E9E55" w14:textId="652148CA" w:rsidR="00FF23F0" w:rsidRPr="00D570EE" w:rsidRDefault="00FF23F0" w:rsidP="004A001F">
            <w:pPr>
              <w:pStyle w:val="Bezodstpw"/>
              <w:spacing w:line="276" w:lineRule="auto"/>
              <w:ind w:left="113" w:right="113"/>
              <w:jc w:val="center"/>
              <w:rPr>
                <w:rFonts w:ascii="Garamond" w:hAnsi="Garamond"/>
                <w:b/>
                <w:bCs/>
                <w:sz w:val="32"/>
                <w:szCs w:val="32"/>
              </w:rPr>
            </w:pPr>
          </w:p>
        </w:tc>
        <w:tc>
          <w:tcPr>
            <w:tcW w:w="992" w:type="dxa"/>
            <w:shd w:val="clear" w:color="auto" w:fill="D0CECE" w:themeFill="background2" w:themeFillShade="E6"/>
          </w:tcPr>
          <w:p w14:paraId="5B8D05A2" w14:textId="77777777" w:rsidR="00FF23F0" w:rsidRPr="00D570EE" w:rsidRDefault="00FF23F0" w:rsidP="00C9615C">
            <w:pPr>
              <w:pStyle w:val="Bezodstpw"/>
              <w:spacing w:line="276" w:lineRule="auto"/>
              <w:jc w:val="center"/>
              <w:rPr>
                <w:rFonts w:ascii="Garamond" w:hAnsi="Garamond"/>
                <w:sz w:val="18"/>
                <w:szCs w:val="18"/>
              </w:rPr>
            </w:pPr>
          </w:p>
          <w:p w14:paraId="4C1E0146" w14:textId="77777777" w:rsidR="00FF23F0" w:rsidRPr="00D570EE" w:rsidRDefault="00FF23F0" w:rsidP="00C9615C">
            <w:pPr>
              <w:pStyle w:val="Bezodstpw"/>
              <w:spacing w:line="276" w:lineRule="auto"/>
              <w:jc w:val="center"/>
              <w:rPr>
                <w:rFonts w:ascii="Garamond" w:hAnsi="Garamond"/>
                <w:sz w:val="18"/>
                <w:szCs w:val="18"/>
              </w:rPr>
            </w:pPr>
          </w:p>
          <w:p w14:paraId="3623CA13" w14:textId="77777777" w:rsidR="00FF23F0" w:rsidRPr="00D570EE" w:rsidRDefault="00FF23F0" w:rsidP="00C9615C">
            <w:pPr>
              <w:pStyle w:val="Bezodstpw"/>
              <w:spacing w:line="276" w:lineRule="auto"/>
              <w:jc w:val="center"/>
              <w:rPr>
                <w:rFonts w:ascii="Garamond" w:hAnsi="Garamond"/>
                <w:sz w:val="18"/>
                <w:szCs w:val="18"/>
              </w:rPr>
            </w:pPr>
          </w:p>
          <w:p w14:paraId="160C071B" w14:textId="77777777" w:rsidR="00FF23F0" w:rsidRPr="00D570EE" w:rsidRDefault="00FF23F0" w:rsidP="00C9615C">
            <w:pPr>
              <w:pStyle w:val="Bezodstpw"/>
              <w:spacing w:line="276" w:lineRule="auto"/>
              <w:jc w:val="center"/>
              <w:rPr>
                <w:rFonts w:ascii="Garamond" w:hAnsi="Garamond"/>
                <w:sz w:val="18"/>
                <w:szCs w:val="18"/>
              </w:rPr>
            </w:pPr>
          </w:p>
          <w:p w14:paraId="6679663B" w14:textId="77777777" w:rsidR="00FF23F0" w:rsidRPr="00D570EE" w:rsidRDefault="00FF23F0" w:rsidP="00C9615C">
            <w:pPr>
              <w:pStyle w:val="Bezodstpw"/>
              <w:spacing w:line="276" w:lineRule="auto"/>
              <w:jc w:val="center"/>
              <w:rPr>
                <w:rFonts w:ascii="Garamond" w:hAnsi="Garamond"/>
                <w:sz w:val="18"/>
                <w:szCs w:val="18"/>
              </w:rPr>
            </w:pPr>
          </w:p>
          <w:p w14:paraId="5A53D3F4" w14:textId="77777777" w:rsidR="00FF23F0" w:rsidRPr="00D570EE" w:rsidRDefault="00FF23F0" w:rsidP="00C9615C">
            <w:pPr>
              <w:pStyle w:val="Bezodstpw"/>
              <w:spacing w:line="276" w:lineRule="auto"/>
              <w:jc w:val="center"/>
              <w:rPr>
                <w:rFonts w:ascii="Garamond" w:hAnsi="Garamond"/>
                <w:sz w:val="18"/>
                <w:szCs w:val="18"/>
              </w:rPr>
            </w:pPr>
          </w:p>
          <w:p w14:paraId="5CF70E68" w14:textId="77777777" w:rsidR="00FF23F0" w:rsidRPr="00D570EE" w:rsidRDefault="00FF23F0" w:rsidP="00C9615C">
            <w:pPr>
              <w:pStyle w:val="Bezodstpw"/>
              <w:spacing w:line="276" w:lineRule="auto"/>
              <w:jc w:val="center"/>
              <w:rPr>
                <w:rFonts w:ascii="Garamond" w:hAnsi="Garamond"/>
                <w:sz w:val="18"/>
                <w:szCs w:val="18"/>
              </w:rPr>
            </w:pPr>
          </w:p>
          <w:p w14:paraId="0CF092A9" w14:textId="77777777" w:rsidR="00FF23F0" w:rsidRPr="00D570EE" w:rsidRDefault="00FF23F0" w:rsidP="00C9615C">
            <w:pPr>
              <w:pStyle w:val="Bezodstpw"/>
              <w:spacing w:line="276" w:lineRule="auto"/>
              <w:jc w:val="center"/>
              <w:rPr>
                <w:rFonts w:ascii="Garamond" w:hAnsi="Garamond"/>
                <w:sz w:val="18"/>
                <w:szCs w:val="18"/>
              </w:rPr>
            </w:pPr>
            <w:r w:rsidRPr="00D570EE">
              <w:rPr>
                <w:rFonts w:ascii="Garamond" w:hAnsi="Garamond"/>
                <w:sz w:val="18"/>
                <w:szCs w:val="18"/>
              </w:rPr>
              <w:t>Art. 115 § 13 Kodeksu Karnego</w:t>
            </w:r>
          </w:p>
        </w:tc>
        <w:tc>
          <w:tcPr>
            <w:tcW w:w="8221" w:type="dxa"/>
            <w:gridSpan w:val="3"/>
          </w:tcPr>
          <w:p w14:paraId="04371FEF"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1) Prezydent Rzeczypospolitej Polskiej;</w:t>
            </w:r>
          </w:p>
          <w:p w14:paraId="51D0D2B0"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2) poseł, senator, radny;</w:t>
            </w:r>
          </w:p>
          <w:p w14:paraId="532F92FC"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2a) poseł do Parlamentu Europejskiego;</w:t>
            </w:r>
          </w:p>
          <w:p w14:paraId="6326C0B6"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3) sędzia, ławnik, prokurator, funkcjonariusz finansowego organu postępowania przygotowawczego lub organu nadrzędnego nad finansowym organem postępowania przygotowawczego, notariusz, komornik, kurator sądowy, syndyk, nadzorca sądowy i zarządca, osoba orzekająca w organach dyscyplinarnych działających na podstawie ustawy;</w:t>
            </w:r>
          </w:p>
          <w:p w14:paraId="60BBE6EC"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4) osoba będąca pracownikiem administracji rządowej, innego organu państwowego lub samorządu terytorialnego, chyba że pełni wyłącznie czynności usługowe, a także inna osoba w zakresie, w którym uprawniona jest do wydawania decyzji administracyjnych;</w:t>
            </w:r>
          </w:p>
          <w:p w14:paraId="2396DFA7"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5) osoba będąca pracownikiem organu kontroli państwowej lub organu kontroli samorządu terytorialnego, chyba że pełni wyłącznie czynności usługowe;</w:t>
            </w:r>
          </w:p>
          <w:p w14:paraId="6E0EBD11"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6) osoba zajmująca kierownicze stanowisko w innej instytucji państwowej;</w:t>
            </w:r>
          </w:p>
          <w:p w14:paraId="4678263E"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7) funkcjonariusz organu powołanego do ochrony bezpieczeństwa publicznego albo funkcjonariusz Służby Więziennej;</w:t>
            </w:r>
          </w:p>
          <w:p w14:paraId="0A5FF61D"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8) osoba pełniąca czynną służbę wojskową, z wyjątkiem terytorialnej służby wojskowej pełnionej dyspozycyjnie;</w:t>
            </w:r>
          </w:p>
          <w:p w14:paraId="1E7164FE"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9) pracownik międzynarodowego trybunału karnego, chyba że pełni wyłącznie czynności usługowe.</w:t>
            </w:r>
          </w:p>
          <w:p w14:paraId="7F3C2F6C" w14:textId="77777777" w:rsidR="00FF23F0" w:rsidRPr="00D570EE" w:rsidRDefault="00FF23F0" w:rsidP="00C9615C">
            <w:pPr>
              <w:pStyle w:val="Bezodstpw"/>
              <w:spacing w:line="276" w:lineRule="auto"/>
              <w:rPr>
                <w:rFonts w:ascii="Garamond" w:hAnsi="Garamond"/>
                <w:sz w:val="18"/>
                <w:szCs w:val="18"/>
              </w:rPr>
            </w:pPr>
          </w:p>
        </w:tc>
      </w:tr>
      <w:tr w:rsidR="00FF23F0" w:rsidRPr="00D570EE" w14:paraId="3174DC99" w14:textId="77777777" w:rsidTr="004A001F">
        <w:trPr>
          <w:jc w:val="center"/>
        </w:trPr>
        <w:tc>
          <w:tcPr>
            <w:tcW w:w="1980" w:type="dxa"/>
            <w:gridSpan w:val="2"/>
          </w:tcPr>
          <w:p w14:paraId="6A60722A" w14:textId="77777777" w:rsidR="00FF23F0" w:rsidRPr="00D570EE" w:rsidRDefault="00FF23F0" w:rsidP="00C9615C">
            <w:pPr>
              <w:pStyle w:val="Bezodstpw"/>
              <w:spacing w:line="276" w:lineRule="auto"/>
              <w:jc w:val="center"/>
              <w:rPr>
                <w:rFonts w:ascii="Garamond" w:hAnsi="Garamond"/>
                <w:b/>
                <w:bCs/>
                <w:sz w:val="20"/>
                <w:szCs w:val="20"/>
              </w:rPr>
            </w:pPr>
            <w:r w:rsidRPr="00D570EE">
              <w:rPr>
                <w:rFonts w:ascii="Garamond" w:hAnsi="Garamond"/>
                <w:b/>
                <w:bCs/>
                <w:sz w:val="20"/>
                <w:szCs w:val="20"/>
              </w:rPr>
              <w:t xml:space="preserve">OSOBA PEŁNIĄCA FUNKCJE PUBLICZNE </w:t>
            </w:r>
            <w:proofErr w:type="spellStart"/>
            <w:r w:rsidRPr="00D570EE">
              <w:rPr>
                <w:rFonts w:ascii="Garamond" w:hAnsi="Garamond"/>
                <w:b/>
                <w:bCs/>
                <w:sz w:val="20"/>
                <w:szCs w:val="20"/>
              </w:rPr>
              <w:t>włg</w:t>
            </w:r>
            <w:proofErr w:type="spellEnd"/>
            <w:r w:rsidRPr="00D570EE">
              <w:rPr>
                <w:rFonts w:ascii="Garamond" w:hAnsi="Garamond"/>
                <w:b/>
                <w:bCs/>
                <w:sz w:val="20"/>
                <w:szCs w:val="20"/>
              </w:rPr>
              <w:t>. PRAWA KARNEGO</w:t>
            </w:r>
          </w:p>
        </w:tc>
        <w:tc>
          <w:tcPr>
            <w:tcW w:w="992" w:type="dxa"/>
            <w:tcBorders>
              <w:bottom w:val="single" w:sz="4" w:space="0" w:color="auto"/>
            </w:tcBorders>
            <w:shd w:val="clear" w:color="auto" w:fill="D0CECE" w:themeFill="background2" w:themeFillShade="E6"/>
          </w:tcPr>
          <w:p w14:paraId="11089ED6" w14:textId="77777777" w:rsidR="00FF23F0" w:rsidRPr="00D570EE" w:rsidRDefault="00FF23F0" w:rsidP="00C9615C">
            <w:pPr>
              <w:pStyle w:val="Bezodstpw"/>
              <w:spacing w:line="276" w:lineRule="auto"/>
              <w:rPr>
                <w:rFonts w:ascii="Garamond" w:hAnsi="Garamond"/>
                <w:sz w:val="18"/>
                <w:szCs w:val="18"/>
              </w:rPr>
            </w:pPr>
          </w:p>
          <w:p w14:paraId="12C22899" w14:textId="77777777" w:rsidR="00FF23F0" w:rsidRPr="00D570EE" w:rsidRDefault="00FF23F0" w:rsidP="004A001F">
            <w:pPr>
              <w:pStyle w:val="Bezodstpw"/>
              <w:spacing w:line="276" w:lineRule="auto"/>
              <w:jc w:val="center"/>
              <w:rPr>
                <w:rFonts w:ascii="Garamond" w:hAnsi="Garamond"/>
                <w:sz w:val="18"/>
                <w:szCs w:val="18"/>
              </w:rPr>
            </w:pPr>
            <w:r w:rsidRPr="00D570EE">
              <w:rPr>
                <w:rFonts w:ascii="Garamond" w:hAnsi="Garamond"/>
                <w:sz w:val="18"/>
                <w:szCs w:val="18"/>
              </w:rPr>
              <w:t>Art. 115 § 19 Kodeksu Karnego</w:t>
            </w:r>
          </w:p>
        </w:tc>
        <w:tc>
          <w:tcPr>
            <w:tcW w:w="7229" w:type="dxa"/>
            <w:gridSpan w:val="2"/>
          </w:tcPr>
          <w:p w14:paraId="3D9C398B"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 Osobą pełniącą funkcję publiczną jest funkcjonariusz publiczny, członek organu samorządowego, osoba zatrudniona w jednostce organizacyjnej dysponującej środkami publicznymi, chyba że wykonuje wyłącznie czynności usługowe, a także inna osoba, której uprawnienia i obowiązki w zakresie działalności publicznej są określone lub uznane przez ustawę lub wiążącą Rzeczpospolitą Polską umowę międzynarodową.</w:t>
            </w:r>
          </w:p>
          <w:p w14:paraId="2D5859AC" w14:textId="77777777" w:rsidR="00FF23F0" w:rsidRPr="00D570EE" w:rsidRDefault="00FF23F0" w:rsidP="00C9615C">
            <w:pPr>
              <w:pStyle w:val="Bezodstpw"/>
              <w:spacing w:line="276" w:lineRule="auto"/>
              <w:rPr>
                <w:rFonts w:ascii="Garamond" w:hAnsi="Garamond"/>
                <w:sz w:val="18"/>
                <w:szCs w:val="18"/>
              </w:rPr>
            </w:pPr>
          </w:p>
        </w:tc>
      </w:tr>
      <w:tr w:rsidR="00FF23F0" w:rsidRPr="00D570EE" w14:paraId="59E70DD1" w14:textId="77777777" w:rsidTr="004A001F">
        <w:trPr>
          <w:jc w:val="center"/>
        </w:trPr>
        <w:tc>
          <w:tcPr>
            <w:tcW w:w="1980" w:type="dxa"/>
            <w:gridSpan w:val="2"/>
          </w:tcPr>
          <w:p w14:paraId="6B3FAD80" w14:textId="0CB0B810"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 xml:space="preserve">OSOBA </w:t>
            </w:r>
            <w:r w:rsidR="00F17CDA" w:rsidRPr="00D570EE">
              <w:rPr>
                <w:rFonts w:ascii="Garamond" w:hAnsi="Garamond"/>
                <w:b/>
                <w:bCs/>
                <w:sz w:val="18"/>
                <w:szCs w:val="18"/>
              </w:rPr>
              <w:t xml:space="preserve">PEŁNIĄCA FUNKCJE PUBLICZNE </w:t>
            </w:r>
          </w:p>
          <w:p w14:paraId="04287B63" w14:textId="56C48976" w:rsidR="00FF23F0" w:rsidRPr="00D570EE" w:rsidRDefault="00FF23F0" w:rsidP="00F17CDA">
            <w:pPr>
              <w:pStyle w:val="Bezodstpw"/>
              <w:spacing w:line="276" w:lineRule="auto"/>
              <w:jc w:val="center"/>
              <w:rPr>
                <w:rFonts w:ascii="Garamond" w:hAnsi="Garamond"/>
                <w:b/>
                <w:bCs/>
                <w:sz w:val="18"/>
                <w:szCs w:val="18"/>
              </w:rPr>
            </w:pPr>
            <w:proofErr w:type="spellStart"/>
            <w:r w:rsidRPr="00D570EE">
              <w:rPr>
                <w:rFonts w:ascii="Garamond" w:hAnsi="Garamond"/>
                <w:b/>
                <w:bCs/>
                <w:sz w:val="18"/>
                <w:szCs w:val="18"/>
              </w:rPr>
              <w:t>włg</w:t>
            </w:r>
            <w:proofErr w:type="spellEnd"/>
            <w:r w:rsidRPr="00D570EE">
              <w:rPr>
                <w:rFonts w:ascii="Garamond" w:hAnsi="Garamond"/>
                <w:b/>
                <w:bCs/>
                <w:sz w:val="18"/>
                <w:szCs w:val="18"/>
              </w:rPr>
              <w:t>.</w:t>
            </w:r>
            <w:r w:rsidR="00F17CDA" w:rsidRPr="00D570EE">
              <w:rPr>
                <w:rFonts w:ascii="Garamond" w:hAnsi="Garamond"/>
                <w:b/>
                <w:bCs/>
                <w:sz w:val="18"/>
                <w:szCs w:val="18"/>
              </w:rPr>
              <w:t xml:space="preserve"> </w:t>
            </w:r>
            <w:r w:rsidRPr="00D570EE">
              <w:rPr>
                <w:rFonts w:ascii="Garamond" w:hAnsi="Garamond"/>
                <w:b/>
                <w:bCs/>
                <w:sz w:val="18"/>
                <w:szCs w:val="18"/>
              </w:rPr>
              <w:t>T</w:t>
            </w:r>
            <w:r w:rsidR="00F17CDA" w:rsidRPr="00D570EE">
              <w:rPr>
                <w:rFonts w:ascii="Garamond" w:hAnsi="Garamond"/>
                <w:b/>
                <w:bCs/>
                <w:sz w:val="18"/>
                <w:szCs w:val="18"/>
              </w:rPr>
              <w:t xml:space="preserve">. K. (K 17/05) </w:t>
            </w:r>
          </w:p>
        </w:tc>
        <w:tc>
          <w:tcPr>
            <w:tcW w:w="992" w:type="dxa"/>
            <w:shd w:val="clear" w:color="auto" w:fill="D0CECE" w:themeFill="background2" w:themeFillShade="E6"/>
          </w:tcPr>
          <w:p w14:paraId="20123C90" w14:textId="77777777" w:rsidR="00FF23F0" w:rsidRPr="00D570EE" w:rsidRDefault="00FF23F0" w:rsidP="00C9615C">
            <w:pPr>
              <w:pStyle w:val="Bezodstpw"/>
              <w:spacing w:line="276" w:lineRule="auto"/>
              <w:jc w:val="center"/>
              <w:rPr>
                <w:rFonts w:ascii="Garamond" w:hAnsi="Garamond"/>
                <w:sz w:val="18"/>
                <w:szCs w:val="18"/>
              </w:rPr>
            </w:pPr>
            <w:r w:rsidRPr="00D570EE">
              <w:rPr>
                <w:rFonts w:ascii="Garamond" w:hAnsi="Garamond"/>
                <w:sz w:val="18"/>
                <w:szCs w:val="18"/>
              </w:rPr>
              <w:t>wyrok T.K. z 20.3.2006 sygn.</w:t>
            </w:r>
          </w:p>
          <w:p w14:paraId="76AA319B" w14:textId="77777777" w:rsidR="00FF23F0" w:rsidRPr="00D570EE" w:rsidRDefault="00FF23F0" w:rsidP="00C9615C">
            <w:pPr>
              <w:pStyle w:val="Bezodstpw"/>
              <w:spacing w:line="276" w:lineRule="auto"/>
              <w:jc w:val="center"/>
              <w:rPr>
                <w:rFonts w:ascii="Garamond" w:hAnsi="Garamond"/>
                <w:sz w:val="18"/>
                <w:szCs w:val="18"/>
              </w:rPr>
            </w:pPr>
            <w:r w:rsidRPr="00D570EE">
              <w:rPr>
                <w:rFonts w:ascii="Garamond" w:hAnsi="Garamond"/>
                <w:sz w:val="18"/>
                <w:szCs w:val="18"/>
              </w:rPr>
              <w:t>K 17/05</w:t>
            </w:r>
          </w:p>
        </w:tc>
        <w:tc>
          <w:tcPr>
            <w:tcW w:w="7229" w:type="dxa"/>
            <w:gridSpan w:val="2"/>
          </w:tcPr>
          <w:p w14:paraId="7A3E0A94"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WIĘŻ FORMALNA</w:t>
            </w:r>
          </w:p>
          <w:p w14:paraId="3928D8F6"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REALIZACJA ZADAŃ INSTYTUCJI</w:t>
            </w:r>
          </w:p>
          <w:p w14:paraId="6F181F52"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 xml:space="preserve">WŁADCZE UPRAWNIENIA NA ZEWNĄTRZ </w:t>
            </w:r>
          </w:p>
          <w:p w14:paraId="0B767159"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 xml:space="preserve">NIE PEŁNIĄ TECHNICZNI I USŁUGOWI </w:t>
            </w:r>
          </w:p>
        </w:tc>
      </w:tr>
      <w:tr w:rsidR="00F17CDA" w:rsidRPr="00D570EE" w14:paraId="070CECBE" w14:textId="77777777" w:rsidTr="004A001F">
        <w:trPr>
          <w:trHeight w:val="679"/>
          <w:jc w:val="center"/>
        </w:trPr>
        <w:tc>
          <w:tcPr>
            <w:tcW w:w="1980" w:type="dxa"/>
            <w:gridSpan w:val="2"/>
            <w:vMerge w:val="restart"/>
          </w:tcPr>
          <w:p w14:paraId="3B22E1C3" w14:textId="77777777" w:rsidR="00F17CDA" w:rsidRPr="00D570EE" w:rsidRDefault="00F17CDA" w:rsidP="00C9615C">
            <w:pPr>
              <w:pStyle w:val="Bezodstpw"/>
              <w:spacing w:line="276" w:lineRule="auto"/>
              <w:jc w:val="center"/>
              <w:rPr>
                <w:rFonts w:ascii="Garamond" w:hAnsi="Garamond"/>
                <w:b/>
                <w:bCs/>
                <w:sz w:val="20"/>
                <w:szCs w:val="20"/>
              </w:rPr>
            </w:pPr>
          </w:p>
          <w:p w14:paraId="63C3F511" w14:textId="77777777" w:rsidR="00F17CDA" w:rsidRPr="00D570EE" w:rsidRDefault="00F17CDA" w:rsidP="00C9615C">
            <w:pPr>
              <w:pStyle w:val="Bezodstpw"/>
              <w:spacing w:line="276" w:lineRule="auto"/>
              <w:jc w:val="center"/>
              <w:rPr>
                <w:rFonts w:ascii="Garamond" w:hAnsi="Garamond"/>
                <w:b/>
                <w:bCs/>
                <w:sz w:val="20"/>
                <w:szCs w:val="20"/>
              </w:rPr>
            </w:pPr>
          </w:p>
          <w:p w14:paraId="087C887A" w14:textId="77777777" w:rsidR="00F17CDA" w:rsidRPr="00D570EE" w:rsidRDefault="00F17CDA" w:rsidP="00C9615C">
            <w:pPr>
              <w:pStyle w:val="Bezodstpw"/>
              <w:spacing w:line="276" w:lineRule="auto"/>
              <w:jc w:val="center"/>
              <w:rPr>
                <w:rFonts w:ascii="Garamond" w:hAnsi="Garamond"/>
                <w:b/>
                <w:bCs/>
                <w:sz w:val="20"/>
                <w:szCs w:val="20"/>
              </w:rPr>
            </w:pPr>
          </w:p>
          <w:p w14:paraId="668BA585" w14:textId="6F9D8176" w:rsidR="00F17CDA" w:rsidRPr="00D570EE" w:rsidRDefault="00F17CDA" w:rsidP="00C9615C">
            <w:pPr>
              <w:pStyle w:val="Bezodstpw"/>
              <w:spacing w:line="276" w:lineRule="auto"/>
              <w:jc w:val="center"/>
              <w:rPr>
                <w:rFonts w:ascii="Garamond" w:hAnsi="Garamond"/>
                <w:b/>
                <w:bCs/>
                <w:sz w:val="20"/>
                <w:szCs w:val="20"/>
              </w:rPr>
            </w:pPr>
            <w:r w:rsidRPr="00D570EE">
              <w:rPr>
                <w:rFonts w:ascii="Garamond" w:hAnsi="Garamond"/>
                <w:b/>
                <w:bCs/>
                <w:sz w:val="20"/>
                <w:szCs w:val="20"/>
              </w:rPr>
              <w:t>OSOBA KORZYSTAJĄCA Z OCHRONY JAK FUNKCJONA-RIUSZ PUBLICZNY</w:t>
            </w:r>
          </w:p>
        </w:tc>
        <w:tc>
          <w:tcPr>
            <w:tcW w:w="2835" w:type="dxa"/>
            <w:gridSpan w:val="2"/>
            <w:shd w:val="clear" w:color="auto" w:fill="D0CECE" w:themeFill="background2" w:themeFillShade="E6"/>
          </w:tcPr>
          <w:p w14:paraId="13E94400" w14:textId="77777777" w:rsidR="00F17CDA" w:rsidRPr="00D570EE" w:rsidRDefault="00F17CDA" w:rsidP="00C9615C">
            <w:pPr>
              <w:pStyle w:val="Bezodstpw"/>
              <w:spacing w:line="276" w:lineRule="auto"/>
              <w:rPr>
                <w:rFonts w:ascii="Garamond" w:hAnsi="Garamond"/>
                <w:sz w:val="16"/>
                <w:szCs w:val="16"/>
              </w:rPr>
            </w:pPr>
          </w:p>
          <w:p w14:paraId="1659CD50" w14:textId="0918B520"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36 ust. 3 ustawy o samorządzie gminnym </w:t>
            </w:r>
          </w:p>
          <w:p w14:paraId="0E26426B" w14:textId="77777777" w:rsidR="00F17CDA" w:rsidRPr="00D570EE" w:rsidRDefault="00F17CDA" w:rsidP="00C9615C">
            <w:pPr>
              <w:pStyle w:val="Bezodstpw"/>
              <w:spacing w:line="276" w:lineRule="auto"/>
              <w:rPr>
                <w:rFonts w:ascii="Garamond" w:hAnsi="Garamond"/>
                <w:sz w:val="16"/>
                <w:szCs w:val="16"/>
              </w:rPr>
            </w:pPr>
          </w:p>
        </w:tc>
        <w:tc>
          <w:tcPr>
            <w:tcW w:w="5386" w:type="dxa"/>
          </w:tcPr>
          <w:p w14:paraId="6CCEB9DE" w14:textId="77777777" w:rsidR="00F17CDA" w:rsidRPr="00D570EE" w:rsidRDefault="00F17CDA" w:rsidP="00C9615C">
            <w:pPr>
              <w:pStyle w:val="Bezodstpw"/>
              <w:spacing w:line="276" w:lineRule="auto"/>
              <w:rPr>
                <w:rFonts w:ascii="Garamond" w:hAnsi="Garamond"/>
                <w:sz w:val="16"/>
                <w:szCs w:val="16"/>
              </w:rPr>
            </w:pPr>
          </w:p>
          <w:p w14:paraId="51BD5FED" w14:textId="77777777" w:rsidR="00F17CDA" w:rsidRPr="00D570EE" w:rsidRDefault="00F17CDA" w:rsidP="004A001F">
            <w:pPr>
              <w:pStyle w:val="Bezodstpw"/>
              <w:spacing w:line="276" w:lineRule="auto"/>
              <w:jc w:val="center"/>
              <w:rPr>
                <w:rFonts w:ascii="Garamond" w:hAnsi="Garamond"/>
                <w:b/>
                <w:bCs/>
                <w:sz w:val="16"/>
                <w:szCs w:val="16"/>
              </w:rPr>
            </w:pPr>
            <w:r w:rsidRPr="00D570EE">
              <w:rPr>
                <w:rFonts w:ascii="Garamond" w:hAnsi="Garamond"/>
                <w:b/>
                <w:bCs/>
                <w:sz w:val="16"/>
                <w:szCs w:val="16"/>
              </w:rPr>
              <w:t>SOŁTYS korzysta z ochrony prawnej przysługującej funkcjonariuszom publicznym.</w:t>
            </w:r>
          </w:p>
          <w:p w14:paraId="6915DEB0" w14:textId="77777777" w:rsidR="00F17CDA" w:rsidRPr="00D570EE" w:rsidRDefault="00F17CDA" w:rsidP="00C9615C">
            <w:pPr>
              <w:pStyle w:val="Bezodstpw"/>
              <w:spacing w:line="276" w:lineRule="auto"/>
              <w:rPr>
                <w:rFonts w:ascii="Garamond" w:hAnsi="Garamond"/>
                <w:sz w:val="16"/>
                <w:szCs w:val="16"/>
              </w:rPr>
            </w:pPr>
          </w:p>
        </w:tc>
      </w:tr>
      <w:tr w:rsidR="00F17CDA" w:rsidRPr="00D570EE" w14:paraId="65FA7B0C" w14:textId="77777777" w:rsidTr="004A001F">
        <w:trPr>
          <w:trHeight w:val="908"/>
          <w:jc w:val="center"/>
        </w:trPr>
        <w:tc>
          <w:tcPr>
            <w:tcW w:w="1980" w:type="dxa"/>
            <w:gridSpan w:val="2"/>
            <w:vMerge/>
          </w:tcPr>
          <w:p w14:paraId="15E2F098" w14:textId="77777777" w:rsidR="00F17CDA" w:rsidRPr="00D570EE" w:rsidRDefault="00F17CDA" w:rsidP="00C9615C">
            <w:pPr>
              <w:pStyle w:val="Bezodstpw"/>
              <w:spacing w:line="276" w:lineRule="auto"/>
              <w:jc w:val="center"/>
              <w:rPr>
                <w:rFonts w:ascii="Garamond" w:hAnsi="Garamond"/>
                <w:b/>
                <w:bCs/>
                <w:sz w:val="18"/>
                <w:szCs w:val="18"/>
              </w:rPr>
            </w:pPr>
          </w:p>
        </w:tc>
        <w:tc>
          <w:tcPr>
            <w:tcW w:w="2835" w:type="dxa"/>
            <w:gridSpan w:val="2"/>
            <w:shd w:val="clear" w:color="auto" w:fill="D0CECE" w:themeFill="background2" w:themeFillShade="E6"/>
          </w:tcPr>
          <w:p w14:paraId="3D4E8A34" w14:textId="77777777" w:rsidR="00F17CDA" w:rsidRPr="00D570EE" w:rsidRDefault="00F17CDA" w:rsidP="00C9615C">
            <w:pPr>
              <w:pStyle w:val="Bezodstpw"/>
              <w:spacing w:line="276" w:lineRule="auto"/>
              <w:rPr>
                <w:rFonts w:ascii="Garamond" w:hAnsi="Garamond"/>
                <w:sz w:val="16"/>
                <w:szCs w:val="16"/>
              </w:rPr>
            </w:pPr>
          </w:p>
          <w:p w14:paraId="500852B7" w14:textId="58367C61"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63 ust. 1 </w:t>
            </w:r>
          </w:p>
          <w:p w14:paraId="3E34BA35" w14:textId="72054A82"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Karty Nauczyciela</w:t>
            </w:r>
          </w:p>
        </w:tc>
        <w:tc>
          <w:tcPr>
            <w:tcW w:w="5386" w:type="dxa"/>
          </w:tcPr>
          <w:p w14:paraId="0EF19C01" w14:textId="54A250DE" w:rsidR="00F17CDA" w:rsidRPr="00D570EE" w:rsidRDefault="00F17CDA" w:rsidP="004A001F">
            <w:pPr>
              <w:pStyle w:val="Bezodstpw"/>
              <w:spacing w:line="276" w:lineRule="auto"/>
              <w:rPr>
                <w:rFonts w:ascii="Garamond" w:hAnsi="Garamond"/>
                <w:sz w:val="16"/>
                <w:szCs w:val="16"/>
              </w:rPr>
            </w:pPr>
            <w:r w:rsidRPr="00D570EE">
              <w:rPr>
                <w:rFonts w:ascii="Garamond" w:hAnsi="Garamond"/>
                <w:sz w:val="16"/>
                <w:szCs w:val="16"/>
              </w:rPr>
              <w:t xml:space="preserve">NAUCZYCIEL, podczas lub w związku z pełnieniem obowiązków służbowych, korzysta z ochrony przewidzianej dla funkcjonariuszy publicznych na zasadach określonych w ustawie z dnia 6 czerwca 1997 r. - Kodeks karny </w:t>
            </w:r>
          </w:p>
        </w:tc>
      </w:tr>
      <w:tr w:rsidR="00F17CDA" w:rsidRPr="00D570EE" w14:paraId="66B3316C" w14:textId="77777777" w:rsidTr="004A001F">
        <w:trPr>
          <w:trHeight w:val="908"/>
          <w:jc w:val="center"/>
        </w:trPr>
        <w:tc>
          <w:tcPr>
            <w:tcW w:w="1980" w:type="dxa"/>
            <w:gridSpan w:val="2"/>
            <w:vMerge/>
          </w:tcPr>
          <w:p w14:paraId="55A789BC" w14:textId="77777777" w:rsidR="00F17CDA" w:rsidRPr="00D570EE" w:rsidRDefault="00F17CDA" w:rsidP="00C9615C">
            <w:pPr>
              <w:pStyle w:val="Bezodstpw"/>
              <w:spacing w:line="276" w:lineRule="auto"/>
              <w:jc w:val="center"/>
              <w:rPr>
                <w:rFonts w:ascii="Garamond" w:hAnsi="Garamond"/>
                <w:b/>
                <w:bCs/>
                <w:sz w:val="18"/>
                <w:szCs w:val="18"/>
              </w:rPr>
            </w:pPr>
          </w:p>
        </w:tc>
        <w:tc>
          <w:tcPr>
            <w:tcW w:w="2835" w:type="dxa"/>
            <w:gridSpan w:val="2"/>
            <w:shd w:val="clear" w:color="auto" w:fill="D0CECE" w:themeFill="background2" w:themeFillShade="E6"/>
          </w:tcPr>
          <w:p w14:paraId="459DF7C1" w14:textId="77777777" w:rsidR="00F17CDA" w:rsidRPr="00D570EE" w:rsidRDefault="00F17CDA" w:rsidP="00C9615C">
            <w:pPr>
              <w:pStyle w:val="Bezodstpw"/>
              <w:spacing w:line="276" w:lineRule="auto"/>
              <w:rPr>
                <w:rFonts w:ascii="Garamond" w:hAnsi="Garamond"/>
                <w:sz w:val="16"/>
                <w:szCs w:val="16"/>
              </w:rPr>
            </w:pPr>
          </w:p>
          <w:p w14:paraId="175BDC39" w14:textId="443BCFC1"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5 ustawy o Państwowym Ratownictwie Medycznym </w:t>
            </w:r>
          </w:p>
        </w:tc>
        <w:tc>
          <w:tcPr>
            <w:tcW w:w="5386" w:type="dxa"/>
          </w:tcPr>
          <w:p w14:paraId="3A1C31E7" w14:textId="627F8946" w:rsidR="00F17CDA" w:rsidRPr="00D570EE" w:rsidRDefault="00F17CDA" w:rsidP="004A001F">
            <w:pPr>
              <w:pStyle w:val="Bezodstpw"/>
              <w:spacing w:line="276" w:lineRule="auto"/>
              <w:rPr>
                <w:rFonts w:ascii="Garamond" w:hAnsi="Garamond"/>
                <w:sz w:val="16"/>
                <w:szCs w:val="16"/>
              </w:rPr>
            </w:pPr>
            <w:r w:rsidRPr="00D570EE">
              <w:rPr>
                <w:rStyle w:val="Uwydatnienie"/>
                <w:rFonts w:ascii="Garamond" w:hAnsi="Garamond"/>
                <w:b/>
                <w:bCs/>
                <w:color w:val="000000"/>
                <w:sz w:val="16"/>
                <w:szCs w:val="16"/>
                <w:bdr w:val="none" w:sz="0" w:space="0" w:color="auto" w:frame="1"/>
                <w:shd w:val="clear" w:color="auto" w:fill="FFFFFF"/>
              </w:rPr>
              <w:t>Osoba udzielająca pierwszej pomocy, kwalifikowanej pierwszej pomocy oraz podejmująca medyczne czynności ratunkowe</w:t>
            </w:r>
            <w:r w:rsidRPr="00D570EE">
              <w:rPr>
                <w:rStyle w:val="Uwydatnienie"/>
                <w:rFonts w:ascii="Garamond" w:hAnsi="Garamond"/>
                <w:color w:val="000000"/>
                <w:sz w:val="16"/>
                <w:szCs w:val="16"/>
                <w:bdr w:val="none" w:sz="0" w:space="0" w:color="auto" w:frame="1"/>
                <w:shd w:val="clear" w:color="auto" w:fill="FFFFFF"/>
              </w:rPr>
              <w:t> </w:t>
            </w:r>
            <w:r w:rsidRPr="00D570EE">
              <w:rPr>
                <w:rStyle w:val="Pogrubienie"/>
                <w:rFonts w:ascii="Garamond" w:hAnsi="Garamond"/>
                <w:i/>
                <w:iCs/>
                <w:color w:val="000000"/>
                <w:sz w:val="16"/>
                <w:szCs w:val="16"/>
                <w:bdr w:val="none" w:sz="0" w:space="0" w:color="auto" w:frame="1"/>
                <w:shd w:val="clear" w:color="auto" w:fill="FFFFFF"/>
              </w:rPr>
              <w:t xml:space="preserve">korzysta z ochrony przewidzianej </w:t>
            </w:r>
            <w:r w:rsidRPr="00D570EE">
              <w:rPr>
                <w:rStyle w:val="Pogrubienie"/>
                <w:rFonts w:ascii="Garamond" w:hAnsi="Garamond"/>
                <w:b w:val="0"/>
                <w:bCs w:val="0"/>
                <w:color w:val="000000"/>
                <w:sz w:val="16"/>
                <w:szCs w:val="16"/>
                <w:bdr w:val="none" w:sz="0" w:space="0" w:color="auto" w:frame="1"/>
                <w:shd w:val="clear" w:color="auto" w:fill="FFFFFF"/>
              </w:rPr>
              <w:t xml:space="preserve">w ustawie z dnia 6 czerwca 1997 r. – Kodeks karny (Dz. U. Nr 88, poz. 553, z </w:t>
            </w:r>
            <w:proofErr w:type="spellStart"/>
            <w:r w:rsidRPr="00D570EE">
              <w:rPr>
                <w:rStyle w:val="Pogrubienie"/>
                <w:rFonts w:ascii="Garamond" w:hAnsi="Garamond"/>
                <w:b w:val="0"/>
                <w:bCs w:val="0"/>
                <w:color w:val="000000"/>
                <w:sz w:val="16"/>
                <w:szCs w:val="16"/>
                <w:bdr w:val="none" w:sz="0" w:space="0" w:color="auto" w:frame="1"/>
                <w:shd w:val="clear" w:color="auto" w:fill="FFFFFF"/>
              </w:rPr>
              <w:t>późn</w:t>
            </w:r>
            <w:proofErr w:type="spellEnd"/>
            <w:r w:rsidRPr="00D570EE">
              <w:rPr>
                <w:rStyle w:val="Pogrubienie"/>
                <w:rFonts w:ascii="Garamond" w:hAnsi="Garamond"/>
                <w:b w:val="0"/>
                <w:bCs w:val="0"/>
                <w:color w:val="000000"/>
                <w:sz w:val="16"/>
                <w:szCs w:val="16"/>
                <w:bdr w:val="none" w:sz="0" w:space="0" w:color="auto" w:frame="1"/>
                <w:shd w:val="clear" w:color="auto" w:fill="FFFFFF"/>
              </w:rPr>
              <w:t>. zm.)</w:t>
            </w:r>
            <w:r w:rsidRPr="00D570EE">
              <w:rPr>
                <w:rStyle w:val="Pogrubienie"/>
                <w:rFonts w:ascii="Garamond" w:hAnsi="Garamond"/>
                <w:i/>
                <w:iCs/>
                <w:color w:val="000000"/>
                <w:sz w:val="16"/>
                <w:szCs w:val="16"/>
                <w:bdr w:val="none" w:sz="0" w:space="0" w:color="auto" w:frame="1"/>
                <w:shd w:val="clear" w:color="auto" w:fill="FFFFFF"/>
              </w:rPr>
              <w:t xml:space="preserve"> dla funkcjonariuszy publicznych.</w:t>
            </w:r>
          </w:p>
        </w:tc>
      </w:tr>
      <w:tr w:rsidR="00F17CDA" w:rsidRPr="00D570EE" w14:paraId="5C2009B3" w14:textId="77777777" w:rsidTr="004A001F">
        <w:trPr>
          <w:trHeight w:val="908"/>
          <w:jc w:val="center"/>
        </w:trPr>
        <w:tc>
          <w:tcPr>
            <w:tcW w:w="1980" w:type="dxa"/>
            <w:gridSpan w:val="2"/>
            <w:vMerge/>
          </w:tcPr>
          <w:p w14:paraId="4B9A75FF" w14:textId="77777777" w:rsidR="00F17CDA" w:rsidRPr="00D570EE" w:rsidRDefault="00F17CDA" w:rsidP="00C9615C">
            <w:pPr>
              <w:pStyle w:val="Bezodstpw"/>
              <w:spacing w:line="276" w:lineRule="auto"/>
              <w:jc w:val="center"/>
              <w:rPr>
                <w:rFonts w:ascii="Garamond" w:hAnsi="Garamond"/>
                <w:b/>
                <w:bCs/>
                <w:sz w:val="18"/>
                <w:szCs w:val="18"/>
              </w:rPr>
            </w:pPr>
          </w:p>
        </w:tc>
        <w:tc>
          <w:tcPr>
            <w:tcW w:w="2835" w:type="dxa"/>
            <w:gridSpan w:val="2"/>
            <w:shd w:val="clear" w:color="auto" w:fill="D0CECE" w:themeFill="background2" w:themeFillShade="E6"/>
          </w:tcPr>
          <w:p w14:paraId="7FADA76D" w14:textId="1A3EF46C"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121 ust. 2 ustawy o pomocy społecznej </w:t>
            </w:r>
          </w:p>
        </w:tc>
        <w:tc>
          <w:tcPr>
            <w:tcW w:w="5386" w:type="dxa"/>
          </w:tcPr>
          <w:p w14:paraId="43FD011A" w14:textId="38313149" w:rsidR="00F17CDA" w:rsidRPr="00D570EE" w:rsidRDefault="00F17CDA" w:rsidP="004A001F">
            <w:pPr>
              <w:pStyle w:val="Bezodstpw"/>
              <w:spacing w:line="276" w:lineRule="auto"/>
              <w:rPr>
                <w:rStyle w:val="Uwydatnienie"/>
                <w:rFonts w:ascii="Garamond" w:hAnsi="Garamond"/>
                <w:b/>
                <w:bCs/>
                <w:color w:val="000000"/>
                <w:sz w:val="16"/>
                <w:szCs w:val="16"/>
                <w:bdr w:val="none" w:sz="0" w:space="0" w:color="auto" w:frame="1"/>
                <w:shd w:val="clear" w:color="auto" w:fill="FFFFFF"/>
              </w:rPr>
            </w:pPr>
            <w:r w:rsidRPr="00D570EE">
              <w:rPr>
                <w:sz w:val="16"/>
                <w:szCs w:val="16"/>
              </w:rPr>
              <w:br/>
            </w:r>
            <w:r w:rsidRPr="00D570EE">
              <w:rPr>
                <w:color w:val="333333"/>
                <w:sz w:val="16"/>
                <w:szCs w:val="16"/>
                <w:shd w:val="clear" w:color="auto" w:fill="FFFFFF"/>
              </w:rPr>
              <w:t>Pracownikowi socjalnemu przysługuje ochrona prawna przewidziana dla funkcjonariuszy publicznych</w:t>
            </w:r>
          </w:p>
        </w:tc>
      </w:tr>
      <w:tr w:rsidR="00FF23F0" w:rsidRPr="00D570EE" w14:paraId="0DC35233" w14:textId="77777777" w:rsidTr="004A001F">
        <w:trPr>
          <w:jc w:val="center"/>
        </w:trPr>
        <w:tc>
          <w:tcPr>
            <w:tcW w:w="1980" w:type="dxa"/>
            <w:gridSpan w:val="2"/>
          </w:tcPr>
          <w:p w14:paraId="554F6D66" w14:textId="77777777" w:rsidR="00FF23F0" w:rsidRPr="00D570EE" w:rsidRDefault="00FF23F0" w:rsidP="00C9615C">
            <w:pPr>
              <w:pStyle w:val="Bezodstpw"/>
              <w:spacing w:line="276" w:lineRule="auto"/>
              <w:jc w:val="center"/>
              <w:rPr>
                <w:rFonts w:ascii="Garamond" w:hAnsi="Garamond"/>
                <w:b/>
                <w:bCs/>
                <w:sz w:val="18"/>
                <w:szCs w:val="18"/>
              </w:rPr>
            </w:pPr>
          </w:p>
          <w:p w14:paraId="6324CD6D"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OSOBA POWSZECHNIE ZNANA</w:t>
            </w:r>
          </w:p>
        </w:tc>
        <w:tc>
          <w:tcPr>
            <w:tcW w:w="992" w:type="dxa"/>
            <w:shd w:val="clear" w:color="auto" w:fill="D0CECE" w:themeFill="background2" w:themeFillShade="E6"/>
          </w:tcPr>
          <w:p w14:paraId="15E9B39B" w14:textId="77777777" w:rsidR="00FF23F0" w:rsidRPr="00D570EE" w:rsidRDefault="00FF23F0" w:rsidP="00C9615C">
            <w:pPr>
              <w:pStyle w:val="Bezodstpw"/>
              <w:spacing w:line="276" w:lineRule="auto"/>
              <w:rPr>
                <w:rFonts w:ascii="Garamond" w:hAnsi="Garamond"/>
                <w:sz w:val="18"/>
                <w:szCs w:val="18"/>
              </w:rPr>
            </w:pPr>
          </w:p>
          <w:p w14:paraId="419BEF17"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Art. 81 ust. 2 pkt 1 pr. autorskie</w:t>
            </w:r>
          </w:p>
          <w:p w14:paraId="16301E86" w14:textId="77777777" w:rsidR="00FF23F0" w:rsidRPr="00D570EE" w:rsidRDefault="00FF23F0" w:rsidP="00C9615C">
            <w:pPr>
              <w:pStyle w:val="Bezodstpw"/>
              <w:spacing w:line="276" w:lineRule="auto"/>
              <w:rPr>
                <w:rFonts w:ascii="Garamond" w:hAnsi="Garamond"/>
                <w:sz w:val="18"/>
                <w:szCs w:val="18"/>
              </w:rPr>
            </w:pPr>
          </w:p>
        </w:tc>
        <w:tc>
          <w:tcPr>
            <w:tcW w:w="7229" w:type="dxa"/>
            <w:gridSpan w:val="2"/>
          </w:tcPr>
          <w:p w14:paraId="4F0FB400" w14:textId="77777777" w:rsidR="00FF23F0" w:rsidRPr="00D570EE" w:rsidRDefault="00FF23F0" w:rsidP="00C9615C">
            <w:pPr>
              <w:pStyle w:val="Bezodstpw"/>
              <w:spacing w:line="276" w:lineRule="auto"/>
              <w:jc w:val="both"/>
              <w:rPr>
                <w:rFonts w:ascii="Garamond" w:hAnsi="Garamond"/>
                <w:sz w:val="18"/>
                <w:szCs w:val="18"/>
              </w:rPr>
            </w:pPr>
            <w:r w:rsidRPr="00D570EE">
              <w:rPr>
                <w:rFonts w:ascii="Garamond" w:hAnsi="Garamond"/>
                <w:sz w:val="18"/>
                <w:szCs w:val="18"/>
              </w:rPr>
              <w:t>Zezwolenia nie wymaga rozpowszechnianie wizerunku:</w:t>
            </w:r>
          </w:p>
          <w:p w14:paraId="28793C1E" w14:textId="77777777" w:rsidR="00FF23F0" w:rsidRPr="00D570EE" w:rsidRDefault="00FF23F0" w:rsidP="00C9615C">
            <w:pPr>
              <w:pStyle w:val="Bezodstpw"/>
              <w:spacing w:line="276" w:lineRule="auto"/>
              <w:jc w:val="both"/>
              <w:rPr>
                <w:rFonts w:ascii="Garamond" w:hAnsi="Garamond"/>
                <w:sz w:val="18"/>
                <w:szCs w:val="18"/>
              </w:rPr>
            </w:pPr>
            <w:r w:rsidRPr="00D570EE">
              <w:rPr>
                <w:rFonts w:ascii="Garamond" w:hAnsi="Garamond"/>
                <w:sz w:val="18"/>
                <w:szCs w:val="18"/>
              </w:rPr>
              <w:t>osoby powszechnie znanej, jeżeli wizerunek wykonano w związku z pełnieniem przez nią funkcji publicznych, w szczególności politycznych, społecznych, zawodowych</w:t>
            </w:r>
          </w:p>
          <w:p w14:paraId="4E0415C0" w14:textId="77777777" w:rsidR="00FF23F0" w:rsidRPr="00D570EE" w:rsidRDefault="00FF23F0" w:rsidP="00C9615C">
            <w:pPr>
              <w:pStyle w:val="Bezodstpw"/>
              <w:spacing w:line="276" w:lineRule="auto"/>
              <w:rPr>
                <w:rFonts w:ascii="Garamond" w:hAnsi="Garamond"/>
                <w:sz w:val="18"/>
                <w:szCs w:val="18"/>
              </w:rPr>
            </w:pPr>
          </w:p>
        </w:tc>
      </w:tr>
      <w:tr w:rsidR="00FF23F0" w:rsidRPr="00D570EE" w14:paraId="07BE7EB1" w14:textId="77777777" w:rsidTr="004A001F">
        <w:trPr>
          <w:jc w:val="center"/>
        </w:trPr>
        <w:tc>
          <w:tcPr>
            <w:tcW w:w="1980" w:type="dxa"/>
            <w:gridSpan w:val="2"/>
          </w:tcPr>
          <w:p w14:paraId="19353423"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OSOBA PROWADZĄCA DZIAŁALNOŚĆ PUBLICZNĄ</w:t>
            </w:r>
          </w:p>
        </w:tc>
        <w:tc>
          <w:tcPr>
            <w:tcW w:w="992" w:type="dxa"/>
            <w:shd w:val="clear" w:color="auto" w:fill="D0CECE" w:themeFill="background2" w:themeFillShade="E6"/>
          </w:tcPr>
          <w:p w14:paraId="291DF2BD"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Art. 14 ust. 6 prawa prasowego</w:t>
            </w:r>
          </w:p>
        </w:tc>
        <w:tc>
          <w:tcPr>
            <w:tcW w:w="7229" w:type="dxa"/>
            <w:gridSpan w:val="2"/>
          </w:tcPr>
          <w:p w14:paraId="7CF61632" w14:textId="77777777" w:rsidR="00FF23F0" w:rsidRPr="00D570EE" w:rsidRDefault="00FF23F0" w:rsidP="00C9615C">
            <w:pPr>
              <w:pStyle w:val="Bezodstpw"/>
              <w:spacing w:line="276" w:lineRule="auto"/>
              <w:jc w:val="both"/>
              <w:rPr>
                <w:rFonts w:ascii="Garamond" w:hAnsi="Garamond"/>
                <w:sz w:val="18"/>
                <w:szCs w:val="18"/>
              </w:rPr>
            </w:pPr>
            <w:r w:rsidRPr="00D570EE">
              <w:rPr>
                <w:rFonts w:ascii="Garamond" w:hAnsi="Garamond"/>
                <w:sz w:val="18"/>
                <w:szCs w:val="18"/>
              </w:rPr>
              <w:t xml:space="preserve"> Nie wolno bez zgody osoby zainteresowanej publikować informacji oraz danych dotyczących prywatnej sfery życia, chyba że wiąże się to bezpośrednio z działalnością publiczną danej osoby.</w:t>
            </w:r>
          </w:p>
        </w:tc>
      </w:tr>
    </w:tbl>
    <w:p w14:paraId="686F64D2" w14:textId="117AF804" w:rsidR="000037E0" w:rsidRPr="00D570EE" w:rsidRDefault="000037E0" w:rsidP="00B40ADE">
      <w:pPr>
        <w:pStyle w:val="Akapitzlist"/>
        <w:ind w:left="360"/>
        <w:jc w:val="both"/>
        <w:rPr>
          <w:rFonts w:ascii="Garamond" w:hAnsi="Garamond"/>
          <w:b/>
          <w:bCs/>
        </w:rPr>
      </w:pPr>
    </w:p>
    <w:p w14:paraId="147BA801" w14:textId="41661722" w:rsidR="000037E0" w:rsidRPr="00D570EE" w:rsidRDefault="00CF3269" w:rsidP="00B40ADE">
      <w:pPr>
        <w:pStyle w:val="Akapitzlist"/>
        <w:ind w:left="360"/>
        <w:jc w:val="both"/>
        <w:rPr>
          <w:rFonts w:ascii="Garamond" w:hAnsi="Garamond"/>
          <w:b/>
          <w:bCs/>
        </w:rPr>
      </w:pPr>
      <w:r w:rsidRPr="00D570EE">
        <w:rPr>
          <w:rFonts w:ascii="Garamond" w:hAnsi="Garamond"/>
          <w:b/>
          <w:noProof/>
          <w:spacing w:val="6"/>
        </w:rPr>
        <w:lastRenderedPageBreak/>
        <mc:AlternateContent>
          <mc:Choice Requires="wps">
            <w:drawing>
              <wp:anchor distT="45720" distB="45720" distL="114300" distR="114300" simplePos="0" relativeHeight="251786240" behindDoc="0" locked="0" layoutInCell="1" allowOverlap="1" wp14:anchorId="355926AD" wp14:editId="226E3D72">
                <wp:simplePos x="0" y="0"/>
                <wp:positionH relativeFrom="margin">
                  <wp:posOffset>230293</wp:posOffset>
                </wp:positionH>
                <wp:positionV relativeFrom="paragraph">
                  <wp:posOffset>62442</wp:posOffset>
                </wp:positionV>
                <wp:extent cx="5438140" cy="927100"/>
                <wp:effectExtent l="0" t="0" r="10160" b="25400"/>
                <wp:wrapSquare wrapText="bothSides"/>
                <wp:docPr id="1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927100"/>
                        </a:xfrm>
                        <a:prstGeom prst="rect">
                          <a:avLst/>
                        </a:prstGeom>
                        <a:solidFill>
                          <a:srgbClr val="FFFFFF"/>
                        </a:solidFill>
                        <a:ln w="19050">
                          <a:solidFill>
                            <a:srgbClr val="000000"/>
                          </a:solidFill>
                          <a:miter lim="800000"/>
                          <a:headEnd/>
                          <a:tailEnd/>
                        </a:ln>
                      </wps:spPr>
                      <wps:txbx>
                        <w:txbxContent>
                          <w:p w14:paraId="12B364AD" w14:textId="77777777" w:rsidR="00B86ACF" w:rsidRPr="00DE0951"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OCENA OKRESOWA PRACOWNIKA NIE JEST INFORMACJĄ PUBLICZNĄ,</w:t>
                            </w:r>
                          </w:p>
                          <w:p w14:paraId="072A0376" w14:textId="77777777" w:rsidR="00B86ACF" w:rsidRPr="00EE05A7"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JEST DOKUMENTEM WEWNĘTRZNYM.</w:t>
                            </w:r>
                            <w:r w:rsidRPr="00EE05A7">
                              <w:rPr>
                                <w:rFonts w:ascii="Garamond" w:hAnsi="Garamond"/>
                                <w:b/>
                                <w:spacing w:val="6"/>
                                <w:sz w:val="26"/>
                                <w:szCs w:val="26"/>
                              </w:rPr>
                              <w:t xml:space="preserve"> </w:t>
                            </w:r>
                          </w:p>
                          <w:p w14:paraId="71D38BB3" w14:textId="77777777" w:rsidR="00B86ACF" w:rsidRPr="00EE05A7" w:rsidRDefault="00B86ACF" w:rsidP="00001039">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926AD" id="_x0000_s1091" type="#_x0000_t202" style="position:absolute;left:0;text-align:left;margin-left:18.15pt;margin-top:4.9pt;width:428.2pt;height:73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" strokeweight="1.5pt">
                <v:textbox>
                  <w:txbxContent>
                    <w:p w14:paraId="12B364AD" w14:textId="77777777" w:rsidR="00B86ACF" w:rsidRPr="00DE0951"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OCENA OKRESOWA PRACOWNIKA NIE JEST INFORMACJĄ PUBLICZNĄ,</w:t>
                      </w:r>
                    </w:p>
                    <w:p w14:paraId="072A0376" w14:textId="77777777" w:rsidR="00B86ACF" w:rsidRPr="00EE05A7"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JEST DOKUMENTEM WEWNĘTRZNYM.</w:t>
                      </w:r>
                      <w:r w:rsidRPr="00EE05A7">
                        <w:rPr>
                          <w:rFonts w:ascii="Garamond" w:hAnsi="Garamond"/>
                          <w:b/>
                          <w:spacing w:val="6"/>
                          <w:sz w:val="26"/>
                          <w:szCs w:val="26"/>
                        </w:rPr>
                        <w:t xml:space="preserve"> </w:t>
                      </w:r>
                    </w:p>
                    <w:p w14:paraId="71D38BB3" w14:textId="77777777" w:rsidR="00B86ACF" w:rsidRPr="00EE05A7" w:rsidRDefault="00B86ACF" w:rsidP="00001039">
                      <w:pPr>
                        <w:jc w:val="center"/>
                        <w:rPr>
                          <w:b/>
                          <w:sz w:val="26"/>
                          <w:szCs w:val="26"/>
                        </w:rPr>
                      </w:pPr>
                    </w:p>
                  </w:txbxContent>
                </v:textbox>
                <w10:wrap type="square" anchorx="margin"/>
              </v:shape>
            </w:pict>
          </mc:Fallback>
        </mc:AlternateContent>
      </w:r>
    </w:p>
    <w:p w14:paraId="6B32CB81" w14:textId="67A1B33D" w:rsidR="00001039" w:rsidRPr="00D570EE" w:rsidRDefault="00001039" w:rsidP="00CF3269">
      <w:pPr>
        <w:pStyle w:val="Akapitzlist"/>
        <w:ind w:left="360"/>
        <w:jc w:val="both"/>
        <w:rPr>
          <w:rFonts w:ascii="Garamond" w:hAnsi="Garamond"/>
          <w:b/>
          <w:spacing w:val="6"/>
          <w:sz w:val="28"/>
          <w:szCs w:val="28"/>
        </w:rPr>
      </w:pPr>
      <w:r w:rsidRPr="00D570EE">
        <w:rPr>
          <w:rFonts w:ascii="Garamond" w:hAnsi="Garamond"/>
          <w:b/>
          <w:spacing w:val="6"/>
          <w:sz w:val="28"/>
          <w:szCs w:val="28"/>
        </w:rPr>
        <w:t>Ważny wyrok NSA z 18.9.2018 r., I OSK 2434/16</w:t>
      </w:r>
      <w:r w:rsidR="002F7AC9" w:rsidRPr="00D570EE">
        <w:rPr>
          <w:rFonts w:ascii="Garamond" w:hAnsi="Garamond"/>
          <w:b/>
          <w:spacing w:val="6"/>
          <w:sz w:val="28"/>
          <w:szCs w:val="28"/>
        </w:rPr>
        <w:t>.</w:t>
      </w:r>
    </w:p>
    <w:p w14:paraId="16B6162B" w14:textId="77777777" w:rsidR="00001039" w:rsidRPr="00D570EE" w:rsidRDefault="00001039" w:rsidP="00861962">
      <w:pPr>
        <w:pStyle w:val="Akapitzlist"/>
        <w:numPr>
          <w:ilvl w:val="0"/>
          <w:numId w:val="34"/>
        </w:numPr>
        <w:jc w:val="both"/>
        <w:rPr>
          <w:rFonts w:ascii="Garamond" w:hAnsi="Garamond"/>
          <w:b/>
          <w:spacing w:val="6"/>
          <w:sz w:val="21"/>
          <w:szCs w:val="21"/>
        </w:rPr>
      </w:pPr>
      <w:r w:rsidRPr="00D570EE">
        <w:rPr>
          <w:rFonts w:ascii="Garamond" w:hAnsi="Garamond"/>
          <w:b/>
          <w:bCs/>
          <w:spacing w:val="6"/>
          <w:sz w:val="21"/>
          <w:szCs w:val="21"/>
        </w:rPr>
        <w:t>,,</w:t>
      </w:r>
      <w:r w:rsidRPr="00D570EE">
        <w:rPr>
          <w:rFonts w:ascii="Garamond" w:hAnsi="Garamond"/>
          <w:b/>
          <w:spacing w:val="6"/>
          <w:sz w:val="21"/>
          <w:szCs w:val="21"/>
        </w:rPr>
        <w:t xml:space="preserve">żądane przez wnioskodawcę dokumenty – oceny okresowe urzędników lub pracowników służby cywilnej nie mieszczą się w katalogu informacji o sprawach publicznych (art. 1 ust 1 </w:t>
      </w:r>
      <w:proofErr w:type="spellStart"/>
      <w:r w:rsidRPr="00D570EE">
        <w:rPr>
          <w:rFonts w:ascii="Garamond" w:hAnsi="Garamond"/>
          <w:b/>
          <w:spacing w:val="6"/>
          <w:sz w:val="21"/>
          <w:szCs w:val="21"/>
        </w:rPr>
        <w:t>u.d.i.p</w:t>
      </w:r>
      <w:proofErr w:type="spellEnd"/>
      <w:r w:rsidRPr="00D570EE">
        <w:rPr>
          <w:rFonts w:ascii="Garamond" w:hAnsi="Garamond"/>
          <w:b/>
          <w:spacing w:val="6"/>
          <w:sz w:val="21"/>
          <w:szCs w:val="21"/>
        </w:rPr>
        <w:t>.), ani o działalności organów władzy publicznej oraz osób pełniących funkcje publiczne </w:t>
      </w:r>
      <w:r w:rsidRPr="00D570EE">
        <w:rPr>
          <w:rFonts w:ascii="Garamond" w:hAnsi="Garamond"/>
          <w:b/>
          <w:bCs/>
          <w:spacing w:val="6"/>
          <w:sz w:val="21"/>
          <w:szCs w:val="21"/>
        </w:rPr>
        <w:t>„</w:t>
      </w:r>
      <w:r w:rsidRPr="00D570EE">
        <w:rPr>
          <w:rFonts w:ascii="Garamond" w:hAnsi="Garamond"/>
          <w:b/>
          <w:spacing w:val="6"/>
          <w:sz w:val="21"/>
          <w:szCs w:val="21"/>
        </w:rPr>
        <w:t>. (…). </w:t>
      </w:r>
      <w:r w:rsidRPr="00D570EE">
        <w:rPr>
          <w:rFonts w:ascii="Garamond" w:hAnsi="Garamond"/>
          <w:b/>
          <w:bCs/>
          <w:spacing w:val="6"/>
          <w:sz w:val="21"/>
          <w:szCs w:val="21"/>
        </w:rPr>
        <w:t>fakt, że określona osoba fizyczna pełni funkcję publiczną nie oznacza, że ujawnieniu w trybie dostępu do informacji publicznej podlega cała sfera jego życia zawodowego. Niewątpliwie pełnemu ujawnieniu podlegać będzie tylko taki zakres informacji w jakim osoba ta sprawuje funkcje publiczne</w:t>
      </w:r>
      <w:r w:rsidRPr="00D570EE">
        <w:rPr>
          <w:rFonts w:ascii="Garamond" w:hAnsi="Garamond"/>
          <w:b/>
          <w:spacing w:val="6"/>
          <w:sz w:val="21"/>
          <w:szCs w:val="21"/>
        </w:rPr>
        <w:t>”.</w:t>
      </w:r>
    </w:p>
    <w:p w14:paraId="627D1E4D" w14:textId="77777777" w:rsidR="00001039" w:rsidRPr="00D570EE" w:rsidRDefault="00001039" w:rsidP="00861962">
      <w:pPr>
        <w:pStyle w:val="Akapitzlist"/>
        <w:numPr>
          <w:ilvl w:val="0"/>
          <w:numId w:val="34"/>
        </w:numPr>
        <w:jc w:val="both"/>
        <w:rPr>
          <w:rFonts w:ascii="Garamond" w:hAnsi="Garamond"/>
          <w:b/>
          <w:spacing w:val="6"/>
          <w:sz w:val="21"/>
          <w:szCs w:val="21"/>
        </w:rPr>
      </w:pPr>
      <w:r w:rsidRPr="00D570EE">
        <w:rPr>
          <w:rFonts w:ascii="Garamond" w:hAnsi="Garamond"/>
          <w:sz w:val="21"/>
          <w:szCs w:val="21"/>
        </w:rPr>
        <w:t xml:space="preserve">,, Ocena osoby zatrudnionej na wyższym stanowisku w służbie cywilnej odnosi się do zarówno do efektów mierzalnych (np. liczby wydanych decyzji lub pozytywnie rozpatrzonych </w:t>
      </w:r>
      <w:proofErr w:type="spellStart"/>
      <w:r w:rsidRPr="00D570EE">
        <w:rPr>
          <w:rFonts w:ascii="Garamond" w:hAnsi="Garamond"/>
          <w:sz w:val="21"/>
          <w:szCs w:val="21"/>
        </w:rPr>
        <w:t>odwołań</w:t>
      </w:r>
      <w:proofErr w:type="spellEnd"/>
      <w:r w:rsidRPr="00D570EE">
        <w:rPr>
          <w:rFonts w:ascii="Garamond" w:hAnsi="Garamond"/>
          <w:sz w:val="21"/>
          <w:szCs w:val="21"/>
        </w:rPr>
        <w:t>), jak i kompetencji niemierzalnych m.in. relacji międzyludzkich, budowania atmosfery w zespole, nie wpływających bezpośrednio na realizację zadań publicznych. Wskazane tam kryteria oceny są odzwierciedleniem indywidualnych predyspozycji do zarządzania pracownikami i organizowania pracy zespołu, oraz cech osobowościowych, które wpływają na atmosferę w miejscu pracy oraz motywację pracowników. Uznając nawet, że ocena okresowa obejmuje dane będące informację publiczną, to w ocenie organu, nie jest możliwe wyodrębnienie z niej części stanowiących wyłącznie informację publiczną w rozumieniu przepisów ustawy, gdyż w obszarze każdego z przyjętych kryteriów obowiązkowych dochodzi do oceny zarówno wiedzy merytorycznej i sposobu wykonywania zadań, jak również indywidualnych predyspozycji charakterologicznych i osobowościowych.”.</w:t>
      </w:r>
    </w:p>
    <w:p w14:paraId="75005007" w14:textId="77777777" w:rsidR="00001039" w:rsidRPr="00D570EE" w:rsidRDefault="002F7AC9" w:rsidP="00861962">
      <w:pPr>
        <w:pStyle w:val="Akapitzlist"/>
        <w:numPr>
          <w:ilvl w:val="0"/>
          <w:numId w:val="34"/>
        </w:numPr>
        <w:jc w:val="both"/>
        <w:rPr>
          <w:rFonts w:ascii="Garamond" w:hAnsi="Garamond"/>
          <w:spacing w:val="6"/>
          <w:sz w:val="21"/>
          <w:szCs w:val="21"/>
        </w:rPr>
      </w:pPr>
      <w:r w:rsidRPr="00D570EE">
        <w:rPr>
          <w:rFonts w:ascii="Garamond" w:hAnsi="Garamond"/>
          <w:noProof/>
          <w:sz w:val="21"/>
          <w:szCs w:val="21"/>
        </w:rPr>
        <mc:AlternateContent>
          <mc:Choice Requires="wps">
            <w:drawing>
              <wp:anchor distT="45720" distB="45720" distL="114300" distR="114300" simplePos="0" relativeHeight="251911168" behindDoc="0" locked="0" layoutInCell="1" allowOverlap="1" wp14:anchorId="489C8AE0" wp14:editId="5C1161CD">
                <wp:simplePos x="0" y="0"/>
                <wp:positionH relativeFrom="margin">
                  <wp:align>center</wp:align>
                </wp:positionH>
                <wp:positionV relativeFrom="paragraph">
                  <wp:posOffset>2425700</wp:posOffset>
                </wp:positionV>
                <wp:extent cx="6673850" cy="1651000"/>
                <wp:effectExtent l="19050" t="38100" r="50800" b="63500"/>
                <wp:wrapSquare wrapText="bothSides"/>
                <wp:docPr id="20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651000"/>
                        </a:xfrm>
                        <a:custGeom>
                          <a:avLst/>
                          <a:gdLst>
                            <a:gd name="connsiteX0" fmla="*/ 0 w 6673850"/>
                            <a:gd name="connsiteY0" fmla="*/ 0 h 1651000"/>
                            <a:gd name="connsiteX1" fmla="*/ 355939 w 6673850"/>
                            <a:gd name="connsiteY1" fmla="*/ 0 h 1651000"/>
                            <a:gd name="connsiteX2" fmla="*/ 978831 w 6673850"/>
                            <a:gd name="connsiteY2" fmla="*/ 0 h 1651000"/>
                            <a:gd name="connsiteX3" fmla="*/ 1468247 w 6673850"/>
                            <a:gd name="connsiteY3" fmla="*/ 0 h 1651000"/>
                            <a:gd name="connsiteX4" fmla="*/ 2024401 w 6673850"/>
                            <a:gd name="connsiteY4" fmla="*/ 0 h 1651000"/>
                            <a:gd name="connsiteX5" fmla="*/ 2714032 w 6673850"/>
                            <a:gd name="connsiteY5" fmla="*/ 0 h 1651000"/>
                            <a:gd name="connsiteX6" fmla="*/ 3136710 w 6673850"/>
                            <a:gd name="connsiteY6" fmla="*/ 0 h 1651000"/>
                            <a:gd name="connsiteX7" fmla="*/ 3759602 w 6673850"/>
                            <a:gd name="connsiteY7" fmla="*/ 0 h 1651000"/>
                            <a:gd name="connsiteX8" fmla="*/ 4182279 w 6673850"/>
                            <a:gd name="connsiteY8" fmla="*/ 0 h 1651000"/>
                            <a:gd name="connsiteX9" fmla="*/ 4738434 w 6673850"/>
                            <a:gd name="connsiteY9" fmla="*/ 0 h 1651000"/>
                            <a:gd name="connsiteX10" fmla="*/ 5361326 w 6673850"/>
                            <a:gd name="connsiteY10" fmla="*/ 0 h 1651000"/>
                            <a:gd name="connsiteX11" fmla="*/ 5717265 w 6673850"/>
                            <a:gd name="connsiteY11" fmla="*/ 0 h 1651000"/>
                            <a:gd name="connsiteX12" fmla="*/ 6073203 w 6673850"/>
                            <a:gd name="connsiteY12" fmla="*/ 0 h 1651000"/>
                            <a:gd name="connsiteX13" fmla="*/ 6673850 w 6673850"/>
                            <a:gd name="connsiteY13" fmla="*/ 0 h 1651000"/>
                            <a:gd name="connsiteX14" fmla="*/ 6673850 w 6673850"/>
                            <a:gd name="connsiteY14" fmla="*/ 550333 h 1651000"/>
                            <a:gd name="connsiteX15" fmla="*/ 6673850 w 6673850"/>
                            <a:gd name="connsiteY15" fmla="*/ 1117177 h 1651000"/>
                            <a:gd name="connsiteX16" fmla="*/ 6673850 w 6673850"/>
                            <a:gd name="connsiteY16" fmla="*/ 1651000 h 1651000"/>
                            <a:gd name="connsiteX17" fmla="*/ 6050957 w 6673850"/>
                            <a:gd name="connsiteY17" fmla="*/ 1651000 h 1651000"/>
                            <a:gd name="connsiteX18" fmla="*/ 5428065 w 6673850"/>
                            <a:gd name="connsiteY18" fmla="*/ 1651000 h 1651000"/>
                            <a:gd name="connsiteX19" fmla="*/ 4871911 w 6673850"/>
                            <a:gd name="connsiteY19" fmla="*/ 1651000 h 1651000"/>
                            <a:gd name="connsiteX20" fmla="*/ 4182279 w 6673850"/>
                            <a:gd name="connsiteY20" fmla="*/ 1651000 h 1651000"/>
                            <a:gd name="connsiteX21" fmla="*/ 3492648 w 6673850"/>
                            <a:gd name="connsiteY21" fmla="*/ 1651000 h 1651000"/>
                            <a:gd name="connsiteX22" fmla="*/ 2869756 w 6673850"/>
                            <a:gd name="connsiteY22" fmla="*/ 1651000 h 1651000"/>
                            <a:gd name="connsiteX23" fmla="*/ 2246863 w 6673850"/>
                            <a:gd name="connsiteY23" fmla="*/ 1651000 h 1651000"/>
                            <a:gd name="connsiteX24" fmla="*/ 1623970 w 6673850"/>
                            <a:gd name="connsiteY24" fmla="*/ 1651000 h 1651000"/>
                            <a:gd name="connsiteX25" fmla="*/ 1201293 w 6673850"/>
                            <a:gd name="connsiteY25" fmla="*/ 1651000 h 1651000"/>
                            <a:gd name="connsiteX26" fmla="*/ 511662 w 6673850"/>
                            <a:gd name="connsiteY26" fmla="*/ 1651000 h 1651000"/>
                            <a:gd name="connsiteX27" fmla="*/ 0 w 6673850"/>
                            <a:gd name="connsiteY27" fmla="*/ 1651000 h 1651000"/>
                            <a:gd name="connsiteX28" fmla="*/ 0 w 6673850"/>
                            <a:gd name="connsiteY28" fmla="*/ 1150197 h 1651000"/>
                            <a:gd name="connsiteX29" fmla="*/ 0 w 6673850"/>
                            <a:gd name="connsiteY29" fmla="*/ 583353 h 1651000"/>
                            <a:gd name="connsiteX30" fmla="*/ 0 w 6673850"/>
                            <a:gd name="connsiteY30" fmla="*/ 0 h 165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673850" h="1651000" fill="none" extrusionOk="0">
                              <a:moveTo>
                                <a:pt x="0" y="0"/>
                              </a:moveTo>
                              <a:cubicBezTo>
                                <a:pt x="80587" y="-11829"/>
                                <a:pt x="218932" y="25092"/>
                                <a:pt x="355939" y="0"/>
                              </a:cubicBezTo>
                              <a:cubicBezTo>
                                <a:pt x="492946" y="-25092"/>
                                <a:pt x="695285" y="74081"/>
                                <a:pt x="978831" y="0"/>
                              </a:cubicBezTo>
                              <a:cubicBezTo>
                                <a:pt x="1262377" y="-74081"/>
                                <a:pt x="1305924" y="19244"/>
                                <a:pt x="1468247" y="0"/>
                              </a:cubicBezTo>
                              <a:cubicBezTo>
                                <a:pt x="1630570" y="-19244"/>
                                <a:pt x="1847005" y="38117"/>
                                <a:pt x="2024401" y="0"/>
                              </a:cubicBezTo>
                              <a:cubicBezTo>
                                <a:pt x="2201797" y="-38117"/>
                                <a:pt x="2430666" y="73564"/>
                                <a:pt x="2714032" y="0"/>
                              </a:cubicBezTo>
                              <a:cubicBezTo>
                                <a:pt x="2997398" y="-73564"/>
                                <a:pt x="2946734" y="33245"/>
                                <a:pt x="3136710" y="0"/>
                              </a:cubicBezTo>
                              <a:cubicBezTo>
                                <a:pt x="3326686" y="-33245"/>
                                <a:pt x="3604549" y="12500"/>
                                <a:pt x="3759602" y="0"/>
                              </a:cubicBezTo>
                              <a:cubicBezTo>
                                <a:pt x="3914655" y="-12500"/>
                                <a:pt x="3996659" y="29780"/>
                                <a:pt x="4182279" y="0"/>
                              </a:cubicBezTo>
                              <a:cubicBezTo>
                                <a:pt x="4367899" y="-29780"/>
                                <a:pt x="4605070" y="11539"/>
                                <a:pt x="4738434" y="0"/>
                              </a:cubicBezTo>
                              <a:cubicBezTo>
                                <a:pt x="4871799" y="-11539"/>
                                <a:pt x="5148161" y="60975"/>
                                <a:pt x="5361326" y="0"/>
                              </a:cubicBezTo>
                              <a:cubicBezTo>
                                <a:pt x="5574491" y="-60975"/>
                                <a:pt x="5588584" y="37091"/>
                                <a:pt x="5717265" y="0"/>
                              </a:cubicBezTo>
                              <a:cubicBezTo>
                                <a:pt x="5845946" y="-37091"/>
                                <a:pt x="5899744" y="228"/>
                                <a:pt x="6073203" y="0"/>
                              </a:cubicBezTo>
                              <a:cubicBezTo>
                                <a:pt x="6246662" y="-228"/>
                                <a:pt x="6491903" y="19255"/>
                                <a:pt x="6673850" y="0"/>
                              </a:cubicBezTo>
                              <a:cubicBezTo>
                                <a:pt x="6696400" y="175212"/>
                                <a:pt x="6632020" y="387629"/>
                                <a:pt x="6673850" y="550333"/>
                              </a:cubicBezTo>
                              <a:cubicBezTo>
                                <a:pt x="6715680" y="713037"/>
                                <a:pt x="6613288" y="883886"/>
                                <a:pt x="6673850" y="1117177"/>
                              </a:cubicBezTo>
                              <a:cubicBezTo>
                                <a:pt x="6734412" y="1350468"/>
                                <a:pt x="6649330" y="1526672"/>
                                <a:pt x="6673850" y="1651000"/>
                              </a:cubicBezTo>
                              <a:cubicBezTo>
                                <a:pt x="6382258" y="1721594"/>
                                <a:pt x="6330244" y="1608755"/>
                                <a:pt x="6050957" y="1651000"/>
                              </a:cubicBezTo>
                              <a:cubicBezTo>
                                <a:pt x="5771670" y="1693245"/>
                                <a:pt x="5604190" y="1584276"/>
                                <a:pt x="5428065" y="1651000"/>
                              </a:cubicBezTo>
                              <a:cubicBezTo>
                                <a:pt x="5251940" y="1717724"/>
                                <a:pt x="5033878" y="1592087"/>
                                <a:pt x="4871911" y="1651000"/>
                              </a:cubicBezTo>
                              <a:cubicBezTo>
                                <a:pt x="4709944" y="1709913"/>
                                <a:pt x="4458929" y="1646402"/>
                                <a:pt x="4182279" y="1651000"/>
                              </a:cubicBezTo>
                              <a:cubicBezTo>
                                <a:pt x="3905629" y="1655598"/>
                                <a:pt x="3690929" y="1604566"/>
                                <a:pt x="3492648" y="1651000"/>
                              </a:cubicBezTo>
                              <a:cubicBezTo>
                                <a:pt x="3294367" y="1697434"/>
                                <a:pt x="3074231" y="1591583"/>
                                <a:pt x="2869756" y="1651000"/>
                              </a:cubicBezTo>
                              <a:cubicBezTo>
                                <a:pt x="2665281" y="1710417"/>
                                <a:pt x="2382312" y="1617475"/>
                                <a:pt x="2246863" y="1651000"/>
                              </a:cubicBezTo>
                              <a:cubicBezTo>
                                <a:pt x="2111414" y="1684525"/>
                                <a:pt x="1783824" y="1589050"/>
                                <a:pt x="1623970" y="1651000"/>
                              </a:cubicBezTo>
                              <a:cubicBezTo>
                                <a:pt x="1464116" y="1712950"/>
                                <a:pt x="1392846" y="1645542"/>
                                <a:pt x="1201293" y="1651000"/>
                              </a:cubicBezTo>
                              <a:cubicBezTo>
                                <a:pt x="1009740" y="1656458"/>
                                <a:pt x="663573" y="1581458"/>
                                <a:pt x="511662" y="1651000"/>
                              </a:cubicBezTo>
                              <a:cubicBezTo>
                                <a:pt x="359751" y="1720542"/>
                                <a:pt x="230407" y="1615593"/>
                                <a:pt x="0" y="1651000"/>
                              </a:cubicBezTo>
                              <a:cubicBezTo>
                                <a:pt x="-48382" y="1531450"/>
                                <a:pt x="41522" y="1338315"/>
                                <a:pt x="0" y="1150197"/>
                              </a:cubicBezTo>
                              <a:cubicBezTo>
                                <a:pt x="-41522" y="962079"/>
                                <a:pt x="25535" y="850326"/>
                                <a:pt x="0" y="583353"/>
                              </a:cubicBezTo>
                              <a:cubicBezTo>
                                <a:pt x="-25535" y="316380"/>
                                <a:pt x="57393" y="251053"/>
                                <a:pt x="0" y="0"/>
                              </a:cubicBezTo>
                              <a:close/>
                            </a:path>
                            <a:path w="6673850" h="1651000" stroke="0" extrusionOk="0">
                              <a:moveTo>
                                <a:pt x="0" y="0"/>
                              </a:moveTo>
                              <a:cubicBezTo>
                                <a:pt x="120880" y="-8929"/>
                                <a:pt x="276752" y="6570"/>
                                <a:pt x="489416" y="0"/>
                              </a:cubicBezTo>
                              <a:cubicBezTo>
                                <a:pt x="702080" y="-6570"/>
                                <a:pt x="728488" y="30604"/>
                                <a:pt x="845354" y="0"/>
                              </a:cubicBezTo>
                              <a:cubicBezTo>
                                <a:pt x="962220" y="-30604"/>
                                <a:pt x="1331130" y="72519"/>
                                <a:pt x="1534985" y="0"/>
                              </a:cubicBezTo>
                              <a:cubicBezTo>
                                <a:pt x="1738840" y="-72519"/>
                                <a:pt x="1800022" y="968"/>
                                <a:pt x="2024401" y="0"/>
                              </a:cubicBezTo>
                              <a:cubicBezTo>
                                <a:pt x="2248780" y="-968"/>
                                <a:pt x="2326364" y="29353"/>
                                <a:pt x="2513817" y="0"/>
                              </a:cubicBezTo>
                              <a:cubicBezTo>
                                <a:pt x="2701270" y="-29353"/>
                                <a:pt x="3040140" y="71596"/>
                                <a:pt x="3203448" y="0"/>
                              </a:cubicBezTo>
                              <a:cubicBezTo>
                                <a:pt x="3366756" y="-71596"/>
                                <a:pt x="3421362" y="8307"/>
                                <a:pt x="3626125" y="0"/>
                              </a:cubicBezTo>
                              <a:cubicBezTo>
                                <a:pt x="3830888" y="-8307"/>
                                <a:pt x="4156290" y="38157"/>
                                <a:pt x="4315756" y="0"/>
                              </a:cubicBezTo>
                              <a:cubicBezTo>
                                <a:pt x="4475222" y="-38157"/>
                                <a:pt x="4795682" y="63117"/>
                                <a:pt x="5005388" y="0"/>
                              </a:cubicBezTo>
                              <a:cubicBezTo>
                                <a:pt x="5215094" y="-63117"/>
                                <a:pt x="5406279" y="26002"/>
                                <a:pt x="5561542" y="0"/>
                              </a:cubicBezTo>
                              <a:cubicBezTo>
                                <a:pt x="5716805" y="-26002"/>
                                <a:pt x="6381093" y="129999"/>
                                <a:pt x="6673850" y="0"/>
                              </a:cubicBezTo>
                              <a:cubicBezTo>
                                <a:pt x="6709984" y="168312"/>
                                <a:pt x="6632912" y="272756"/>
                                <a:pt x="6673850" y="533823"/>
                              </a:cubicBezTo>
                              <a:cubicBezTo>
                                <a:pt x="6714788" y="794890"/>
                                <a:pt x="6655785" y="816829"/>
                                <a:pt x="6673850" y="1034627"/>
                              </a:cubicBezTo>
                              <a:cubicBezTo>
                                <a:pt x="6691915" y="1252425"/>
                                <a:pt x="6640580" y="1399479"/>
                                <a:pt x="6673850" y="1651000"/>
                              </a:cubicBezTo>
                              <a:cubicBezTo>
                                <a:pt x="6405671" y="1711702"/>
                                <a:pt x="6229711" y="1590924"/>
                                <a:pt x="6117696" y="1651000"/>
                              </a:cubicBezTo>
                              <a:cubicBezTo>
                                <a:pt x="6005681" y="1711076"/>
                                <a:pt x="5681535" y="1587367"/>
                                <a:pt x="5561542" y="1651000"/>
                              </a:cubicBezTo>
                              <a:cubicBezTo>
                                <a:pt x="5441549" y="1714633"/>
                                <a:pt x="5069334" y="1577346"/>
                                <a:pt x="4871911" y="1651000"/>
                              </a:cubicBezTo>
                              <a:cubicBezTo>
                                <a:pt x="4674488" y="1724654"/>
                                <a:pt x="4535457" y="1645449"/>
                                <a:pt x="4315756" y="1651000"/>
                              </a:cubicBezTo>
                              <a:cubicBezTo>
                                <a:pt x="4096056" y="1656551"/>
                                <a:pt x="4055158" y="1639789"/>
                                <a:pt x="3959818" y="1651000"/>
                              </a:cubicBezTo>
                              <a:cubicBezTo>
                                <a:pt x="3864478" y="1662211"/>
                                <a:pt x="3651363" y="1605510"/>
                                <a:pt x="3537141" y="1651000"/>
                              </a:cubicBezTo>
                              <a:cubicBezTo>
                                <a:pt x="3422919" y="1696490"/>
                                <a:pt x="3036804" y="1569531"/>
                                <a:pt x="2847509" y="1651000"/>
                              </a:cubicBezTo>
                              <a:cubicBezTo>
                                <a:pt x="2658214" y="1732469"/>
                                <a:pt x="2411959" y="1585432"/>
                                <a:pt x="2291355" y="1651000"/>
                              </a:cubicBezTo>
                              <a:cubicBezTo>
                                <a:pt x="2170751" y="1716568"/>
                                <a:pt x="2061022" y="1647282"/>
                                <a:pt x="1868678" y="1651000"/>
                              </a:cubicBezTo>
                              <a:cubicBezTo>
                                <a:pt x="1676334" y="1654718"/>
                                <a:pt x="1475391" y="1638704"/>
                                <a:pt x="1312524" y="1651000"/>
                              </a:cubicBezTo>
                              <a:cubicBezTo>
                                <a:pt x="1149657" y="1663296"/>
                                <a:pt x="1088287" y="1645371"/>
                                <a:pt x="956585" y="1651000"/>
                              </a:cubicBezTo>
                              <a:cubicBezTo>
                                <a:pt x="824883" y="1656629"/>
                                <a:pt x="699885" y="1632075"/>
                                <a:pt x="600646" y="1651000"/>
                              </a:cubicBezTo>
                              <a:cubicBezTo>
                                <a:pt x="501407" y="1669925"/>
                                <a:pt x="190588" y="1585515"/>
                                <a:pt x="0" y="1651000"/>
                              </a:cubicBezTo>
                              <a:cubicBezTo>
                                <a:pt x="-10978" y="1514272"/>
                                <a:pt x="38278" y="1276521"/>
                                <a:pt x="0" y="1133687"/>
                              </a:cubicBezTo>
                              <a:cubicBezTo>
                                <a:pt x="-38278" y="990853"/>
                                <a:pt x="34034" y="824010"/>
                                <a:pt x="0" y="550333"/>
                              </a:cubicBezTo>
                              <a:cubicBezTo>
                                <a:pt x="-34034" y="276656"/>
                                <a:pt x="38985" y="243533"/>
                                <a:pt x="0" y="0"/>
                              </a:cubicBezTo>
                              <a:close/>
                            </a:path>
                          </a:pathLst>
                        </a:custGeom>
                        <a:solidFill>
                          <a:srgbClr val="FFFFFF"/>
                        </a:solidFill>
                        <a:ln w="12700">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1F802242" w14:textId="77777777" w:rsidR="00B86ACF" w:rsidRPr="002408FF" w:rsidRDefault="00B86ACF">
                            <w:pPr>
                              <w:rPr>
                                <w:rFonts w:ascii="Garamond" w:hAnsi="Garamond"/>
                                <w:sz w:val="20"/>
                                <w:szCs w:val="20"/>
                              </w:rPr>
                            </w:pPr>
                            <w:r w:rsidRPr="002408FF">
                              <w:rPr>
                                <w:rFonts w:ascii="Garamond" w:hAnsi="Garamond"/>
                                <w:sz w:val="20"/>
                                <w:szCs w:val="20"/>
                              </w:rPr>
                              <w:t xml:space="preserve">,,Z szerokiego zakresu przedmiotowego informacji publicznej wyłączeniu podlegają jednak treści zawarte w </w:t>
                            </w:r>
                            <w:r w:rsidRPr="002408FF">
                              <w:rPr>
                                <w:rFonts w:ascii="Garamond" w:hAnsi="Garamond"/>
                                <w:b/>
                                <w:bCs/>
                                <w:sz w:val="20"/>
                                <w:szCs w:val="20"/>
                              </w:rPr>
                              <w:t xml:space="preserve">dokumentach wewnętrznych, rozumiane jako informacje o charakterze roboczym </w:t>
                            </w:r>
                            <w:r w:rsidRPr="002408FF">
                              <w:rPr>
                                <w:rFonts w:ascii="Garamond" w:hAnsi="Garamond"/>
                                <w:sz w:val="20"/>
                                <w:szCs w:val="20"/>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r w:rsidRPr="002408FF">
                              <w:rPr>
                                <w:rFonts w:ascii="Garamond" w:hAnsi="Garamond"/>
                                <w:b/>
                                <w:bCs/>
                                <w:sz w:val="20"/>
                                <w:szCs w:val="20"/>
                              </w:rPr>
                              <w:t>WYROK TK Z 13.11.2013 R., P 25/12</w:t>
                            </w:r>
                          </w:p>
                          <w:p w14:paraId="11AEFBDF" w14:textId="77777777" w:rsidR="00B86ACF" w:rsidRPr="002408FF" w:rsidRDefault="00B86ACF">
                            <w:pPr>
                              <w:rPr>
                                <w:rFonts w:ascii="Garamond" w:hAnsi="Garamond"/>
                                <w:sz w:val="20"/>
                                <w:szCs w:val="20"/>
                              </w:rPr>
                            </w:pPr>
                            <w:r w:rsidRPr="002408FF">
                              <w:rPr>
                                <w:rFonts w:ascii="Garamond" w:hAnsi="Garamond"/>
                                <w:sz w:val="20"/>
                                <w:szCs w:val="20"/>
                              </w:rPr>
                              <w:t>,,</w:t>
                            </w:r>
                            <w:r w:rsidRPr="002408FF">
                              <w:rPr>
                                <w:rFonts w:ascii="Garamond" w:eastAsiaTheme="minorEastAsia" w:hAnsi="Garamond"/>
                                <w:b/>
                                <w:bCs/>
                                <w:color w:val="000000" w:themeColor="text1"/>
                                <w:kern w:val="24"/>
                                <w:sz w:val="20"/>
                                <w:szCs w:val="20"/>
                              </w:rPr>
                              <w:t xml:space="preserve"> </w:t>
                            </w:r>
                            <w:r w:rsidRPr="002408FF">
                              <w:rPr>
                                <w:rFonts w:ascii="Garamond" w:hAnsi="Garamond"/>
                                <w:b/>
                                <w:bCs/>
                                <w:sz w:val="20"/>
                                <w:szCs w:val="20"/>
                              </w:rPr>
                              <w:t xml:space="preserve">Od „dokumentów urzędowych” w rozumieniu art. 6 ust. 2 </w:t>
                            </w:r>
                            <w:proofErr w:type="spellStart"/>
                            <w:r w:rsidRPr="002408FF">
                              <w:rPr>
                                <w:rFonts w:ascii="Garamond" w:hAnsi="Garamond"/>
                                <w:b/>
                                <w:bCs/>
                                <w:sz w:val="20"/>
                                <w:szCs w:val="20"/>
                              </w:rPr>
                              <w:t>u.d.i.p</w:t>
                            </w:r>
                            <w:proofErr w:type="spellEnd"/>
                            <w:r w:rsidRPr="002408FF">
                              <w:rPr>
                                <w:rFonts w:ascii="Garamond" w:hAnsi="Garamond"/>
                                <w:b/>
                                <w:bCs/>
                                <w:sz w:val="20"/>
                                <w:szCs w:val="20"/>
                              </w:rPr>
                              <w:t>. odróżnia się zatem „dokumenty wewnętrzne</w:t>
                            </w:r>
                            <w:r w:rsidRPr="002408FF">
                              <w:rPr>
                                <w:rFonts w:ascii="Garamond" w:hAnsi="Garamond"/>
                                <w:sz w:val="20"/>
                                <w:szCs w:val="20"/>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r w:rsidRPr="002408FF">
                              <w:rPr>
                                <w:rFonts w:ascii="Garamond" w:hAnsi="Garamond"/>
                                <w:b/>
                                <w:bCs/>
                                <w:sz w:val="20"/>
                                <w:szCs w:val="20"/>
                              </w:rPr>
                              <w:t>WYROK TK Z 13.11.2013 R., P 25/12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C8AE0" id="_x0000_s1092" type="#_x0000_t202" style="position:absolute;left:0;text-align:left;margin-left:0;margin-top:191pt;width:525.5pt;height:130pt;z-index:251911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" strokeweight="1pt">
                <v:textbox>
                  <w:txbxContent>
                    <w:p w14:paraId="1F802242" w14:textId="77777777" w:rsidR="00B86ACF" w:rsidRPr="002408FF" w:rsidRDefault="00B86ACF">
                      <w:pPr>
                        <w:rPr>
                          <w:rFonts w:ascii="Garamond" w:hAnsi="Garamond"/>
                          <w:sz w:val="20"/>
                          <w:szCs w:val="20"/>
                        </w:rPr>
                      </w:pPr>
                      <w:r w:rsidRPr="002408FF">
                        <w:rPr>
                          <w:rFonts w:ascii="Garamond" w:hAnsi="Garamond"/>
                          <w:sz w:val="20"/>
                          <w:szCs w:val="20"/>
                        </w:rPr>
                        <w:t xml:space="preserve">,,Z szerokiego zakresu przedmiotowego informacji publicznej wyłączeniu podlegają jednak treści zawarte w </w:t>
                      </w:r>
                      <w:r w:rsidRPr="002408FF">
                        <w:rPr>
                          <w:rFonts w:ascii="Garamond" w:hAnsi="Garamond"/>
                          <w:b/>
                          <w:bCs/>
                          <w:sz w:val="20"/>
                          <w:szCs w:val="20"/>
                        </w:rPr>
                        <w:t xml:space="preserve">dokumentach wewnętrznych, rozumiane jako informacje o charakterze roboczym </w:t>
                      </w:r>
                      <w:r w:rsidRPr="002408FF">
                        <w:rPr>
                          <w:rFonts w:ascii="Garamond" w:hAnsi="Garamond"/>
                          <w:sz w:val="20"/>
                          <w:szCs w:val="20"/>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r w:rsidRPr="002408FF">
                        <w:rPr>
                          <w:rFonts w:ascii="Garamond" w:hAnsi="Garamond"/>
                          <w:b/>
                          <w:bCs/>
                          <w:sz w:val="20"/>
                          <w:szCs w:val="20"/>
                        </w:rPr>
                        <w:t>WYROK TK Z 13.11.2013 R., P 25/12</w:t>
                      </w:r>
                    </w:p>
                    <w:p w14:paraId="11AEFBDF" w14:textId="77777777" w:rsidR="00B86ACF" w:rsidRPr="002408FF" w:rsidRDefault="00B86ACF">
                      <w:pPr>
                        <w:rPr>
                          <w:rFonts w:ascii="Garamond" w:hAnsi="Garamond"/>
                          <w:sz w:val="20"/>
                          <w:szCs w:val="20"/>
                        </w:rPr>
                      </w:pPr>
                      <w:r w:rsidRPr="002408FF">
                        <w:rPr>
                          <w:rFonts w:ascii="Garamond" w:hAnsi="Garamond"/>
                          <w:sz w:val="20"/>
                          <w:szCs w:val="20"/>
                        </w:rPr>
                        <w:t>,,</w:t>
                      </w:r>
                      <w:r w:rsidRPr="002408FF">
                        <w:rPr>
                          <w:rFonts w:ascii="Garamond" w:eastAsiaTheme="minorEastAsia" w:hAnsi="Garamond"/>
                          <w:b/>
                          <w:bCs/>
                          <w:color w:val="000000" w:themeColor="text1"/>
                          <w:kern w:val="24"/>
                          <w:sz w:val="20"/>
                          <w:szCs w:val="20"/>
                        </w:rPr>
                        <w:t xml:space="preserve"> </w:t>
                      </w:r>
                      <w:r w:rsidRPr="002408FF">
                        <w:rPr>
                          <w:rFonts w:ascii="Garamond" w:hAnsi="Garamond"/>
                          <w:b/>
                          <w:bCs/>
                          <w:sz w:val="20"/>
                          <w:szCs w:val="20"/>
                        </w:rPr>
                        <w:t xml:space="preserve">Od „dokumentów urzędowych” w rozumieniu art. 6 ust. 2 </w:t>
                      </w:r>
                      <w:proofErr w:type="spellStart"/>
                      <w:r w:rsidRPr="002408FF">
                        <w:rPr>
                          <w:rFonts w:ascii="Garamond" w:hAnsi="Garamond"/>
                          <w:b/>
                          <w:bCs/>
                          <w:sz w:val="20"/>
                          <w:szCs w:val="20"/>
                        </w:rPr>
                        <w:t>u.d.i.p</w:t>
                      </w:r>
                      <w:proofErr w:type="spellEnd"/>
                      <w:r w:rsidRPr="002408FF">
                        <w:rPr>
                          <w:rFonts w:ascii="Garamond" w:hAnsi="Garamond"/>
                          <w:b/>
                          <w:bCs/>
                          <w:sz w:val="20"/>
                          <w:szCs w:val="20"/>
                        </w:rPr>
                        <w:t>. odróżnia się zatem „dokumenty wewnętrzne</w:t>
                      </w:r>
                      <w:r w:rsidRPr="002408FF">
                        <w:rPr>
                          <w:rFonts w:ascii="Garamond" w:hAnsi="Garamond"/>
                          <w:sz w:val="20"/>
                          <w:szCs w:val="20"/>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r w:rsidRPr="002408FF">
                        <w:rPr>
                          <w:rFonts w:ascii="Garamond" w:hAnsi="Garamond"/>
                          <w:b/>
                          <w:bCs/>
                          <w:sz w:val="20"/>
                          <w:szCs w:val="20"/>
                        </w:rPr>
                        <w:t>WYROK TK Z 13.11.2013 R., P 25/12</w:t>
                      </w:r>
                    </w:p>
                  </w:txbxContent>
                </v:textbox>
                <w10:wrap type="square" anchorx="margin"/>
              </v:shape>
            </w:pict>
          </mc:Fallback>
        </mc:AlternateContent>
      </w:r>
      <w:r w:rsidR="00001039" w:rsidRPr="00D570EE">
        <w:rPr>
          <w:rFonts w:ascii="Garamond" w:hAnsi="Garamond"/>
          <w:spacing w:val="6"/>
          <w:sz w:val="21"/>
          <w:szCs w:val="21"/>
        </w:rPr>
        <w:t>,, Część oceny okresowej zawiera dane dotyczące indywidualnego planu rozwoju zawodowego, a te informacje nie muszą być związane z aktualnie wykonywanymi zadaniami. Ponadto forma dokonania oceny okresowej (rozmowa oceniająca) ma wymiar psychologiczny oparty na wzajemnym szacunku, zaufaniu, empatii oraz współpracy. Istotne jest zatem zachowanie poufności uzyskanych w ten sposób informacji. Z kolei oryginał arkusza oceny okresowej włącza się do akt osobowych ocenianego. Sprawy dotyczące prowadzenia akt osobowych pracowników regulują przepisy szczególne - art. 94 pkt 9a ustawy z dnia 26 czerwca 1974 r. Kodeks pracy (Dz.U. 1974 nr 24 poz. 141 ze zm.), dalej jako "</w:t>
      </w:r>
      <w:proofErr w:type="spellStart"/>
      <w:r w:rsidR="00001039" w:rsidRPr="00D570EE">
        <w:rPr>
          <w:rFonts w:ascii="Garamond" w:hAnsi="Garamond"/>
          <w:spacing w:val="6"/>
          <w:sz w:val="21"/>
          <w:szCs w:val="21"/>
        </w:rPr>
        <w:t>k.p</w:t>
      </w:r>
      <w:proofErr w:type="spellEnd"/>
      <w:r w:rsidR="00001039" w:rsidRPr="00D570EE">
        <w:rPr>
          <w:rFonts w:ascii="Garamond" w:hAnsi="Garamond"/>
          <w:spacing w:val="6"/>
          <w:sz w:val="21"/>
          <w:szCs w:val="21"/>
        </w:rPr>
        <w:t xml:space="preserve">." oraz przepisy rozporządzenia Ministra Pracy i Polityki Socjalnej z dnia 28 maja 1996 r. w sprawie zakresu prowadzenia przez pracodawców dokumentacji w sprawach związanych ze stosunkiem pracy oraz sposobem prowadzenia akt osobowych pracownika (Dz. U. Nr 62, </w:t>
      </w:r>
      <w:proofErr w:type="spellStart"/>
      <w:r w:rsidR="00001039" w:rsidRPr="00D570EE">
        <w:rPr>
          <w:rFonts w:ascii="Garamond" w:hAnsi="Garamond"/>
          <w:spacing w:val="6"/>
          <w:sz w:val="21"/>
          <w:szCs w:val="21"/>
        </w:rPr>
        <w:t>późn</w:t>
      </w:r>
      <w:proofErr w:type="spellEnd"/>
      <w:r w:rsidR="00001039" w:rsidRPr="00D570EE">
        <w:rPr>
          <w:rFonts w:ascii="Garamond" w:hAnsi="Garamond"/>
          <w:spacing w:val="6"/>
          <w:sz w:val="21"/>
          <w:szCs w:val="21"/>
        </w:rPr>
        <w:t>. 286 ze zm.). Udostępnienie dokumentów z akt osobowych pracownika jest ściśle związane z istniejącym stosunkiem pracy. Pracodawca bez zgody pracownika nie może więc udostępniać jego akt osobowych oraz zawartej tam dokumentacji osobom trzecim. ”.</w:t>
      </w:r>
    </w:p>
    <w:p w14:paraId="010A0D5E" w14:textId="77777777" w:rsidR="00DD4A12" w:rsidRPr="00D570EE" w:rsidRDefault="00E92D9B" w:rsidP="00E92D9B">
      <w:pPr>
        <w:spacing w:line="276" w:lineRule="auto"/>
        <w:ind w:firstLine="431"/>
        <w:jc w:val="center"/>
        <w:rPr>
          <w:rFonts w:ascii="Garamond" w:hAnsi="Garamond"/>
          <w:b/>
          <w:spacing w:val="6"/>
          <w:sz w:val="28"/>
          <w:szCs w:val="28"/>
        </w:rPr>
      </w:pPr>
      <w:r w:rsidRPr="00D570EE">
        <w:rPr>
          <w:rFonts w:ascii="Garamond" w:hAnsi="Garamond"/>
          <w:b/>
          <w:noProof/>
          <w:spacing w:val="6"/>
        </w:rPr>
        <w:lastRenderedPageBreak/>
        <mc:AlternateContent>
          <mc:Choice Requires="wps">
            <w:drawing>
              <wp:anchor distT="45720" distB="45720" distL="114300" distR="114300" simplePos="0" relativeHeight="251685888" behindDoc="0" locked="0" layoutInCell="1" allowOverlap="1" wp14:anchorId="6A08A3DD" wp14:editId="68835603">
                <wp:simplePos x="0" y="0"/>
                <wp:positionH relativeFrom="margin">
                  <wp:posOffset>-125095</wp:posOffset>
                </wp:positionH>
                <wp:positionV relativeFrom="paragraph">
                  <wp:posOffset>318135</wp:posOffset>
                </wp:positionV>
                <wp:extent cx="5745480" cy="1524000"/>
                <wp:effectExtent l="0" t="0" r="26670" b="1905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24000"/>
                        </a:xfrm>
                        <a:prstGeom prst="rect">
                          <a:avLst/>
                        </a:prstGeom>
                        <a:solidFill>
                          <a:srgbClr val="FFFFFF"/>
                        </a:solidFill>
                        <a:ln w="19050">
                          <a:solidFill>
                            <a:srgbClr val="000000"/>
                          </a:solidFill>
                          <a:miter lim="800000"/>
                          <a:headEnd/>
                          <a:tailEnd/>
                        </a:ln>
                      </wps:spPr>
                      <wps:txbx>
                        <w:txbxContent>
                          <w:p w14:paraId="2A3A43C1" w14:textId="77777777" w:rsidR="00B86ACF" w:rsidRPr="00EE05A7" w:rsidRDefault="00B86ACF" w:rsidP="00A17B32">
                            <w:pPr>
                              <w:spacing w:line="276" w:lineRule="auto"/>
                              <w:jc w:val="both"/>
                              <w:rPr>
                                <w:rFonts w:ascii="Garamond" w:hAnsi="Garamond"/>
                                <w:b/>
                                <w:spacing w:val="6"/>
                                <w:sz w:val="26"/>
                                <w:szCs w:val="26"/>
                              </w:rPr>
                            </w:pPr>
                            <w:r w:rsidRPr="005C7D6E">
                              <w:rPr>
                                <w:rFonts w:ascii="Garamond" w:hAnsi="Garamond"/>
                                <w:b/>
                                <w:spacing w:val="6"/>
                                <w:sz w:val="26"/>
                                <w:szCs w:val="26"/>
                              </w:rPr>
                              <w:t xml:space="preserve">Art. 5 ust. 2. Prawo do informacji publicznej podlega ograniczeniu ze względu na </w:t>
                            </w:r>
                            <w:r w:rsidRPr="005C7D6E">
                              <w:rPr>
                                <w:rFonts w:ascii="Garamond" w:hAnsi="Garamond"/>
                                <w:b/>
                                <w:strike/>
                                <w:spacing w:val="6"/>
                                <w:sz w:val="26"/>
                                <w:szCs w:val="26"/>
                              </w:rPr>
                              <w:t>prywatność osoby fizycznej lub</w:t>
                            </w:r>
                            <w:r w:rsidRPr="005C7D6E">
                              <w:rPr>
                                <w:rFonts w:ascii="Garamond" w:hAnsi="Garamond"/>
                                <w:b/>
                                <w:spacing w:val="6"/>
                                <w:sz w:val="26"/>
                                <w:szCs w:val="26"/>
                              </w:rPr>
                              <w:t xml:space="preserve"> TAJEMNICĘ PRZEDSIĘBIORCY. Ograniczenie to nie dotyczy </w:t>
                            </w:r>
                            <w:r w:rsidRPr="005C7D6E">
                              <w:rPr>
                                <w:rFonts w:ascii="Garamond" w:hAnsi="Garamond"/>
                                <w:strike/>
                                <w:spacing w:val="6"/>
                                <w:sz w:val="26"/>
                                <w:szCs w:val="26"/>
                              </w:rPr>
                              <w:t>informacji o osobach pełniących funkcje publiczne, mających związek z pełnieniem tych funkcji, w tym o warunkach powierzenia i wykonywania funkcji, oraz</w:t>
                            </w:r>
                            <w:r w:rsidRPr="005C7D6E">
                              <w:rPr>
                                <w:rFonts w:ascii="Garamond" w:hAnsi="Garamond"/>
                                <w:b/>
                                <w:spacing w:val="6"/>
                                <w:sz w:val="26"/>
                                <w:szCs w:val="26"/>
                              </w:rPr>
                              <w:t xml:space="preserve"> przypadku, gdy </w:t>
                            </w:r>
                            <w:r w:rsidRPr="005C7D6E">
                              <w:rPr>
                                <w:rFonts w:ascii="Garamond" w:hAnsi="Garamond"/>
                                <w:b/>
                                <w:strike/>
                                <w:spacing w:val="6"/>
                                <w:sz w:val="26"/>
                                <w:szCs w:val="26"/>
                              </w:rPr>
                              <w:t>osoba fizyczna lub</w:t>
                            </w:r>
                            <w:r w:rsidRPr="005C7D6E">
                              <w:rPr>
                                <w:rFonts w:ascii="Garamond" w:hAnsi="Garamond"/>
                                <w:b/>
                                <w:spacing w:val="6"/>
                                <w:sz w:val="26"/>
                                <w:szCs w:val="26"/>
                              </w:rPr>
                              <w:t xml:space="preserve"> przedsiębiorca rezygnują z przysługującego im prawa.</w:t>
                            </w:r>
                          </w:p>
                          <w:p w14:paraId="18461F0E" w14:textId="77777777" w:rsidR="00B86ACF" w:rsidRPr="00EE05A7" w:rsidRDefault="00B86ACF" w:rsidP="00A17B3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8A3DD" id="_x0000_s1093" type="#_x0000_t202" style="position:absolute;left:0;text-align:left;margin-left:-9.85pt;margin-top:25.05pt;width:452.4pt;height:12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" strokeweight="1.5pt">
                <v:textbox>
                  <w:txbxContent>
                    <w:p w14:paraId="2A3A43C1" w14:textId="77777777" w:rsidR="00B86ACF" w:rsidRPr="00EE05A7" w:rsidRDefault="00B86ACF" w:rsidP="00A17B32">
                      <w:pPr>
                        <w:spacing w:line="276" w:lineRule="auto"/>
                        <w:jc w:val="both"/>
                        <w:rPr>
                          <w:rFonts w:ascii="Garamond" w:hAnsi="Garamond"/>
                          <w:b/>
                          <w:spacing w:val="6"/>
                          <w:sz w:val="26"/>
                          <w:szCs w:val="26"/>
                        </w:rPr>
                      </w:pPr>
                      <w:r w:rsidRPr="005C7D6E">
                        <w:rPr>
                          <w:rFonts w:ascii="Garamond" w:hAnsi="Garamond"/>
                          <w:b/>
                          <w:spacing w:val="6"/>
                          <w:sz w:val="26"/>
                          <w:szCs w:val="26"/>
                        </w:rPr>
                        <w:t xml:space="preserve">Art. 5 ust. 2. Prawo do informacji publicznej podlega ograniczeniu ze względu na </w:t>
                      </w:r>
                      <w:r w:rsidRPr="005C7D6E">
                        <w:rPr>
                          <w:rFonts w:ascii="Garamond" w:hAnsi="Garamond"/>
                          <w:b/>
                          <w:strike/>
                          <w:spacing w:val="6"/>
                          <w:sz w:val="26"/>
                          <w:szCs w:val="26"/>
                        </w:rPr>
                        <w:t>prywatność osoby fizycznej lub</w:t>
                      </w:r>
                      <w:r w:rsidRPr="005C7D6E">
                        <w:rPr>
                          <w:rFonts w:ascii="Garamond" w:hAnsi="Garamond"/>
                          <w:b/>
                          <w:spacing w:val="6"/>
                          <w:sz w:val="26"/>
                          <w:szCs w:val="26"/>
                        </w:rPr>
                        <w:t xml:space="preserve"> TAJEMNICĘ PRZEDSIĘBIORCY. Ograniczenie to nie dotyczy </w:t>
                      </w:r>
                      <w:r w:rsidRPr="005C7D6E">
                        <w:rPr>
                          <w:rFonts w:ascii="Garamond" w:hAnsi="Garamond"/>
                          <w:strike/>
                          <w:spacing w:val="6"/>
                          <w:sz w:val="26"/>
                          <w:szCs w:val="26"/>
                        </w:rPr>
                        <w:t>informacji o osobach pełniących funkcje publiczne, mających związek z pełnieniem tych funkcji, w tym o warunkach powierzenia i wykonywania funkcji, oraz</w:t>
                      </w:r>
                      <w:r w:rsidRPr="005C7D6E">
                        <w:rPr>
                          <w:rFonts w:ascii="Garamond" w:hAnsi="Garamond"/>
                          <w:b/>
                          <w:spacing w:val="6"/>
                          <w:sz w:val="26"/>
                          <w:szCs w:val="26"/>
                        </w:rPr>
                        <w:t xml:space="preserve"> przypadku, gdy </w:t>
                      </w:r>
                      <w:r w:rsidRPr="005C7D6E">
                        <w:rPr>
                          <w:rFonts w:ascii="Garamond" w:hAnsi="Garamond"/>
                          <w:b/>
                          <w:strike/>
                          <w:spacing w:val="6"/>
                          <w:sz w:val="26"/>
                          <w:szCs w:val="26"/>
                        </w:rPr>
                        <w:t>osoba fizyczna lub</w:t>
                      </w:r>
                      <w:r w:rsidRPr="005C7D6E">
                        <w:rPr>
                          <w:rFonts w:ascii="Garamond" w:hAnsi="Garamond"/>
                          <w:b/>
                          <w:spacing w:val="6"/>
                          <w:sz w:val="26"/>
                          <w:szCs w:val="26"/>
                        </w:rPr>
                        <w:t xml:space="preserve"> przedsiębiorca rezygnują z przysługującego im prawa.</w:t>
                      </w:r>
                    </w:p>
                    <w:p w14:paraId="18461F0E" w14:textId="77777777" w:rsidR="00B86ACF" w:rsidRPr="00EE05A7" w:rsidRDefault="00B86ACF" w:rsidP="00A17B32">
                      <w:pPr>
                        <w:jc w:val="center"/>
                        <w:rPr>
                          <w:b/>
                          <w:sz w:val="26"/>
                          <w:szCs w:val="26"/>
                        </w:rPr>
                      </w:pPr>
                    </w:p>
                  </w:txbxContent>
                </v:textbox>
                <w10:wrap type="square" anchorx="margin"/>
              </v:shape>
            </w:pict>
          </mc:Fallback>
        </mc:AlternateContent>
      </w:r>
      <w:r w:rsidR="00F4068A" w:rsidRPr="00D570EE">
        <w:rPr>
          <w:rFonts w:ascii="Garamond" w:hAnsi="Garamond"/>
          <w:b/>
          <w:spacing w:val="6"/>
          <w:sz w:val="28"/>
          <w:szCs w:val="28"/>
        </w:rPr>
        <w:t>T</w:t>
      </w:r>
      <w:r w:rsidRPr="00D570EE">
        <w:rPr>
          <w:rFonts w:ascii="Garamond" w:hAnsi="Garamond"/>
          <w:b/>
          <w:spacing w:val="6"/>
          <w:sz w:val="28"/>
          <w:szCs w:val="28"/>
        </w:rPr>
        <w:t>AJEMNICA PRZEDSIĘBIORCY</w:t>
      </w:r>
    </w:p>
    <w:p w14:paraId="79AF7F06" w14:textId="77777777" w:rsidR="00DF37DF" w:rsidRPr="00D570EE" w:rsidRDefault="00DF37DF" w:rsidP="00566E7C">
      <w:pPr>
        <w:spacing w:line="276" w:lineRule="auto"/>
        <w:jc w:val="center"/>
        <w:rPr>
          <w:rFonts w:ascii="Garamond" w:hAnsi="Garamond"/>
          <w:b/>
          <w:spacing w:val="6"/>
        </w:rPr>
      </w:pPr>
    </w:p>
    <w:p w14:paraId="5CA90C01" w14:textId="77777777" w:rsidR="00A17B32" w:rsidRPr="00D570EE" w:rsidRDefault="00566E7C" w:rsidP="00566E7C">
      <w:pPr>
        <w:spacing w:line="276" w:lineRule="auto"/>
        <w:jc w:val="center"/>
        <w:rPr>
          <w:rFonts w:ascii="Garamond" w:hAnsi="Garamond"/>
          <w:b/>
          <w:spacing w:val="6"/>
        </w:rPr>
      </w:pPr>
      <w:r w:rsidRPr="00D570EE">
        <w:rPr>
          <w:rFonts w:ascii="Garamond" w:hAnsi="Garamond"/>
          <w:b/>
          <w:spacing w:val="6"/>
        </w:rPr>
        <w:t>ORZECZNICTWO SĄDOWE – TAJEMNICA PRZEDSIĘBIORCY.</w:t>
      </w:r>
    </w:p>
    <w:p w14:paraId="5C3E6D49" w14:textId="77777777" w:rsidR="00B11461" w:rsidRPr="00D570EE" w:rsidRDefault="00B11461" w:rsidP="00861962">
      <w:pPr>
        <w:pStyle w:val="Akapitzlist"/>
        <w:numPr>
          <w:ilvl w:val="0"/>
          <w:numId w:val="13"/>
        </w:numPr>
        <w:jc w:val="both"/>
        <w:rPr>
          <w:rFonts w:ascii="Garamond" w:hAnsi="Garamond"/>
          <w:spacing w:val="6"/>
        </w:rPr>
      </w:pPr>
      <w:r w:rsidRPr="00D570EE">
        <w:rPr>
          <w:rFonts w:ascii="Garamond" w:hAnsi="Garamond"/>
          <w:b/>
          <w:bCs/>
          <w:spacing w:val="6"/>
        </w:rPr>
        <w:t xml:space="preserve">,,norma z art. 8 ust. 3 </w:t>
      </w:r>
      <w:proofErr w:type="spellStart"/>
      <w:r w:rsidRPr="00D570EE">
        <w:rPr>
          <w:rFonts w:ascii="Garamond" w:hAnsi="Garamond"/>
          <w:b/>
          <w:bCs/>
          <w:spacing w:val="6"/>
        </w:rPr>
        <w:t>P.z.p</w:t>
      </w:r>
      <w:proofErr w:type="spellEnd"/>
      <w:r w:rsidRPr="00D570EE">
        <w:rPr>
          <w:rFonts w:ascii="Garamond" w:hAnsi="Garamond"/>
          <w:b/>
          <w:bCs/>
          <w:spacing w:val="6"/>
        </w:rPr>
        <w:t>. odnosi się wyłącznie do etapu postępowania ofertowego</w:t>
      </w:r>
      <w:r w:rsidRPr="00D570EE">
        <w:rPr>
          <w:rFonts w:ascii="Garamond" w:hAnsi="Garamond"/>
          <w:spacing w:val="6"/>
        </w:rPr>
        <w:t>, a nie do postanowień zawartej już umowy. (…) Równocześnie podkreślić trzeba, że samo zastrzeżenie utajnienia umowy dokonane przez Konsorcjum nie jest wystarczające dla uznania, że organ prawidłowo odmówił udostępnienia wnioskowanej umowy, gdyż nie przesądza czy zawarte w niej informacje stanowią informację stanowiące tajemnicę przedsiębiorstwa (</w:t>
      </w:r>
      <w:proofErr w:type="spellStart"/>
      <w:r w:rsidRPr="00D570EE">
        <w:rPr>
          <w:rFonts w:ascii="Garamond" w:hAnsi="Garamond"/>
          <w:spacing w:val="6"/>
        </w:rPr>
        <w:t>apekt</w:t>
      </w:r>
      <w:proofErr w:type="spellEnd"/>
      <w:r w:rsidRPr="00D570EE">
        <w:rPr>
          <w:rFonts w:ascii="Garamond" w:hAnsi="Garamond"/>
          <w:spacing w:val="6"/>
        </w:rPr>
        <w:t xml:space="preserve"> materialny tajemnicy przedsiębiorstwa). </w:t>
      </w:r>
      <w:r w:rsidRPr="00D570EE">
        <w:rPr>
          <w:rFonts w:ascii="Garamond" w:hAnsi="Garamond"/>
          <w:b/>
          <w:bCs/>
          <w:spacing w:val="6"/>
        </w:rPr>
        <w:t xml:space="preserve">Złożenie zastrzeżenia o nieujawnianiu umowy nie wystarczające dla zgodnego z prawem utajnienia informacji, która co do zasady jest jawna. Oznacza to konieczność weryfikacji zastrzeżonej informacji z uwzględnieniem kryteriów wskazanych w cyt. art. 11 ust. 4 ustawy o zwalczaniu nieuczciwej konkurencji”. </w:t>
      </w:r>
    </w:p>
    <w:p w14:paraId="61F36B13" w14:textId="77777777" w:rsidR="00A17B32" w:rsidRPr="00D570EE" w:rsidRDefault="00B11461" w:rsidP="00B11461">
      <w:pPr>
        <w:pStyle w:val="Akapitzlist"/>
        <w:ind w:left="360"/>
        <w:jc w:val="both"/>
        <w:rPr>
          <w:rFonts w:ascii="Garamond" w:hAnsi="Garamond"/>
          <w:spacing w:val="6"/>
        </w:rPr>
      </w:pPr>
      <w:r w:rsidRPr="00D570EE">
        <w:rPr>
          <w:rFonts w:ascii="Garamond" w:hAnsi="Garamond"/>
          <w:spacing w:val="6"/>
        </w:rPr>
        <w:t xml:space="preserve">,, Nie ma przy tym znaczenia (…), że pismo ujawniające wolę objęcia postanowień umowy i związanych z nią załączników klauzulą tajności zostało złożone już po zawarciu umowy. Brak bowiem regulacji prawnej, która wprowadza ograniczenia w zakresie terminu do ujawnienia zastrzeżenia dotyczącego tajemnicy przedsiębiorcy/przedsiębiorstwa”. </w:t>
      </w:r>
    </w:p>
    <w:p w14:paraId="525FA4C6"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WSA w Krakowie z 25.7.2018, II SA/Kr 741/18</w:t>
      </w:r>
      <w:r w:rsidR="00B11461" w:rsidRPr="00D570EE">
        <w:rPr>
          <w:rStyle w:val="Odwoanieprzypisudolnego"/>
          <w:rFonts w:ascii="Garamond" w:hAnsi="Garamond"/>
          <w:b/>
          <w:bCs/>
          <w:spacing w:val="6"/>
        </w:rPr>
        <w:footnoteReference w:id="1"/>
      </w:r>
      <w:r w:rsidR="00B11461" w:rsidRPr="00D570EE">
        <w:rPr>
          <w:rFonts w:ascii="Garamond" w:hAnsi="Garamond"/>
          <w:b/>
          <w:bCs/>
          <w:spacing w:val="6"/>
        </w:rPr>
        <w:t>.</w:t>
      </w:r>
    </w:p>
    <w:p w14:paraId="3A4116D9" w14:textId="77777777" w:rsidR="00DF37DF" w:rsidRPr="00D570EE" w:rsidRDefault="00DF37DF" w:rsidP="00DF37DF">
      <w:pPr>
        <w:pStyle w:val="Akapitzlist"/>
        <w:ind w:left="360"/>
        <w:jc w:val="both"/>
        <w:rPr>
          <w:rFonts w:ascii="Garamond" w:hAnsi="Garamond"/>
          <w:b/>
          <w:bCs/>
          <w:spacing w:val="6"/>
        </w:rPr>
      </w:pPr>
    </w:p>
    <w:p w14:paraId="717D8BE1"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b/>
          <w:bCs/>
          <w:spacing w:val="6"/>
        </w:rPr>
        <w:t xml:space="preserve">,,Zauważyć należy, iż na tajemnicę przedsiębiorcy składają się dwa elementy: materialny (np. szczegółowy opis sposobu wykonania usługi, jej koszt ) oraz formalny - wola utajnienia danych informacji”. </w:t>
      </w:r>
      <w:r w:rsidRPr="00D570EE">
        <w:rPr>
          <w:rFonts w:ascii="Garamond" w:hAnsi="Garamond"/>
          <w:bCs/>
          <w:spacing w:val="6"/>
        </w:rPr>
        <w:t>,,Tajemnicę przedsiębiorcy wyprowadza się z tajemnicy przedsiębiorstwa i pojęcia te w zasadzie pokrywają się zakresowo, choć tajemnica przedsiębiorcy w niektórych sytuacjach może być rozumiana szerzej. Tajemnicę przedsiębiorcy stanowią więc informacje znane jedynie określonemu kręgowi osób i związane z prowadzoną przez przedsiębiorcę działalnością, wobec których podjął on wystarczające środki ochrony w celu zachowania ich w poufności (nie jest wymagana przesłanka gospodarczej wartości informacji jak przy tajemnicy przedsiębiorstwa)”.</w:t>
      </w:r>
    </w:p>
    <w:p w14:paraId="786C1ED0"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NSA </w:t>
      </w:r>
      <w:r w:rsidRPr="00D570EE">
        <w:rPr>
          <w:rFonts w:ascii="Garamond" w:hAnsi="Garamond"/>
          <w:b/>
          <w:bCs/>
          <w:spacing w:val="6"/>
        </w:rPr>
        <w:t>z</w:t>
      </w:r>
      <w:r w:rsidR="00B11461" w:rsidRPr="00D570EE">
        <w:rPr>
          <w:rFonts w:ascii="Garamond" w:hAnsi="Garamond"/>
          <w:b/>
          <w:bCs/>
          <w:spacing w:val="6"/>
        </w:rPr>
        <w:t xml:space="preserve"> 05.07.2013, I OSK 511/13</w:t>
      </w:r>
    </w:p>
    <w:p w14:paraId="66E6F6F0" w14:textId="77777777" w:rsidR="00DF37DF" w:rsidRPr="00D570EE" w:rsidRDefault="00DF37DF" w:rsidP="00DF37DF">
      <w:pPr>
        <w:pStyle w:val="Akapitzlist"/>
        <w:ind w:left="360"/>
        <w:jc w:val="both"/>
        <w:rPr>
          <w:rFonts w:ascii="Garamond" w:hAnsi="Garamond"/>
        </w:rPr>
      </w:pPr>
    </w:p>
    <w:p w14:paraId="459C4C40" w14:textId="77777777" w:rsidR="00B11461" w:rsidRPr="00D570EE" w:rsidRDefault="00B11461" w:rsidP="00861962">
      <w:pPr>
        <w:pStyle w:val="Akapitzlist"/>
        <w:numPr>
          <w:ilvl w:val="0"/>
          <w:numId w:val="13"/>
        </w:numPr>
        <w:jc w:val="both"/>
        <w:rPr>
          <w:rFonts w:ascii="Garamond" w:hAnsi="Garamond"/>
        </w:rPr>
      </w:pPr>
      <w:r w:rsidRPr="00D570EE">
        <w:rPr>
          <w:rFonts w:ascii="Garamond" w:hAnsi="Garamond"/>
        </w:rPr>
        <w:t xml:space="preserve">,, uzasadnienie decyzji odmawiającej na podstawie art. 5 ust. 2 </w:t>
      </w:r>
      <w:proofErr w:type="spellStart"/>
      <w:r w:rsidRPr="00D570EE">
        <w:rPr>
          <w:rFonts w:ascii="Garamond" w:hAnsi="Garamond"/>
        </w:rPr>
        <w:t>u.d.i.p</w:t>
      </w:r>
      <w:proofErr w:type="spellEnd"/>
      <w:r w:rsidRPr="00D570EE">
        <w:rPr>
          <w:rFonts w:ascii="Garamond" w:hAnsi="Garamond"/>
        </w:rPr>
        <w:t xml:space="preserve">. udostępnienia informacji z uwagi na tajemnicę przedsiębiorcy powinno zawierać argumentację na okoliczność spełnienia w sprawie </w:t>
      </w:r>
      <w:r w:rsidRPr="00D570EE">
        <w:rPr>
          <w:rFonts w:ascii="Garamond" w:hAnsi="Garamond"/>
          <w:b/>
          <w:u w:val="single"/>
        </w:rPr>
        <w:t>przesłanek formalnych i materialnych tej odmowy</w:t>
      </w:r>
      <w:r w:rsidRPr="00D570EE">
        <w:rPr>
          <w:rFonts w:ascii="Garamond" w:hAnsi="Garamond"/>
        </w:rPr>
        <w:t xml:space="preserve">. Obie te przesłanki muszą być bowiem spełnione, aby dana informacja podlegała ochronie. Nie wystarczy ogólnikowe wskazanie w decyzji odmawiającej udostępnienia wnioskowanej informacji, że żądane informacje objęte są tajemnicą przedsiębiorstwa. K. jest wykazanie, że żądane informacje w istocie tę tajemnicę zawierają. Każda zatem nieujawniona do wiadomości publicznej informacja techniczna, technologiczna czy organizacyjna </w:t>
      </w:r>
      <w:r w:rsidRPr="00D570EE">
        <w:rPr>
          <w:rFonts w:ascii="Garamond" w:hAnsi="Garamond"/>
        </w:rPr>
        <w:lastRenderedPageBreak/>
        <w:t>przedsiębiorstwa lub inna informacja posiadająca wartość gospodarczą, co do której przedsiębiorca podjął niezbędne działania w celu zachowania ich poufności powinna być, przed jej udostępnieniem w trybie ustawy o dostępie do informacji publicznej, indywidualnie oceniona pod kątem zakwalifikowania jej jako tajemnicy przedsiębiorcy</w:t>
      </w:r>
      <w:r w:rsidR="00EE05A7" w:rsidRPr="00D570EE">
        <w:rPr>
          <w:rFonts w:ascii="Garamond" w:hAnsi="Garamond"/>
        </w:rPr>
        <w:t xml:space="preserve"> (…) </w:t>
      </w:r>
      <w:r w:rsidRPr="00D570EE">
        <w:rPr>
          <w:rFonts w:ascii="Garamond" w:hAnsi="Garamond"/>
        </w:rPr>
        <w:t xml:space="preserve">(por. </w:t>
      </w:r>
      <w:r w:rsidR="00AD074E" w:rsidRPr="00D570EE">
        <w:rPr>
          <w:rFonts w:ascii="Garamond" w:hAnsi="Garamond"/>
        </w:rPr>
        <w:t>wyrok</w:t>
      </w:r>
      <w:r w:rsidRPr="00D570EE">
        <w:rPr>
          <w:rFonts w:ascii="Garamond" w:hAnsi="Garamond"/>
        </w:rPr>
        <w:t xml:space="preserve"> NSA </w:t>
      </w:r>
      <w:r w:rsidR="00AD074E" w:rsidRPr="00D570EE">
        <w:rPr>
          <w:rFonts w:ascii="Garamond" w:hAnsi="Garamond"/>
        </w:rPr>
        <w:t>z</w:t>
      </w:r>
      <w:r w:rsidRPr="00D570EE">
        <w:rPr>
          <w:rFonts w:ascii="Garamond" w:hAnsi="Garamond"/>
        </w:rPr>
        <w:t xml:space="preserve"> 17 stycznia 2017 r., sygn. akt I OSK 1993/16).”.</w:t>
      </w:r>
    </w:p>
    <w:p w14:paraId="1825FEC8" w14:textId="77777777" w:rsidR="00DF37DF" w:rsidRPr="00D570EE" w:rsidRDefault="00DF37DF" w:rsidP="00DF37DF">
      <w:pPr>
        <w:pStyle w:val="Akapitzlist"/>
        <w:ind w:left="360"/>
        <w:jc w:val="both"/>
        <w:rPr>
          <w:rFonts w:ascii="Garamond" w:hAnsi="Garamond"/>
          <w:b/>
          <w:bCs/>
          <w:spacing w:val="6"/>
        </w:rPr>
      </w:pPr>
    </w:p>
    <w:p w14:paraId="04ABF5BC"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b/>
          <w:bCs/>
          <w:spacing w:val="6"/>
        </w:rPr>
        <w:t>,,Przesłanka formalna jest spełniona wówczas, gdy zostanie wykazane, że przedsiębiorca podjął działania w celu zachowania poufności tych informacji (brak ujawnienia). Nie wystarczy samo przekonanie podmiotu dysponującego informacją o działalności przedsiębiorcy, że posiadane przez niego dane mają charakter poufny. Poufność danych musi być wyraźnie lub w sposób dorozumiany zamanifestowana przez samego przedsiębiorcę. To on powinien podjąć w stosunku do danych informacji niezbędne działania w celu zachowania ich poufności, ponieważ to na nim spoczywa w razie sporu ciężar wykazania, że określone dane stanowiły tajemnicę przedsiębiorcy.”.</w:t>
      </w:r>
    </w:p>
    <w:p w14:paraId="53FECDD1"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WSA w Opolu z 31.7.2018 r, II SA/</w:t>
      </w:r>
      <w:proofErr w:type="spellStart"/>
      <w:r w:rsidR="00B11461" w:rsidRPr="00D570EE">
        <w:rPr>
          <w:rFonts w:ascii="Garamond" w:hAnsi="Garamond"/>
          <w:b/>
          <w:bCs/>
          <w:spacing w:val="6"/>
        </w:rPr>
        <w:t>Op</w:t>
      </w:r>
      <w:proofErr w:type="spellEnd"/>
      <w:r w:rsidR="00B11461" w:rsidRPr="00D570EE">
        <w:rPr>
          <w:rFonts w:ascii="Garamond" w:hAnsi="Garamond"/>
          <w:b/>
          <w:bCs/>
          <w:spacing w:val="6"/>
        </w:rPr>
        <w:t xml:space="preserve"> 257/18</w:t>
      </w:r>
    </w:p>
    <w:p w14:paraId="712A9E51" w14:textId="77777777" w:rsidR="00DF37DF" w:rsidRPr="00D570EE" w:rsidRDefault="00DF37DF" w:rsidP="00DF37DF">
      <w:pPr>
        <w:pStyle w:val="Akapitzlist"/>
        <w:ind w:left="360"/>
        <w:jc w:val="both"/>
        <w:rPr>
          <w:rFonts w:ascii="Garamond" w:hAnsi="Garamond"/>
          <w:b/>
          <w:bCs/>
          <w:spacing w:val="6"/>
        </w:rPr>
      </w:pPr>
    </w:p>
    <w:p w14:paraId="0B089000"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rPr>
        <w:t xml:space="preserve">,, musi zostać spełniona przesłanka materialna, tzn. aby określone informacje mogły zostać objęte tajemnicą przedsiębiorcy muszą ze swojej istoty dotyczyć kwestii, których ujawnienie obiektywnie mogłoby negatywnie wpłynąć na sytuację przedsiębiorcy (informacje o charakterze technicznym, technologicznym, organizacyjnym przedsiębiorstwa, informacje posiadające choćby minimalną wartość gospodarczą, np. szczegółowy opis stosowanych technologii, urządzeń) z wyłączeniem informacji, których upublicznienie wynika np. z przepisów prawa (por. </w:t>
      </w:r>
      <w:r w:rsidR="00AD074E" w:rsidRPr="00D570EE">
        <w:rPr>
          <w:rFonts w:ascii="Garamond" w:hAnsi="Garamond"/>
        </w:rPr>
        <w:t>wyrok</w:t>
      </w:r>
      <w:r w:rsidRPr="00D570EE">
        <w:rPr>
          <w:rFonts w:ascii="Garamond" w:hAnsi="Garamond"/>
        </w:rPr>
        <w:t xml:space="preserve"> NSA </w:t>
      </w:r>
      <w:r w:rsidR="00AD074E" w:rsidRPr="00D570EE">
        <w:rPr>
          <w:rFonts w:ascii="Garamond" w:hAnsi="Garamond"/>
        </w:rPr>
        <w:t>z</w:t>
      </w:r>
      <w:r w:rsidRPr="00D570EE">
        <w:rPr>
          <w:rFonts w:ascii="Garamond" w:hAnsi="Garamond"/>
        </w:rPr>
        <w:t xml:space="preserve"> 10 stycznia 2014 r., sygn. akt I OSK 2112/13, wszystkie orzeczenia powołane w uzasadnieniu dostępne na stronie internetowej Centralnej Bazy Orzeczeń Sądów Administracyjnych - http://orzeczenia.nsa.gov.pl).”.</w:t>
      </w:r>
    </w:p>
    <w:p w14:paraId="62890C2A"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WSA w Opolu z 31.7.2018 r, II SA/</w:t>
      </w:r>
      <w:proofErr w:type="spellStart"/>
      <w:r w:rsidR="00B11461" w:rsidRPr="00D570EE">
        <w:rPr>
          <w:rFonts w:ascii="Garamond" w:hAnsi="Garamond"/>
          <w:b/>
          <w:bCs/>
          <w:spacing w:val="6"/>
        </w:rPr>
        <w:t>Op</w:t>
      </w:r>
      <w:proofErr w:type="spellEnd"/>
      <w:r w:rsidR="00B11461" w:rsidRPr="00D570EE">
        <w:rPr>
          <w:rFonts w:ascii="Garamond" w:hAnsi="Garamond"/>
          <w:b/>
          <w:bCs/>
          <w:spacing w:val="6"/>
        </w:rPr>
        <w:t xml:space="preserve"> 257/18</w:t>
      </w:r>
    </w:p>
    <w:p w14:paraId="3EA4A1FE" w14:textId="77777777" w:rsidR="00DF37DF" w:rsidRPr="00D570EE" w:rsidRDefault="00DF37DF" w:rsidP="00DF37DF">
      <w:pPr>
        <w:pStyle w:val="Akapitzlist"/>
        <w:ind w:left="360"/>
        <w:jc w:val="both"/>
        <w:rPr>
          <w:rFonts w:ascii="Garamond" w:hAnsi="Garamond"/>
          <w:b/>
          <w:bCs/>
          <w:spacing w:val="6"/>
        </w:rPr>
      </w:pPr>
    </w:p>
    <w:p w14:paraId="4CE754FB"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bCs/>
          <w:spacing w:val="6"/>
        </w:rPr>
        <w:t xml:space="preserve">Opierając decyzję na art. 5 ust. 2 </w:t>
      </w:r>
      <w:proofErr w:type="spellStart"/>
      <w:r w:rsidRPr="00D570EE">
        <w:rPr>
          <w:rFonts w:ascii="Garamond" w:hAnsi="Garamond"/>
          <w:bCs/>
          <w:spacing w:val="6"/>
        </w:rPr>
        <w:t>u.d.i.p</w:t>
      </w:r>
      <w:proofErr w:type="spellEnd"/>
      <w:r w:rsidRPr="00D570EE">
        <w:rPr>
          <w:rFonts w:ascii="Garamond" w:hAnsi="Garamond"/>
          <w:bCs/>
          <w:spacing w:val="6"/>
        </w:rPr>
        <w:t xml:space="preserve">. w związku z art. 11 ust. 4 </w:t>
      </w:r>
      <w:proofErr w:type="spellStart"/>
      <w:r w:rsidRPr="00D570EE">
        <w:rPr>
          <w:rFonts w:ascii="Garamond" w:hAnsi="Garamond"/>
          <w:bCs/>
          <w:spacing w:val="6"/>
        </w:rPr>
        <w:t>u.z.n.k</w:t>
      </w:r>
      <w:proofErr w:type="spellEnd"/>
      <w:r w:rsidRPr="00D570EE">
        <w:rPr>
          <w:rFonts w:ascii="Garamond" w:hAnsi="Garamond"/>
          <w:bCs/>
          <w:spacing w:val="6"/>
        </w:rPr>
        <w:t xml:space="preserve">. konieczne jest odniesienie się do różnic pomiędzy pojęciami "tajemnica przedsiębiorcy", którym posługuje się pierwsza z ww. ustaw, a "tajemnicą przedsiębiorstwa", o której mowa w ustawie o zwalczaniu nieuczciwej konkurencji, które to pojęcia – mimo podobieństw – nie są tożsame. Zgodnie z art. 11 ust. 4 ww. </w:t>
      </w:r>
      <w:proofErr w:type="spellStart"/>
      <w:r w:rsidRPr="00D570EE">
        <w:rPr>
          <w:rFonts w:ascii="Garamond" w:hAnsi="Garamond"/>
          <w:bCs/>
          <w:spacing w:val="6"/>
        </w:rPr>
        <w:t>u.z.n.k</w:t>
      </w:r>
      <w:proofErr w:type="spellEnd"/>
      <w:r w:rsidRPr="00D570EE">
        <w:rPr>
          <w:rFonts w:ascii="Garamond" w:hAnsi="Garamond"/>
          <w:bCs/>
          <w:spacing w:val="6"/>
        </w:rPr>
        <w:t>., tajemnicę przedsiębiorstwa stanowią nieujawnione do wiadomości publicznej informacje techniczne, technologiczne, organizacyjne przedsiębiorstwa lub inne informacje posiadające wartość gospodarczą, co do których przedsiębiorca podjął niezbędne działania w celu zachowania ich poufności. Tajemnicę przedsiębiorcy wyprowadza się z tajemnicy przedsiębiorstwa. Stanowią ją informacje znane jedynie określonemu kręgowi osób i związane z prowadzoną przez przedsiębiorcę działalnością, wobec których podjął on wystarczające środki ochrony w celu zachowania ich poufności</w:t>
      </w:r>
      <w:r w:rsidRPr="00D570EE">
        <w:rPr>
          <w:rFonts w:ascii="Garamond" w:hAnsi="Garamond"/>
          <w:b/>
          <w:bCs/>
          <w:spacing w:val="6"/>
        </w:rPr>
        <w:t>. TAJEMNICA PRZEDSIĘBIORCY JEST OCENIANA PRZEZ SĄD W SPOSÓB OBIEKTYWNY, ODERWANY OD WOLI DANEGO PRZEDSIĘBIORCY, A ZE WZGLĘDU NA KONSTYTUCYJNĄ RANGĘ PRAWA DO INFORMACJI PUBLICZNEJ, NIE KAŻDA TAJEMNICA PRZEDSIĘBIORCY BĘDZIE UZASADNIAĆ ODMOWĘ JEJ UDOSTĘPNIENIA. Znaczenie danej tajemnicy musi być bowiem proporcjonalnie większe, niż racje przemawiające za udostępnieniem informacji publicznej, z podanych względów szczególnego znaczenia nabiera wyczerpujące uzasadnienie decyzji odmownej, realizujące dyspozycję art. 8 i art. 11 k.p.a.”.</w:t>
      </w:r>
    </w:p>
    <w:p w14:paraId="61B3F481" w14:textId="77777777" w:rsidR="00B11461" w:rsidRPr="00D570EE" w:rsidRDefault="00AD074E" w:rsidP="00B11461">
      <w:pPr>
        <w:pStyle w:val="Akapitzlist"/>
        <w:ind w:left="360"/>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NSA z 18.08.2016 r., I OSK 387/15</w:t>
      </w:r>
      <w:r w:rsidR="006F112F" w:rsidRPr="00D570EE">
        <w:rPr>
          <w:rFonts w:ascii="Garamond" w:hAnsi="Garamond"/>
          <w:b/>
          <w:bCs/>
          <w:spacing w:val="6"/>
        </w:rPr>
        <w:t xml:space="preserve"> </w:t>
      </w:r>
      <w:r w:rsidR="00B11461" w:rsidRPr="00D570EE">
        <w:rPr>
          <w:rFonts w:ascii="Garamond" w:hAnsi="Garamond"/>
          <w:b/>
          <w:bCs/>
          <w:spacing w:val="6"/>
        </w:rPr>
        <w:t>i WSA z 06.11.2014 r., II SA/</w:t>
      </w:r>
      <w:proofErr w:type="spellStart"/>
      <w:r w:rsidR="00B11461" w:rsidRPr="00D570EE">
        <w:rPr>
          <w:rFonts w:ascii="Garamond" w:hAnsi="Garamond"/>
          <w:b/>
          <w:bCs/>
          <w:spacing w:val="6"/>
        </w:rPr>
        <w:t>Wa</w:t>
      </w:r>
      <w:proofErr w:type="spellEnd"/>
      <w:r w:rsidR="00B11461" w:rsidRPr="00D570EE">
        <w:rPr>
          <w:rFonts w:ascii="Garamond" w:hAnsi="Garamond"/>
          <w:b/>
          <w:bCs/>
          <w:spacing w:val="6"/>
        </w:rPr>
        <w:t xml:space="preserve"> 1108/14. </w:t>
      </w:r>
    </w:p>
    <w:p w14:paraId="4FB7D21A" w14:textId="77777777" w:rsidR="00D41910" w:rsidRPr="00D570EE" w:rsidRDefault="00D41910" w:rsidP="00D41910">
      <w:pPr>
        <w:spacing w:after="0" w:line="240" w:lineRule="auto"/>
        <w:jc w:val="both"/>
        <w:rPr>
          <w:rFonts w:ascii="Garamond" w:hAnsi="Garamond"/>
          <w:b/>
          <w:bCs/>
          <w:sz w:val="20"/>
          <w:szCs w:val="20"/>
          <w:shd w:val="clear" w:color="auto" w:fill="FFFFFF"/>
        </w:rPr>
      </w:pPr>
      <w:r w:rsidRPr="00D570EE">
        <w:rPr>
          <w:rFonts w:ascii="Garamond" w:hAnsi="Garamond"/>
          <w:b/>
          <w:bCs/>
          <w:spacing w:val="6"/>
          <w:sz w:val="20"/>
          <w:szCs w:val="20"/>
        </w:rPr>
        <w:t xml:space="preserve"> </w:t>
      </w:r>
      <w:r w:rsidRPr="00D570EE">
        <w:rPr>
          <w:rFonts w:ascii="Garamond" w:hAnsi="Garamond"/>
          <w:b/>
          <w:bCs/>
          <w:sz w:val="20"/>
          <w:szCs w:val="20"/>
          <w:shd w:val="clear" w:color="auto" w:fill="FFFFFF"/>
        </w:rPr>
        <w:t>POLECAN</w:t>
      </w:r>
      <w:r w:rsidR="00EE05A7" w:rsidRPr="00D570EE">
        <w:rPr>
          <w:rFonts w:ascii="Garamond" w:hAnsi="Garamond"/>
          <w:b/>
          <w:bCs/>
          <w:sz w:val="20"/>
          <w:szCs w:val="20"/>
          <w:shd w:val="clear" w:color="auto" w:fill="FFFFFF"/>
        </w:rPr>
        <w:t xml:space="preserve">A LEKTURA: </w:t>
      </w:r>
      <w:r w:rsidRPr="00D570EE">
        <w:rPr>
          <w:rFonts w:ascii="Garamond" w:hAnsi="Garamond"/>
          <w:b/>
          <w:bCs/>
          <w:sz w:val="20"/>
          <w:szCs w:val="20"/>
          <w:shd w:val="clear" w:color="auto" w:fill="FFFFFF"/>
        </w:rPr>
        <w:t>:</w:t>
      </w:r>
    </w:p>
    <w:p w14:paraId="5A041619" w14:textId="77777777" w:rsidR="00B11461" w:rsidRPr="00D570EE" w:rsidRDefault="00D41910" w:rsidP="00B11461">
      <w:pPr>
        <w:pStyle w:val="Akapitzlist"/>
        <w:ind w:left="360"/>
        <w:jc w:val="both"/>
        <w:rPr>
          <w:rFonts w:ascii="Garamond" w:hAnsi="Garamond"/>
          <w:b/>
          <w:bCs/>
          <w:spacing w:val="6"/>
          <w:sz w:val="20"/>
          <w:szCs w:val="20"/>
        </w:rPr>
      </w:pPr>
      <w:r w:rsidRPr="00D570EE">
        <w:rPr>
          <w:rFonts w:ascii="Garamond" w:hAnsi="Garamond"/>
          <w:b/>
          <w:bCs/>
          <w:spacing w:val="6"/>
          <w:sz w:val="20"/>
          <w:szCs w:val="20"/>
        </w:rPr>
        <w:t>P. Sitniewski, Glosa od wyroku WSA w Krakowie z dnia 25.07.2018 r., sygn. II SA/Kr 741/18, „Orzecznictwo w Sprawach Samorządowych” 2018, nr 4, s. 116–122.</w:t>
      </w:r>
    </w:p>
    <w:p w14:paraId="015A777F" w14:textId="77777777" w:rsidR="00AD074E" w:rsidRPr="00D570EE" w:rsidRDefault="00AD074E" w:rsidP="00DF37DF">
      <w:pPr>
        <w:spacing w:after="0"/>
        <w:jc w:val="center"/>
        <w:rPr>
          <w:rFonts w:ascii="Garamond" w:hAnsi="Garamond" w:cs="Times New Roman"/>
          <w:b/>
          <w:bCs/>
          <w:iCs/>
        </w:rPr>
      </w:pPr>
      <w:r w:rsidRPr="00D570EE">
        <w:rPr>
          <w:rFonts w:ascii="Garamond" w:hAnsi="Garamond" w:cs="Times New Roman"/>
          <w:b/>
          <w:bCs/>
          <w:iCs/>
        </w:rPr>
        <w:lastRenderedPageBreak/>
        <w:t>USTAWA Z</w:t>
      </w:r>
      <w:r w:rsidR="006F112F" w:rsidRPr="00D570EE">
        <w:rPr>
          <w:rFonts w:ascii="Garamond" w:hAnsi="Garamond" w:cs="Times New Roman"/>
          <w:b/>
          <w:bCs/>
          <w:iCs/>
        </w:rPr>
        <w:t xml:space="preserve"> </w:t>
      </w:r>
      <w:r w:rsidRPr="00D570EE">
        <w:rPr>
          <w:rFonts w:ascii="Garamond" w:hAnsi="Garamond" w:cs="Times New Roman"/>
          <w:b/>
          <w:bCs/>
          <w:iCs/>
        </w:rPr>
        <w:t>16.04.1993 R.O ZWALCZANIU NIEUCZCIWEJ KONKURECJI</w:t>
      </w:r>
      <w:r w:rsidR="006F112F" w:rsidRPr="00D570EE">
        <w:rPr>
          <w:rFonts w:ascii="Garamond" w:hAnsi="Garamond" w:cs="Times New Roman"/>
          <w:b/>
          <w:bCs/>
          <w:iCs/>
        </w:rPr>
        <w:t xml:space="preserve"> </w:t>
      </w:r>
      <w:r w:rsidRPr="00D570EE">
        <w:rPr>
          <w:rFonts w:ascii="Garamond" w:hAnsi="Garamond" w:cs="Times New Roman"/>
          <w:b/>
          <w:bCs/>
          <w:iCs/>
        </w:rPr>
        <w:t>(WYCIĄG)</w:t>
      </w:r>
    </w:p>
    <w:p w14:paraId="06A704B4" w14:textId="77777777" w:rsidR="00AD074E" w:rsidRPr="00D570EE" w:rsidRDefault="00AD074E" w:rsidP="00AD074E">
      <w:pPr>
        <w:shd w:val="clear" w:color="auto" w:fill="FFFFFF"/>
        <w:jc w:val="both"/>
        <w:rPr>
          <w:rFonts w:ascii="Garamond" w:hAnsi="Garamond"/>
        </w:rPr>
      </w:pPr>
      <w:r w:rsidRPr="00D570EE">
        <w:rPr>
          <w:rFonts w:ascii="Garamond" w:hAnsi="Garamond"/>
          <w:b/>
          <w:bCs/>
        </w:rPr>
        <w:br/>
      </w:r>
      <w:r w:rsidRPr="00D570EE">
        <w:rPr>
          <w:rStyle w:val="articletitle"/>
          <w:rFonts w:ascii="Garamond" w:hAnsi="Garamond"/>
          <w:b/>
          <w:bCs/>
        </w:rPr>
        <w:t>Art. 11 [Tajemnice przedsiębiorstwa] </w:t>
      </w:r>
      <w:r w:rsidRPr="00D570EE">
        <w:rPr>
          <w:rStyle w:val="footnote"/>
          <w:rFonts w:ascii="Garamond" w:hAnsi="Garamond"/>
          <w:b/>
          <w:u w:val="single"/>
        </w:rPr>
        <w:t>(zmiana od 4.9.2018)</w:t>
      </w:r>
      <w:r w:rsidRPr="00D570EE">
        <w:rPr>
          <w:rFonts w:ascii="Garamond" w:hAnsi="Garamond"/>
        </w:rPr>
        <w:t xml:space="preserve"> </w:t>
      </w:r>
    </w:p>
    <w:p w14:paraId="506C1E65" w14:textId="77777777" w:rsidR="00AD074E" w:rsidRPr="00D570EE" w:rsidRDefault="00AD074E" w:rsidP="00AD074E">
      <w:pPr>
        <w:shd w:val="clear" w:color="auto" w:fill="FFFFFF"/>
        <w:jc w:val="both"/>
        <w:rPr>
          <w:rFonts w:ascii="Garamond" w:hAnsi="Garamond"/>
        </w:rPr>
      </w:pPr>
      <w:bookmarkStart w:id="60" w:name="mip41915133"/>
      <w:bookmarkEnd w:id="60"/>
      <w:r w:rsidRPr="00D570EE">
        <w:rPr>
          <w:rFonts w:ascii="Garamond" w:hAnsi="Garamond"/>
        </w:rPr>
        <w:t>1. Czynem nieuczciwej konkurencji jest ujawnienie, wykorzystanie lub pozyskanie cudzych informacji stanowiących tajemnicę przedsiębiorstwa.</w:t>
      </w:r>
    </w:p>
    <w:p w14:paraId="5ED6E615" w14:textId="77777777" w:rsidR="00AD074E" w:rsidRPr="00D570EE" w:rsidRDefault="00AD074E" w:rsidP="00AD074E">
      <w:pPr>
        <w:shd w:val="clear" w:color="auto" w:fill="FFFFFF"/>
        <w:jc w:val="both"/>
        <w:rPr>
          <w:rFonts w:ascii="Garamond" w:hAnsi="Garamond"/>
        </w:rPr>
      </w:pPr>
      <w:bookmarkStart w:id="61" w:name="mip41915134"/>
      <w:bookmarkEnd w:id="61"/>
      <w:r w:rsidRPr="00D570EE">
        <w:rPr>
          <w:rFonts w:ascii="Garamond" w:hAnsi="Garamond"/>
        </w:rPr>
        <w:t xml:space="preserve">2. </w:t>
      </w:r>
      <w:r w:rsidRPr="00D570EE">
        <w:rPr>
          <w:rFonts w:ascii="Garamond" w:hAnsi="Garamond"/>
          <w:b/>
          <w:u w:val="single"/>
        </w:rPr>
        <w:t>Przez tajemnicę przedsiębiorstwa rozumie się</w:t>
      </w:r>
      <w:r w:rsidRPr="00D570EE">
        <w:rPr>
          <w:rFonts w:ascii="Garamond" w:hAnsi="Garamond"/>
        </w:rPr>
        <w:t xml:space="preserve">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bl>
      <w:tblPr>
        <w:tblStyle w:val="Tabela-Siatka"/>
        <w:tblpPr w:leftFromText="141" w:rightFromText="141" w:vertAnchor="text" w:tblpX="-441" w:tblpY="-24"/>
        <w:tblW w:w="9483"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441"/>
        <w:gridCol w:w="9042"/>
      </w:tblGrid>
      <w:tr w:rsidR="00B94AF4" w:rsidRPr="00D570EE" w14:paraId="3E9347FB" w14:textId="77777777" w:rsidTr="0073228B">
        <w:trPr>
          <w:gridBefore w:val="1"/>
          <w:wBefore w:w="441" w:type="dxa"/>
        </w:trPr>
        <w:tc>
          <w:tcPr>
            <w:tcW w:w="9042" w:type="dxa"/>
          </w:tcPr>
          <w:p w14:paraId="027EC381" w14:textId="77777777" w:rsidR="00B94AF4" w:rsidRPr="00D570EE" w:rsidRDefault="00B94AF4" w:rsidP="0073228B">
            <w:pPr>
              <w:shd w:val="clear" w:color="auto" w:fill="FFFFFF"/>
              <w:jc w:val="center"/>
              <w:rPr>
                <w:rFonts w:ascii="Garamond" w:hAnsi="Garamond"/>
                <w:b/>
                <w:bCs/>
                <w:sz w:val="24"/>
                <w:szCs w:val="24"/>
              </w:rPr>
            </w:pPr>
            <w:r w:rsidRPr="00D570EE">
              <w:rPr>
                <w:rFonts w:ascii="Garamond" w:hAnsi="Garamond"/>
                <w:b/>
                <w:bCs/>
                <w:sz w:val="24"/>
                <w:szCs w:val="24"/>
              </w:rPr>
              <w:t xml:space="preserve">STARA WERSJA: art. 11 Ustawy o zwalczaniu nieuczciwej konkurencji </w:t>
            </w:r>
          </w:p>
          <w:p w14:paraId="541ED9B8" w14:textId="77777777" w:rsidR="00B94AF4" w:rsidRPr="00D570EE" w:rsidRDefault="00B94AF4" w:rsidP="0073228B">
            <w:pPr>
              <w:jc w:val="both"/>
              <w:rPr>
                <w:rFonts w:ascii="Garamond" w:hAnsi="Garamond"/>
                <w:b/>
                <w:bCs/>
                <w:sz w:val="24"/>
                <w:szCs w:val="24"/>
              </w:rPr>
            </w:pPr>
          </w:p>
        </w:tc>
      </w:tr>
      <w:tr w:rsidR="00B94AF4" w:rsidRPr="00D570EE" w14:paraId="4E0F8963" w14:textId="77777777" w:rsidTr="0073228B">
        <w:trPr>
          <w:gridBefore w:val="1"/>
          <w:wBefore w:w="441" w:type="dxa"/>
        </w:trPr>
        <w:tc>
          <w:tcPr>
            <w:tcW w:w="9042" w:type="dxa"/>
          </w:tcPr>
          <w:p w14:paraId="333D3463" w14:textId="77777777" w:rsidR="00B94AF4" w:rsidRPr="00D570EE" w:rsidRDefault="00B94AF4" w:rsidP="0073228B">
            <w:pPr>
              <w:shd w:val="clear" w:color="auto" w:fill="FFFFFF"/>
              <w:spacing w:after="160" w:line="259" w:lineRule="auto"/>
              <w:jc w:val="both"/>
              <w:rPr>
                <w:rFonts w:ascii="Garamond" w:hAnsi="Garamond"/>
                <w:b/>
                <w:bCs/>
                <w:sz w:val="24"/>
                <w:szCs w:val="24"/>
              </w:rPr>
            </w:pPr>
            <w:r w:rsidRPr="00D570EE">
              <w:rPr>
                <w:rFonts w:ascii="Garamond" w:hAnsi="Garamond"/>
                <w:b/>
                <w:bCs/>
                <w:sz w:val="24"/>
                <w:szCs w:val="24"/>
              </w:rPr>
              <w:t>4.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tc>
      </w:tr>
      <w:tr w:rsidR="00B94AF4" w:rsidRPr="00D570EE" w14:paraId="0CA530D1" w14:textId="77777777" w:rsidTr="0073228B">
        <w:trPr>
          <w:gridBefore w:val="1"/>
          <w:wBefore w:w="441" w:type="dxa"/>
        </w:trPr>
        <w:tc>
          <w:tcPr>
            <w:tcW w:w="9042" w:type="dxa"/>
          </w:tcPr>
          <w:p w14:paraId="4516897C" w14:textId="77777777" w:rsidR="00B94AF4" w:rsidRPr="00D570EE" w:rsidRDefault="00B94AF4" w:rsidP="0073228B">
            <w:pPr>
              <w:shd w:val="clear" w:color="auto" w:fill="FFFFFF"/>
              <w:jc w:val="center"/>
              <w:rPr>
                <w:rFonts w:ascii="Garamond" w:hAnsi="Garamond"/>
                <w:b/>
                <w:bCs/>
                <w:sz w:val="24"/>
                <w:szCs w:val="24"/>
              </w:rPr>
            </w:pPr>
            <w:r w:rsidRPr="00D570EE">
              <w:rPr>
                <w:rFonts w:ascii="Garamond" w:hAnsi="Garamond"/>
                <w:b/>
                <w:bCs/>
                <w:sz w:val="24"/>
                <w:szCs w:val="24"/>
              </w:rPr>
              <w:t>OBECNA WERSJA</w:t>
            </w:r>
          </w:p>
        </w:tc>
      </w:tr>
      <w:tr w:rsidR="00B94AF4" w:rsidRPr="00D570EE" w14:paraId="36EEEB97" w14:textId="77777777" w:rsidTr="0073228B">
        <w:tc>
          <w:tcPr>
            <w:tcW w:w="9483" w:type="dxa"/>
            <w:gridSpan w:val="2"/>
          </w:tcPr>
          <w:p w14:paraId="384E8271" w14:textId="77777777" w:rsidR="00B94AF4" w:rsidRPr="00D570EE" w:rsidRDefault="00B94AF4" w:rsidP="0073228B">
            <w:pPr>
              <w:shd w:val="clear" w:color="auto" w:fill="FFFFFF"/>
              <w:spacing w:after="160" w:line="259" w:lineRule="auto"/>
              <w:jc w:val="both"/>
              <w:rPr>
                <w:rFonts w:ascii="Garamond" w:hAnsi="Garamond"/>
                <w:b/>
                <w:bCs/>
                <w:sz w:val="24"/>
                <w:szCs w:val="24"/>
              </w:rPr>
            </w:pPr>
            <w:r w:rsidRPr="00D570EE">
              <w:rPr>
                <w:rFonts w:ascii="Garamond" w:hAnsi="Garamond"/>
                <w:b/>
                <w:bCs/>
                <w:sz w:val="24"/>
                <w:szCs w:val="24"/>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c>
      </w:tr>
      <w:tr w:rsidR="00B94AF4" w:rsidRPr="00D570EE" w14:paraId="2934CAB1" w14:textId="77777777" w:rsidTr="0073228B">
        <w:trPr>
          <w:gridBefore w:val="1"/>
          <w:wBefore w:w="441" w:type="dxa"/>
          <w:trHeight w:val="3172"/>
        </w:trPr>
        <w:tc>
          <w:tcPr>
            <w:tcW w:w="9042" w:type="dxa"/>
          </w:tcPr>
          <w:p w14:paraId="06D0BEB9" w14:textId="77777777" w:rsidR="00B94AF4" w:rsidRPr="00D570EE" w:rsidRDefault="00B94AF4" w:rsidP="0073228B">
            <w:pPr>
              <w:shd w:val="clear" w:color="auto" w:fill="FFFFFF"/>
              <w:jc w:val="both"/>
              <w:rPr>
                <w:rFonts w:ascii="Garamond" w:hAnsi="Garamond"/>
                <w:b/>
                <w:bCs/>
                <w:sz w:val="24"/>
                <w:szCs w:val="24"/>
              </w:rPr>
            </w:pPr>
            <w:r w:rsidRPr="00D570EE">
              <w:rPr>
                <w:rFonts w:ascii="Garamond" w:hAnsi="Garamond"/>
                <w:b/>
                <w:bCs/>
                <w:sz w:val="24"/>
                <w:szCs w:val="24"/>
              </w:rPr>
              <w:t xml:space="preserve">Art. 18 ust. 3 ustawy Prawo zamówień publicznych: </w:t>
            </w:r>
          </w:p>
          <w:p w14:paraId="113181E5" w14:textId="77777777" w:rsidR="00B94AF4" w:rsidRPr="00D570EE" w:rsidRDefault="00B94AF4" w:rsidP="0073228B">
            <w:pPr>
              <w:shd w:val="clear" w:color="auto" w:fill="FFFFFF"/>
              <w:jc w:val="both"/>
              <w:rPr>
                <w:rFonts w:ascii="Garamond" w:hAnsi="Garamond"/>
                <w:b/>
                <w:bCs/>
                <w:color w:val="333333"/>
              </w:rPr>
            </w:pPr>
            <w:r w:rsidRPr="00D570EE">
              <w:rPr>
                <w:rFonts w:ascii="Garamond" w:hAnsi="Garamond"/>
                <w:color w:val="333333"/>
              </w:rPr>
              <w:t>3. Nie ujawnia się informacji stanowiących tajemnicę przedsiębiorstwa w rozumieniu przepisów ustawy z dnia 16 kwietnia 1993 r. o zwalczaniu nieuczciwej konkurencji (Dz.U. z 2020 r. </w:t>
            </w:r>
            <w:hyperlink r:id="rId27" w:history="1">
              <w:r w:rsidRPr="00D570EE">
                <w:rPr>
                  <w:rStyle w:val="Hipercze"/>
                  <w:rFonts w:ascii="Garamond" w:hAnsi="Garamond"/>
                  <w:color w:val="199E52"/>
                </w:rPr>
                <w:t>poz. 1913</w:t>
              </w:r>
            </w:hyperlink>
            <w:r w:rsidRPr="00D570EE">
              <w:rPr>
                <w:rFonts w:ascii="Garamond" w:hAnsi="Garamond"/>
                <w:color w:val="333333"/>
              </w:rPr>
              <w:t xml:space="preserve">), jeżeli wykonawca, wraz z przekazaniem takich informacji, zastrzegł, że nie mogą być one udostępniane oraz wykazał, że zastrzeżone informacje stanowią tajemnicę przedsiębiorstwa. </w:t>
            </w:r>
            <w:r w:rsidRPr="00D570EE">
              <w:rPr>
                <w:rFonts w:ascii="Garamond" w:hAnsi="Garamond"/>
                <w:b/>
                <w:bCs/>
                <w:color w:val="333333"/>
              </w:rPr>
              <w:t>Wykonawca nie może zastrzec informacji, o których mowa w </w:t>
            </w:r>
            <w:hyperlink r:id="rId28" w:history="1">
              <w:r w:rsidRPr="00D570EE">
                <w:rPr>
                  <w:rStyle w:val="Hipercze"/>
                  <w:rFonts w:ascii="Garamond" w:hAnsi="Garamond"/>
                  <w:b/>
                  <w:bCs/>
                  <w:color w:val="199E52"/>
                </w:rPr>
                <w:t>art. 222 ust. 5</w:t>
              </w:r>
            </w:hyperlink>
            <w:r w:rsidRPr="00D570EE">
              <w:rPr>
                <w:rFonts w:ascii="Garamond" w:hAnsi="Garamond"/>
                <w:b/>
                <w:bCs/>
                <w:color w:val="333333"/>
              </w:rPr>
              <w:t>.</w:t>
            </w:r>
          </w:p>
          <w:p w14:paraId="3350FAFE" w14:textId="77777777" w:rsidR="00B94AF4" w:rsidRPr="00D570EE" w:rsidRDefault="00B94AF4" w:rsidP="0073228B">
            <w:pPr>
              <w:shd w:val="clear" w:color="auto" w:fill="FFFFFF"/>
              <w:rPr>
                <w:rFonts w:ascii="Garamond" w:eastAsia="Times New Roman" w:hAnsi="Garamond" w:cs="Times New Roman"/>
                <w:color w:val="333333"/>
                <w:lang w:eastAsia="pl-PL"/>
              </w:rPr>
            </w:pPr>
            <w:r w:rsidRPr="00D570EE">
              <w:rPr>
                <w:rFonts w:ascii="Garamond" w:eastAsia="Times New Roman" w:hAnsi="Garamond" w:cs="Times New Roman"/>
                <w:b/>
                <w:bCs/>
                <w:color w:val="333333"/>
                <w:lang w:eastAsia="pl-PL"/>
              </w:rPr>
              <w:t xml:space="preserve">Art. 222 ust. 5: </w:t>
            </w:r>
            <w:r w:rsidRPr="00D570EE">
              <w:rPr>
                <w:rFonts w:ascii="Garamond" w:hAnsi="Garamond"/>
                <w:color w:val="333333"/>
              </w:rPr>
              <w:t xml:space="preserve"> </w:t>
            </w:r>
            <w:r w:rsidRPr="00D570EE">
              <w:rPr>
                <w:rFonts w:ascii="Garamond" w:eastAsia="Times New Roman" w:hAnsi="Garamond" w:cs="Times New Roman"/>
                <w:color w:val="333333"/>
                <w:lang w:eastAsia="pl-PL"/>
              </w:rPr>
              <w:br/>
              <w:t>5. Zamawiający, niezwłocznie po otwarciu ofert, udostępnia na stronie internetowej prowadzonego postępowania informacje o:</w:t>
            </w:r>
          </w:p>
          <w:p w14:paraId="44B9C315" w14:textId="77777777" w:rsidR="00B94AF4" w:rsidRPr="00D570EE" w:rsidRDefault="00B94AF4" w:rsidP="0073228B">
            <w:pPr>
              <w:shd w:val="clear" w:color="auto" w:fill="FFFFFF"/>
              <w:rPr>
                <w:rFonts w:ascii="Garamond" w:eastAsia="Times New Roman" w:hAnsi="Garamond" w:cs="Times New Roman"/>
                <w:color w:val="333333"/>
                <w:lang w:eastAsia="pl-PL"/>
              </w:rPr>
            </w:pPr>
            <w:bookmarkStart w:id="62" w:name="mip59347602"/>
            <w:bookmarkEnd w:id="62"/>
            <w:r w:rsidRPr="00D570EE">
              <w:rPr>
                <w:rFonts w:ascii="Garamond" w:eastAsia="Times New Roman" w:hAnsi="Garamond" w:cs="Times New Roman"/>
                <w:color w:val="333333"/>
                <w:lang w:eastAsia="pl-PL"/>
              </w:rPr>
              <w:t>1) nazwach albo imionach i nazwiskach oraz siedzibach lub miejscach prowadzonej działalności gospodarczej albo miejscach zamieszkania wykonawców, których oferty zostały otwarte;</w:t>
            </w:r>
          </w:p>
          <w:p w14:paraId="257DCA2E" w14:textId="77777777" w:rsidR="00B94AF4" w:rsidRPr="00D570EE" w:rsidRDefault="00B94AF4" w:rsidP="0073228B">
            <w:pPr>
              <w:shd w:val="clear" w:color="auto" w:fill="FFFFFF"/>
              <w:rPr>
                <w:rFonts w:ascii="Garamond" w:eastAsia="Times New Roman" w:hAnsi="Garamond" w:cs="Times New Roman"/>
                <w:color w:val="333333"/>
                <w:lang w:eastAsia="pl-PL"/>
              </w:rPr>
            </w:pPr>
            <w:bookmarkStart w:id="63" w:name="mip59347603"/>
            <w:bookmarkEnd w:id="63"/>
            <w:r w:rsidRPr="00D570EE">
              <w:rPr>
                <w:rFonts w:ascii="Garamond" w:eastAsia="Times New Roman" w:hAnsi="Garamond" w:cs="Times New Roman"/>
                <w:color w:val="333333"/>
                <w:lang w:eastAsia="pl-PL"/>
              </w:rPr>
              <w:t xml:space="preserve">2) cenach lub kosztach zawartych w ofertach. </w:t>
            </w:r>
          </w:p>
          <w:p w14:paraId="65C22079" w14:textId="77777777" w:rsidR="00B94AF4" w:rsidRPr="00D570EE" w:rsidRDefault="00B94AF4" w:rsidP="0073228B">
            <w:pPr>
              <w:shd w:val="clear" w:color="auto" w:fill="FFFFFF"/>
              <w:jc w:val="both"/>
              <w:rPr>
                <w:rFonts w:ascii="Garamond" w:eastAsia="Times New Roman" w:hAnsi="Garamond" w:cs="Times New Roman"/>
                <w:b/>
                <w:bCs/>
                <w:color w:val="333333"/>
                <w:sz w:val="24"/>
                <w:szCs w:val="24"/>
                <w:lang w:eastAsia="pl-PL"/>
              </w:rPr>
            </w:pPr>
          </w:p>
          <w:p w14:paraId="6364B306" w14:textId="77777777" w:rsidR="00B94AF4" w:rsidRPr="00D570EE" w:rsidRDefault="00B94AF4" w:rsidP="0073228B">
            <w:pPr>
              <w:shd w:val="clear" w:color="auto" w:fill="FFFFFF"/>
              <w:jc w:val="both"/>
              <w:rPr>
                <w:rFonts w:ascii="Garamond" w:hAnsi="Garamond"/>
                <w:b/>
                <w:bCs/>
                <w:sz w:val="24"/>
                <w:szCs w:val="24"/>
              </w:rPr>
            </w:pPr>
          </w:p>
        </w:tc>
      </w:tr>
    </w:tbl>
    <w:p w14:paraId="7545A8F7" w14:textId="77777777" w:rsidR="00DF37DF" w:rsidRPr="00D570EE" w:rsidRDefault="00DF37DF" w:rsidP="00AD074E">
      <w:pPr>
        <w:shd w:val="clear" w:color="auto" w:fill="FFFFFF"/>
        <w:jc w:val="both"/>
        <w:rPr>
          <w:rFonts w:ascii="Garamond" w:hAnsi="Garamond"/>
        </w:rPr>
      </w:pPr>
    </w:p>
    <w:p w14:paraId="69BEFCB7" w14:textId="414A3447" w:rsidR="00DF37DF" w:rsidRPr="00D570EE" w:rsidRDefault="00B157F0" w:rsidP="00AD074E">
      <w:pPr>
        <w:shd w:val="clear" w:color="auto" w:fill="FFFFFF"/>
        <w:jc w:val="both"/>
        <w:rPr>
          <w:rFonts w:ascii="Garamond" w:hAnsi="Garamond"/>
        </w:rPr>
      </w:pPr>
      <w:r w:rsidRPr="00D570EE">
        <w:rPr>
          <w:rFonts w:ascii="Garamond" w:hAnsi="Garamond"/>
          <w:b/>
          <w:noProof/>
          <w:spacing w:val="6"/>
        </w:rPr>
        <w:lastRenderedPageBreak/>
        <mc:AlternateContent>
          <mc:Choice Requires="wps">
            <w:drawing>
              <wp:anchor distT="45720" distB="45720" distL="114300" distR="114300" simplePos="0" relativeHeight="251879424" behindDoc="0" locked="0" layoutInCell="1" allowOverlap="1" wp14:anchorId="64A4C076" wp14:editId="35B8F6FE">
                <wp:simplePos x="0" y="0"/>
                <wp:positionH relativeFrom="margin">
                  <wp:posOffset>-305435</wp:posOffset>
                </wp:positionH>
                <wp:positionV relativeFrom="paragraph">
                  <wp:posOffset>3329305</wp:posOffset>
                </wp:positionV>
                <wp:extent cx="6380480" cy="4991100"/>
                <wp:effectExtent l="0" t="0" r="20320" b="19050"/>
                <wp:wrapSquare wrapText="bothSides"/>
                <wp:docPr id="3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4991100"/>
                        </a:xfrm>
                        <a:prstGeom prst="rect">
                          <a:avLst/>
                        </a:prstGeom>
                        <a:solidFill>
                          <a:srgbClr val="FFFFFF"/>
                        </a:solidFill>
                        <a:ln w="19050">
                          <a:solidFill>
                            <a:srgbClr val="000000"/>
                          </a:solidFill>
                          <a:miter lim="800000"/>
                          <a:headEnd/>
                          <a:tailEnd/>
                        </a:ln>
                      </wps:spPr>
                      <wps:txbx>
                        <w:txbxContent>
                          <w:p w14:paraId="0E9866AA" w14:textId="77777777" w:rsidR="00B86ACF" w:rsidRPr="00B157F0" w:rsidRDefault="00B86ACF" w:rsidP="00DF37DF">
                            <w:pPr>
                              <w:spacing w:before="240" w:line="276" w:lineRule="auto"/>
                              <w:jc w:val="both"/>
                              <w:rPr>
                                <w:rFonts w:ascii="Garamond" w:hAnsi="Garamond"/>
                                <w:spacing w:val="6"/>
                                <w:sz w:val="28"/>
                                <w:szCs w:val="28"/>
                              </w:rPr>
                            </w:pPr>
                            <w:r w:rsidRPr="00B157F0">
                              <w:rPr>
                                <w:rFonts w:ascii="Garamond" w:hAnsi="Garamond"/>
                                <w:b/>
                                <w:bCs/>
                                <w:spacing w:val="6"/>
                                <w:sz w:val="28"/>
                                <w:szCs w:val="28"/>
                              </w:rPr>
                              <w:t>Rozdział 2</w:t>
                            </w:r>
                            <w:r w:rsidRPr="00B157F0">
                              <w:rPr>
                                <w:rFonts w:ascii="Garamond" w:hAnsi="Garamond"/>
                                <w:spacing w:val="6"/>
                                <w:sz w:val="28"/>
                                <w:szCs w:val="28"/>
                              </w:rPr>
                              <w:t xml:space="preserve">  </w:t>
                            </w:r>
                            <w:r w:rsidRPr="00B157F0">
                              <w:rPr>
                                <w:rFonts w:ascii="Garamond" w:hAnsi="Garamond"/>
                                <w:b/>
                                <w:bCs/>
                                <w:spacing w:val="6"/>
                                <w:sz w:val="28"/>
                                <w:szCs w:val="28"/>
                              </w:rPr>
                              <w:t>Dostęp do informacji publicznej</w:t>
                            </w:r>
                          </w:p>
                          <w:p w14:paraId="07A74D5F" w14:textId="77777777" w:rsidR="00B86ACF" w:rsidRPr="00B157F0" w:rsidRDefault="00B86ACF" w:rsidP="00DF37DF">
                            <w:pPr>
                              <w:spacing w:before="240" w:line="276" w:lineRule="auto"/>
                              <w:ind w:firstLine="432"/>
                              <w:jc w:val="both"/>
                              <w:rPr>
                                <w:rFonts w:ascii="Garamond" w:hAnsi="Garamond"/>
                                <w:b/>
                                <w:bCs/>
                                <w:spacing w:val="6"/>
                                <w:sz w:val="28"/>
                                <w:szCs w:val="28"/>
                              </w:rPr>
                            </w:pPr>
                            <w:r w:rsidRPr="00B157F0">
                              <w:rPr>
                                <w:rFonts w:ascii="Garamond" w:hAnsi="Garamond"/>
                                <w:b/>
                                <w:bCs/>
                                <w:spacing w:val="6"/>
                                <w:sz w:val="28"/>
                                <w:szCs w:val="28"/>
                              </w:rPr>
                              <w:t>Art. 6. 1</w:t>
                            </w:r>
                            <w:r w:rsidRPr="00B157F0">
                              <w:rPr>
                                <w:rStyle w:val="Odwoanieprzypisudolnego"/>
                                <w:rFonts w:ascii="Garamond" w:hAnsi="Garamond"/>
                                <w:b/>
                                <w:bCs/>
                                <w:spacing w:val="6"/>
                                <w:sz w:val="28"/>
                                <w:szCs w:val="28"/>
                              </w:rPr>
                              <w:footnoteRef/>
                            </w:r>
                            <w:r w:rsidRPr="00B157F0">
                              <w:rPr>
                                <w:rFonts w:ascii="Garamond" w:hAnsi="Garamond"/>
                                <w:b/>
                                <w:bCs/>
                                <w:spacing w:val="6"/>
                                <w:sz w:val="28"/>
                                <w:szCs w:val="28"/>
                              </w:rPr>
                              <w:t>. Udostępnieniu podlega informacja publiczna, w szczególności o:</w:t>
                            </w:r>
                          </w:p>
                          <w:p w14:paraId="384FDF2C" w14:textId="77777777" w:rsidR="00B86ACF" w:rsidRPr="00B157F0" w:rsidRDefault="00B86ACF" w:rsidP="00DF37DF">
                            <w:pPr>
                              <w:tabs>
                                <w:tab w:val="left" w:pos="408"/>
                              </w:tabs>
                              <w:spacing w:line="276" w:lineRule="auto"/>
                              <w:ind w:left="408" w:hanging="408"/>
                              <w:jc w:val="both"/>
                              <w:rPr>
                                <w:rFonts w:ascii="Garamond" w:hAnsi="Garamond"/>
                                <w:spacing w:val="6"/>
                                <w:sz w:val="28"/>
                                <w:szCs w:val="28"/>
                              </w:rPr>
                            </w:pPr>
                            <w:r w:rsidRPr="00B157F0">
                              <w:rPr>
                                <w:rFonts w:ascii="Garamond" w:hAnsi="Garamond"/>
                                <w:spacing w:val="6"/>
                                <w:sz w:val="28"/>
                                <w:szCs w:val="28"/>
                              </w:rPr>
                              <w:t>1)</w:t>
                            </w:r>
                            <w:r w:rsidRPr="00B157F0">
                              <w:rPr>
                                <w:rFonts w:ascii="Garamond" w:hAnsi="Garamond"/>
                                <w:spacing w:val="6"/>
                                <w:sz w:val="28"/>
                                <w:szCs w:val="28"/>
                              </w:rPr>
                              <w:tab/>
                              <w:t>polityce wewnętrznej i zagranicznej, w tym o:</w:t>
                            </w:r>
                          </w:p>
                          <w:p w14:paraId="6B31748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zamierzeniach działań władzy ustawodawczej oraz wykonawczej,</w:t>
                            </w:r>
                          </w:p>
                          <w:p w14:paraId="635014D7" w14:textId="77777777" w:rsidR="00B86ACF" w:rsidRPr="00B157F0" w:rsidRDefault="00B86ACF" w:rsidP="00DF37DF">
                            <w:pPr>
                              <w:tabs>
                                <w:tab w:val="left" w:pos="680"/>
                              </w:tabs>
                              <w:spacing w:line="276" w:lineRule="auto"/>
                              <w:ind w:left="680" w:hanging="273"/>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projektowaniu aktów normatywnych,</w:t>
                            </w:r>
                          </w:p>
                          <w:p w14:paraId="123C6622"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programach w zakresie realizacji zadań publicznych, sposobie ich realizacji, wykonywaniu i skutkach realizacji tych zadań,</w:t>
                            </w:r>
                          </w:p>
                          <w:p w14:paraId="3226DAA7" w14:textId="77777777" w:rsidR="00B86ACF" w:rsidRPr="00B157F0" w:rsidRDefault="00B86ACF" w:rsidP="00DF37DF">
                            <w:pPr>
                              <w:tabs>
                                <w:tab w:val="left" w:pos="408"/>
                              </w:tabs>
                              <w:spacing w:line="276" w:lineRule="auto"/>
                              <w:jc w:val="both"/>
                              <w:rPr>
                                <w:rFonts w:ascii="Garamond" w:hAnsi="Garamond"/>
                                <w:spacing w:val="6"/>
                                <w:sz w:val="28"/>
                                <w:szCs w:val="28"/>
                              </w:rPr>
                            </w:pPr>
                            <w:r w:rsidRPr="00B157F0">
                              <w:rPr>
                                <w:rFonts w:ascii="Garamond" w:hAnsi="Garamond"/>
                                <w:spacing w:val="6"/>
                                <w:sz w:val="28"/>
                                <w:szCs w:val="28"/>
                              </w:rPr>
                              <w:t>2) podmiotach, o których mowa w art. 4 ust. 1, w tym o:</w:t>
                            </w:r>
                          </w:p>
                          <w:p w14:paraId="179F0A4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statusie prawnym lub formie prawnej,</w:t>
                            </w:r>
                          </w:p>
                          <w:p w14:paraId="4B59A520"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organizacji,</w:t>
                            </w:r>
                          </w:p>
                          <w:p w14:paraId="49208EF9"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przedmiocie działalności i kompetencjach,</w:t>
                            </w:r>
                          </w:p>
                          <w:p w14:paraId="0119B1D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d)</w:t>
                            </w:r>
                            <w:r w:rsidRPr="00B157F0">
                              <w:rPr>
                                <w:rFonts w:ascii="Garamond" w:hAnsi="Garamond"/>
                                <w:spacing w:val="6"/>
                                <w:sz w:val="28"/>
                                <w:szCs w:val="28"/>
                              </w:rPr>
                              <w:tab/>
                              <w:t>organach i osobach sprawujących w nich funkcje i ich kompetencjach,</w:t>
                            </w:r>
                          </w:p>
                          <w:p w14:paraId="51C82E3E"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e)</w:t>
                            </w:r>
                            <w:r w:rsidRPr="00B157F0">
                              <w:rPr>
                                <w:rFonts w:ascii="Garamond" w:hAnsi="Garamond"/>
                                <w:spacing w:val="6"/>
                                <w:sz w:val="28"/>
                                <w:szCs w:val="28"/>
                              </w:rPr>
                              <w:tab/>
                              <w:t>strukturze własnościowej podmiotów, o których mowa w art. 4 ust. 1 pkt 3-5,</w:t>
                            </w:r>
                          </w:p>
                          <w:p w14:paraId="07A2CFA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f)</w:t>
                            </w:r>
                            <w:r w:rsidRPr="00B157F0">
                              <w:rPr>
                                <w:rFonts w:ascii="Garamond" w:hAnsi="Garamond"/>
                                <w:spacing w:val="6"/>
                                <w:sz w:val="28"/>
                                <w:szCs w:val="28"/>
                              </w:rPr>
                              <w:tab/>
                              <w:t>majątku, którym dysponują,</w:t>
                            </w:r>
                          </w:p>
                          <w:p w14:paraId="34AE4EBE" w14:textId="77777777" w:rsidR="00B86ACF" w:rsidRPr="002408FF" w:rsidRDefault="00B86ACF" w:rsidP="00DF37DF">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4C076" id="_x0000_s1094" type="#_x0000_t202" style="position:absolute;left:0;text-align:left;margin-left:-24.05pt;margin-top:262.15pt;width:502.4pt;height:393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" strokeweight="1.5pt">
                <v:textbox>
                  <w:txbxContent>
                    <w:p w14:paraId="0E9866AA" w14:textId="77777777" w:rsidR="00B86ACF" w:rsidRPr="00B157F0" w:rsidRDefault="00B86ACF" w:rsidP="00DF37DF">
                      <w:pPr>
                        <w:spacing w:before="240" w:line="276" w:lineRule="auto"/>
                        <w:jc w:val="both"/>
                        <w:rPr>
                          <w:rFonts w:ascii="Garamond" w:hAnsi="Garamond"/>
                          <w:spacing w:val="6"/>
                          <w:sz w:val="28"/>
                          <w:szCs w:val="28"/>
                        </w:rPr>
                      </w:pPr>
                      <w:r w:rsidRPr="00B157F0">
                        <w:rPr>
                          <w:rFonts w:ascii="Garamond" w:hAnsi="Garamond"/>
                          <w:b/>
                          <w:bCs/>
                          <w:spacing w:val="6"/>
                          <w:sz w:val="28"/>
                          <w:szCs w:val="28"/>
                        </w:rPr>
                        <w:t>Rozdział 2</w:t>
                      </w:r>
                      <w:r w:rsidRPr="00B157F0">
                        <w:rPr>
                          <w:rFonts w:ascii="Garamond" w:hAnsi="Garamond"/>
                          <w:spacing w:val="6"/>
                          <w:sz w:val="28"/>
                          <w:szCs w:val="28"/>
                        </w:rPr>
                        <w:t xml:space="preserve">  </w:t>
                      </w:r>
                      <w:r w:rsidRPr="00B157F0">
                        <w:rPr>
                          <w:rFonts w:ascii="Garamond" w:hAnsi="Garamond"/>
                          <w:b/>
                          <w:bCs/>
                          <w:spacing w:val="6"/>
                          <w:sz w:val="28"/>
                          <w:szCs w:val="28"/>
                        </w:rPr>
                        <w:t>Dostęp do informacji publicznej</w:t>
                      </w:r>
                    </w:p>
                    <w:p w14:paraId="07A74D5F" w14:textId="77777777" w:rsidR="00B86ACF" w:rsidRPr="00B157F0" w:rsidRDefault="00B86ACF" w:rsidP="00DF37DF">
                      <w:pPr>
                        <w:spacing w:before="240" w:line="276" w:lineRule="auto"/>
                        <w:ind w:firstLine="432"/>
                        <w:jc w:val="both"/>
                        <w:rPr>
                          <w:rFonts w:ascii="Garamond" w:hAnsi="Garamond"/>
                          <w:b/>
                          <w:bCs/>
                          <w:spacing w:val="6"/>
                          <w:sz w:val="28"/>
                          <w:szCs w:val="28"/>
                        </w:rPr>
                      </w:pPr>
                      <w:r w:rsidRPr="00B157F0">
                        <w:rPr>
                          <w:rFonts w:ascii="Garamond" w:hAnsi="Garamond"/>
                          <w:b/>
                          <w:bCs/>
                          <w:spacing w:val="6"/>
                          <w:sz w:val="28"/>
                          <w:szCs w:val="28"/>
                        </w:rPr>
                        <w:t>Art. 6. 1</w:t>
                      </w:r>
                      <w:r w:rsidRPr="00B157F0">
                        <w:rPr>
                          <w:rStyle w:val="Odwoanieprzypisudolnego"/>
                          <w:rFonts w:ascii="Garamond" w:hAnsi="Garamond"/>
                          <w:b/>
                          <w:bCs/>
                          <w:spacing w:val="6"/>
                          <w:sz w:val="28"/>
                          <w:szCs w:val="28"/>
                        </w:rPr>
                        <w:footnoteRef/>
                      </w:r>
                      <w:r w:rsidRPr="00B157F0">
                        <w:rPr>
                          <w:rFonts w:ascii="Garamond" w:hAnsi="Garamond"/>
                          <w:b/>
                          <w:bCs/>
                          <w:spacing w:val="6"/>
                          <w:sz w:val="28"/>
                          <w:szCs w:val="28"/>
                        </w:rPr>
                        <w:t>. Udostępnieniu podlega informacja publiczna, w szczególności o:</w:t>
                      </w:r>
                    </w:p>
                    <w:p w14:paraId="384FDF2C" w14:textId="77777777" w:rsidR="00B86ACF" w:rsidRPr="00B157F0" w:rsidRDefault="00B86ACF" w:rsidP="00DF37DF">
                      <w:pPr>
                        <w:tabs>
                          <w:tab w:val="left" w:pos="408"/>
                        </w:tabs>
                        <w:spacing w:line="276" w:lineRule="auto"/>
                        <w:ind w:left="408" w:hanging="408"/>
                        <w:jc w:val="both"/>
                        <w:rPr>
                          <w:rFonts w:ascii="Garamond" w:hAnsi="Garamond"/>
                          <w:spacing w:val="6"/>
                          <w:sz w:val="28"/>
                          <w:szCs w:val="28"/>
                        </w:rPr>
                      </w:pPr>
                      <w:r w:rsidRPr="00B157F0">
                        <w:rPr>
                          <w:rFonts w:ascii="Garamond" w:hAnsi="Garamond"/>
                          <w:spacing w:val="6"/>
                          <w:sz w:val="28"/>
                          <w:szCs w:val="28"/>
                        </w:rPr>
                        <w:t>1)</w:t>
                      </w:r>
                      <w:r w:rsidRPr="00B157F0">
                        <w:rPr>
                          <w:rFonts w:ascii="Garamond" w:hAnsi="Garamond"/>
                          <w:spacing w:val="6"/>
                          <w:sz w:val="28"/>
                          <w:szCs w:val="28"/>
                        </w:rPr>
                        <w:tab/>
                        <w:t>polityce wewnętrznej i zagranicznej, w tym o:</w:t>
                      </w:r>
                    </w:p>
                    <w:p w14:paraId="6B31748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zamierzeniach działań władzy ustawodawczej oraz wykonawczej,</w:t>
                      </w:r>
                    </w:p>
                    <w:p w14:paraId="635014D7" w14:textId="77777777" w:rsidR="00B86ACF" w:rsidRPr="00B157F0" w:rsidRDefault="00B86ACF" w:rsidP="00DF37DF">
                      <w:pPr>
                        <w:tabs>
                          <w:tab w:val="left" w:pos="680"/>
                        </w:tabs>
                        <w:spacing w:line="276" w:lineRule="auto"/>
                        <w:ind w:left="680" w:hanging="273"/>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projektowaniu aktów normatywnych,</w:t>
                      </w:r>
                    </w:p>
                    <w:p w14:paraId="123C6622"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programach w zakresie realizacji zadań publicznych, sposobie ich realizacji, wykonywaniu i skutkach realizacji tych zadań,</w:t>
                      </w:r>
                    </w:p>
                    <w:p w14:paraId="3226DAA7" w14:textId="77777777" w:rsidR="00B86ACF" w:rsidRPr="00B157F0" w:rsidRDefault="00B86ACF" w:rsidP="00DF37DF">
                      <w:pPr>
                        <w:tabs>
                          <w:tab w:val="left" w:pos="408"/>
                        </w:tabs>
                        <w:spacing w:line="276" w:lineRule="auto"/>
                        <w:jc w:val="both"/>
                        <w:rPr>
                          <w:rFonts w:ascii="Garamond" w:hAnsi="Garamond"/>
                          <w:spacing w:val="6"/>
                          <w:sz w:val="28"/>
                          <w:szCs w:val="28"/>
                        </w:rPr>
                      </w:pPr>
                      <w:r w:rsidRPr="00B157F0">
                        <w:rPr>
                          <w:rFonts w:ascii="Garamond" w:hAnsi="Garamond"/>
                          <w:spacing w:val="6"/>
                          <w:sz w:val="28"/>
                          <w:szCs w:val="28"/>
                        </w:rPr>
                        <w:t>2) podmiotach, o których mowa w art. 4 ust. 1, w tym o:</w:t>
                      </w:r>
                    </w:p>
                    <w:p w14:paraId="179F0A4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statusie prawnym lub formie prawnej,</w:t>
                      </w:r>
                    </w:p>
                    <w:p w14:paraId="4B59A520"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organizacji,</w:t>
                      </w:r>
                    </w:p>
                    <w:p w14:paraId="49208EF9"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przedmiocie działalności i kompetencjach,</w:t>
                      </w:r>
                    </w:p>
                    <w:p w14:paraId="0119B1D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d)</w:t>
                      </w:r>
                      <w:r w:rsidRPr="00B157F0">
                        <w:rPr>
                          <w:rFonts w:ascii="Garamond" w:hAnsi="Garamond"/>
                          <w:spacing w:val="6"/>
                          <w:sz w:val="28"/>
                          <w:szCs w:val="28"/>
                        </w:rPr>
                        <w:tab/>
                        <w:t>organach i osobach sprawujących w nich funkcje i ich kompetencjach,</w:t>
                      </w:r>
                    </w:p>
                    <w:p w14:paraId="51C82E3E"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e)</w:t>
                      </w:r>
                      <w:r w:rsidRPr="00B157F0">
                        <w:rPr>
                          <w:rFonts w:ascii="Garamond" w:hAnsi="Garamond"/>
                          <w:spacing w:val="6"/>
                          <w:sz w:val="28"/>
                          <w:szCs w:val="28"/>
                        </w:rPr>
                        <w:tab/>
                        <w:t>strukturze własnościowej podmiotów, o których mowa w art. 4 ust. 1 pkt 3-5,</w:t>
                      </w:r>
                    </w:p>
                    <w:p w14:paraId="07A2CFA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f)</w:t>
                      </w:r>
                      <w:r w:rsidRPr="00B157F0">
                        <w:rPr>
                          <w:rFonts w:ascii="Garamond" w:hAnsi="Garamond"/>
                          <w:spacing w:val="6"/>
                          <w:sz w:val="28"/>
                          <w:szCs w:val="28"/>
                        </w:rPr>
                        <w:tab/>
                        <w:t>majątku, którym dysponują,</w:t>
                      </w:r>
                    </w:p>
                    <w:p w14:paraId="34AE4EBE" w14:textId="77777777" w:rsidR="00B86ACF" w:rsidRPr="002408FF" w:rsidRDefault="00B86ACF" w:rsidP="00DF37DF">
                      <w:pPr>
                        <w:jc w:val="center"/>
                        <w:rPr>
                          <w:b/>
                          <w:sz w:val="26"/>
                          <w:szCs w:val="26"/>
                        </w:rPr>
                      </w:pPr>
                    </w:p>
                  </w:txbxContent>
                </v:textbox>
                <w10:wrap type="square" anchorx="margin"/>
              </v:shape>
            </w:pict>
          </mc:Fallback>
        </mc:AlternateContent>
      </w:r>
      <w:r w:rsidRPr="000633AE">
        <w:rPr>
          <w:rFonts w:ascii="Garamond" w:hAnsi="Garamond"/>
          <w:b/>
          <w:noProof/>
          <w:spacing w:val="6"/>
        </w:rPr>
        <mc:AlternateContent>
          <mc:Choice Requires="wps">
            <w:drawing>
              <wp:anchor distT="45720" distB="45720" distL="114300" distR="114300" simplePos="0" relativeHeight="251947008" behindDoc="0" locked="0" layoutInCell="1" allowOverlap="1" wp14:anchorId="5788F009" wp14:editId="695FB7FC">
                <wp:simplePos x="0" y="0"/>
                <wp:positionH relativeFrom="margin">
                  <wp:posOffset>-366395</wp:posOffset>
                </wp:positionH>
                <wp:positionV relativeFrom="paragraph">
                  <wp:posOffset>0</wp:posOffset>
                </wp:positionV>
                <wp:extent cx="6416040" cy="3101340"/>
                <wp:effectExtent l="0" t="0" r="22860" b="22860"/>
                <wp:wrapSquare wrapText="bothSides"/>
                <wp:docPr id="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101340"/>
                        </a:xfrm>
                        <a:prstGeom prst="rect">
                          <a:avLst/>
                        </a:prstGeom>
                        <a:solidFill>
                          <a:srgbClr val="FFFFFF"/>
                        </a:solidFill>
                        <a:ln w="19050">
                          <a:solidFill>
                            <a:srgbClr val="000000"/>
                          </a:solidFill>
                          <a:miter lim="800000"/>
                          <a:headEnd/>
                          <a:tailEnd/>
                        </a:ln>
                      </wps:spPr>
                      <wps:txbx>
                        <w:txbxContent>
                          <w:p w14:paraId="7AD4C380" w14:textId="77777777" w:rsidR="00B157F0" w:rsidRPr="00B157F0" w:rsidRDefault="00B157F0" w:rsidP="00B157F0">
                            <w:pPr>
                              <w:spacing w:line="276" w:lineRule="auto"/>
                              <w:ind w:firstLine="431"/>
                              <w:jc w:val="both"/>
                              <w:rPr>
                                <w:rFonts w:ascii="Garamond" w:hAnsi="Garamond" w:cs="Times New Roman"/>
                                <w:b/>
                                <w:color w:val="000000"/>
                                <w:sz w:val="24"/>
                                <w:szCs w:val="24"/>
                                <w:shd w:val="clear" w:color="auto" w:fill="FFFFFF"/>
                              </w:rPr>
                            </w:pPr>
                            <w:r w:rsidRPr="00B157F0">
                              <w:rPr>
                                <w:rFonts w:ascii="Garamond" w:hAnsi="Garamond" w:cs="Times New Roman"/>
                                <w:b/>
                                <w:color w:val="000000"/>
                                <w:sz w:val="24"/>
                                <w:szCs w:val="24"/>
                                <w:shd w:val="clear" w:color="auto" w:fill="FFFFFF"/>
                              </w:rPr>
                              <w:t>Art. 5 ust. 2a. Prawo do informacji publicznej podlega ograniczeniu w zakresie i na zasadach określonych w przepisach o przymusowej restrukturyzacji.</w:t>
                            </w:r>
                          </w:p>
                          <w:p w14:paraId="4F5D0182" w14:textId="77777777" w:rsidR="00B157F0" w:rsidRPr="00B157F0" w:rsidRDefault="00B157F0" w:rsidP="00B157F0">
                            <w:pPr>
                              <w:spacing w:line="276" w:lineRule="auto"/>
                              <w:ind w:firstLine="431"/>
                              <w:jc w:val="both"/>
                              <w:rPr>
                                <w:rFonts w:ascii="Garamond" w:hAnsi="Garamond" w:cs="Noto Serif"/>
                                <w:sz w:val="24"/>
                                <w:szCs w:val="24"/>
                                <w:shd w:val="clear" w:color="auto" w:fill="FFFFFF"/>
                              </w:rPr>
                            </w:pPr>
                            <w:r w:rsidRPr="00B157F0">
                              <w:rPr>
                                <w:rFonts w:ascii="Garamond" w:hAnsi="Garamond" w:cs="Times New Roman"/>
                                <w:b/>
                                <w:spacing w:val="6"/>
                                <w:sz w:val="24"/>
                                <w:szCs w:val="24"/>
                              </w:rPr>
                              <w:t xml:space="preserve">Art. 5 ust. 2b. </w:t>
                            </w:r>
                            <w:r w:rsidRPr="00B157F0">
                              <w:rPr>
                                <w:rFonts w:ascii="Garamond" w:hAnsi="Garamond" w:cs="Noto Serif"/>
                                <w:b/>
                                <w:bCs/>
                                <w:color w:val="333333"/>
                                <w:sz w:val="24"/>
                                <w:szCs w:val="24"/>
                                <w:shd w:val="clear" w:color="auto" w:fill="FFFFFF"/>
                              </w:rPr>
                              <w:t>Prawo do informacji publicznej podlega ograniczeniu w zakresie i na zasadach określonych w ustawie z dnia 12 lutego 2010 r. o rekapitalizacji niektórych instytucji oraz o</w:t>
                            </w:r>
                            <w:r w:rsidRPr="00B157F0">
                              <w:rPr>
                                <w:rFonts w:ascii="Garamond" w:hAnsi="Garamond" w:cs="Noto Serif"/>
                                <w:b/>
                                <w:bCs/>
                                <w:sz w:val="24"/>
                                <w:szCs w:val="24"/>
                                <w:shd w:val="clear" w:color="auto" w:fill="FFFFFF"/>
                              </w:rPr>
                              <w:t xml:space="preserve"> rządowych instrumentach stabilizacji finansowej </w:t>
                            </w:r>
                            <w:r w:rsidRPr="00B157F0">
                              <w:rPr>
                                <w:rFonts w:ascii="Garamond" w:hAnsi="Garamond" w:cs="Noto Serif"/>
                                <w:sz w:val="24"/>
                                <w:szCs w:val="24"/>
                                <w:shd w:val="clear" w:color="auto" w:fill="FFFFFF"/>
                              </w:rPr>
                              <w:t>(</w:t>
                            </w:r>
                            <w:r w:rsidRPr="00B157F0">
                              <w:rPr>
                                <w:rFonts w:ascii="Garamond" w:hAnsi="Garamond" w:cs="Arial"/>
                                <w:sz w:val="24"/>
                                <w:szCs w:val="24"/>
                                <w:shd w:val="clear" w:color="auto" w:fill="FFFFFF"/>
                              </w:rPr>
                              <w:t>Dz.U. z </w:t>
                            </w:r>
                            <w:r w:rsidRPr="00B157F0">
                              <w:rPr>
                                <w:rStyle w:val="new"/>
                                <w:rFonts w:ascii="Garamond" w:hAnsi="Garamond" w:cs="Arial"/>
                                <w:sz w:val="24"/>
                                <w:szCs w:val="24"/>
                                <w:shd w:val="clear" w:color="auto" w:fill="FFFFFF"/>
                              </w:rPr>
                              <w:t>2022</w:t>
                            </w:r>
                            <w:r w:rsidRPr="00B157F0">
                              <w:rPr>
                                <w:rStyle w:val="old"/>
                                <w:rFonts w:ascii="Garamond" w:hAnsi="Garamond" w:cs="Arial"/>
                                <w:strike/>
                                <w:sz w:val="24"/>
                                <w:szCs w:val="24"/>
                                <w:shd w:val="clear" w:color="auto" w:fill="FFFFFF"/>
                              </w:rPr>
                              <w:t xml:space="preserve"> </w:t>
                            </w:r>
                            <w:r w:rsidRPr="00B157F0">
                              <w:rPr>
                                <w:rFonts w:ascii="Garamond" w:hAnsi="Garamond" w:cs="Arial"/>
                                <w:sz w:val="24"/>
                                <w:szCs w:val="24"/>
                                <w:shd w:val="clear" w:color="auto" w:fill="FFFFFF"/>
                              </w:rPr>
                              <w:t>r. poz. </w:t>
                            </w:r>
                            <w:r w:rsidRPr="00B157F0">
                              <w:rPr>
                                <w:rStyle w:val="new"/>
                                <w:rFonts w:ascii="Garamond" w:hAnsi="Garamond" w:cs="Arial"/>
                                <w:sz w:val="24"/>
                                <w:szCs w:val="24"/>
                                <w:shd w:val="clear" w:color="auto" w:fill="FFFFFF"/>
                              </w:rPr>
                              <w:t>396</w:t>
                            </w:r>
                            <w:r w:rsidRPr="00B157F0">
                              <w:rPr>
                                <w:rFonts w:ascii="Garamond" w:hAnsi="Garamond" w:cs="Noto Serif"/>
                                <w:sz w:val="24"/>
                                <w:szCs w:val="24"/>
                                <w:shd w:val="clear" w:color="auto" w:fill="FFFFFF"/>
                              </w:rPr>
                              <w:t>).</w:t>
                            </w:r>
                          </w:p>
                          <w:p w14:paraId="3E0FBA4F" w14:textId="77777777" w:rsidR="00B157F0" w:rsidRPr="00B157F0" w:rsidRDefault="00B157F0" w:rsidP="00B157F0">
                            <w:pPr>
                              <w:jc w:val="both"/>
                              <w:rPr>
                                <w:bCs/>
                                <w:sz w:val="24"/>
                                <w:szCs w:val="24"/>
                              </w:rPr>
                            </w:pPr>
                            <w:r w:rsidRPr="00B157F0">
                              <w:rPr>
                                <w:rFonts w:ascii="Garamond" w:hAnsi="Garamond"/>
                                <w:b/>
                                <w:spacing w:val="6"/>
                                <w:sz w:val="24"/>
                                <w:szCs w:val="24"/>
                              </w:rPr>
                              <w:t>Art. 5 ust. 3.</w:t>
                            </w:r>
                            <w:r w:rsidRPr="00B157F0">
                              <w:rPr>
                                <w:rFonts w:ascii="Garamond" w:hAnsi="Garamond"/>
                                <w:bCs/>
                                <w:spacing w:val="6"/>
                                <w:sz w:val="24"/>
                                <w:szCs w:val="24"/>
                              </w:rPr>
                              <w:t xml:space="preserve"> Nie można, z zastrzeżeniem ust. 1 i 2, ograniczać dostępu do informacji o sprawach rozstrzyganych w postępowaniu przed organami państwa, </w:t>
                            </w:r>
                            <w:r w:rsidRPr="00B157F0">
                              <w:rPr>
                                <w:rFonts w:ascii="Garamond" w:hAnsi="Garamond"/>
                                <w:b/>
                                <w:spacing w:val="6"/>
                                <w:sz w:val="24"/>
                                <w:szCs w:val="24"/>
                              </w:rPr>
                              <w:t>w szczególności</w:t>
                            </w:r>
                            <w:r w:rsidRPr="00B157F0">
                              <w:rPr>
                                <w:rFonts w:ascii="Garamond" w:hAnsi="Garamond"/>
                                <w:bCs/>
                                <w:spacing w:val="6"/>
                                <w:sz w:val="24"/>
                                <w:szCs w:val="24"/>
                              </w:rPr>
                              <w:t xml:space="preserve"> w postępowaniu administracyjnym, karnym lub cywilnym, ze względu na ochronę interesu strony, jeżeli postępowanie dotyczy </w:t>
                            </w:r>
                            <w:r w:rsidRPr="00B157F0">
                              <w:rPr>
                                <w:rFonts w:ascii="Garamond" w:hAnsi="Garamond"/>
                                <w:b/>
                                <w:spacing w:val="6"/>
                                <w:sz w:val="24"/>
                                <w:szCs w:val="24"/>
                              </w:rPr>
                              <w:t>władz publicznych</w:t>
                            </w:r>
                            <w:r w:rsidRPr="00B157F0">
                              <w:rPr>
                                <w:rFonts w:ascii="Garamond" w:hAnsi="Garamond"/>
                                <w:bCs/>
                                <w:spacing w:val="6"/>
                                <w:sz w:val="24"/>
                                <w:szCs w:val="24"/>
                              </w:rPr>
                              <w:t xml:space="preserve"> lub </w:t>
                            </w:r>
                            <w:r w:rsidRPr="00B157F0">
                              <w:rPr>
                                <w:rFonts w:ascii="Garamond" w:hAnsi="Garamond"/>
                                <w:b/>
                                <w:spacing w:val="6"/>
                                <w:sz w:val="24"/>
                                <w:szCs w:val="24"/>
                              </w:rPr>
                              <w:t xml:space="preserve">innych podmiotów wykonujących zadania publiczne </w:t>
                            </w:r>
                            <w:r w:rsidRPr="00B157F0">
                              <w:rPr>
                                <w:rFonts w:ascii="Garamond" w:hAnsi="Garamond"/>
                                <w:bCs/>
                                <w:spacing w:val="6"/>
                                <w:sz w:val="24"/>
                                <w:szCs w:val="24"/>
                              </w:rPr>
                              <w:t xml:space="preserve">albo </w:t>
                            </w:r>
                            <w:r w:rsidRPr="00B157F0">
                              <w:rPr>
                                <w:rFonts w:ascii="Garamond" w:hAnsi="Garamond"/>
                                <w:b/>
                                <w:spacing w:val="6"/>
                                <w:sz w:val="24"/>
                                <w:szCs w:val="24"/>
                              </w:rPr>
                              <w:t>osób pełniących funkcje publiczne</w:t>
                            </w:r>
                            <w:r w:rsidRPr="00B157F0">
                              <w:rPr>
                                <w:rFonts w:ascii="Garamond" w:hAnsi="Garamond"/>
                                <w:bCs/>
                                <w:spacing w:val="6"/>
                                <w:sz w:val="24"/>
                                <w:szCs w:val="24"/>
                              </w:rPr>
                              <w:t xml:space="preserve"> - </w:t>
                            </w:r>
                            <w:r w:rsidRPr="00B157F0">
                              <w:rPr>
                                <w:rFonts w:ascii="Garamond" w:hAnsi="Garamond"/>
                                <w:b/>
                                <w:spacing w:val="6"/>
                                <w:sz w:val="24"/>
                                <w:szCs w:val="24"/>
                              </w:rPr>
                              <w:t>w zakresie</w:t>
                            </w:r>
                            <w:r w:rsidRPr="00B157F0">
                              <w:rPr>
                                <w:rFonts w:ascii="Garamond" w:hAnsi="Garamond"/>
                                <w:bCs/>
                                <w:spacing w:val="6"/>
                                <w:sz w:val="24"/>
                                <w:szCs w:val="24"/>
                              </w:rPr>
                              <w:t xml:space="preserve"> tych zadań lub funkcji.</w:t>
                            </w:r>
                          </w:p>
                          <w:p w14:paraId="7C6B399E" w14:textId="77777777" w:rsidR="00B157F0" w:rsidRPr="00B157F0" w:rsidRDefault="00B157F0" w:rsidP="00B157F0">
                            <w:pPr>
                              <w:spacing w:line="276" w:lineRule="auto"/>
                              <w:ind w:firstLine="431"/>
                              <w:jc w:val="both"/>
                              <w:rPr>
                                <w:rFonts w:ascii="Garamond" w:hAnsi="Garamond"/>
                                <w:b/>
                                <w:spacing w:val="6"/>
                                <w:sz w:val="24"/>
                                <w:szCs w:val="24"/>
                              </w:rPr>
                            </w:pPr>
                            <w:r w:rsidRPr="00B157F0">
                              <w:rPr>
                                <w:rFonts w:ascii="Garamond" w:hAnsi="Garamond"/>
                                <w:b/>
                                <w:spacing w:val="6"/>
                                <w:sz w:val="24"/>
                                <w:szCs w:val="24"/>
                              </w:rPr>
                              <w:t>Art. 5 ust. 4. Ograniczenia dostępu do informacji w sprawach, o których mowa w ust. 3, nie naruszają prawa do informacji o organizacji i pracy organów prowadzących postępowania, w szczególności o czasie, trybie i miejscu oraz kolejności rozpatrywania spraw.</w:t>
                            </w:r>
                          </w:p>
                          <w:p w14:paraId="388E6932" w14:textId="77777777" w:rsidR="00B157F0" w:rsidRPr="00B157F0" w:rsidRDefault="00B157F0" w:rsidP="00B157F0">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8F009" id="_x0000_s1095" type="#_x0000_t202" style="position:absolute;left:0;text-align:left;margin-left:-28.85pt;margin-top:0;width:505.2pt;height:244.2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" strokeweight="1.5pt">
                <v:textbox>
                  <w:txbxContent>
                    <w:p w14:paraId="7AD4C380" w14:textId="77777777" w:rsidR="00B157F0" w:rsidRPr="00B157F0" w:rsidRDefault="00B157F0" w:rsidP="00B157F0">
                      <w:pPr>
                        <w:spacing w:line="276" w:lineRule="auto"/>
                        <w:ind w:firstLine="431"/>
                        <w:jc w:val="both"/>
                        <w:rPr>
                          <w:rFonts w:ascii="Garamond" w:hAnsi="Garamond" w:cs="Times New Roman"/>
                          <w:b/>
                          <w:color w:val="000000"/>
                          <w:sz w:val="24"/>
                          <w:szCs w:val="24"/>
                          <w:shd w:val="clear" w:color="auto" w:fill="FFFFFF"/>
                        </w:rPr>
                      </w:pPr>
                      <w:r w:rsidRPr="00B157F0">
                        <w:rPr>
                          <w:rFonts w:ascii="Garamond" w:hAnsi="Garamond" w:cs="Times New Roman"/>
                          <w:b/>
                          <w:color w:val="000000"/>
                          <w:sz w:val="24"/>
                          <w:szCs w:val="24"/>
                          <w:shd w:val="clear" w:color="auto" w:fill="FFFFFF"/>
                        </w:rPr>
                        <w:t>Art. 5 ust. 2a. Prawo do informacji publicznej podlega ograniczeniu w zakresie i na zasadach określonych w przepisach o przymusowej restrukturyzacji.</w:t>
                      </w:r>
                    </w:p>
                    <w:p w14:paraId="4F5D0182" w14:textId="77777777" w:rsidR="00B157F0" w:rsidRPr="00B157F0" w:rsidRDefault="00B157F0" w:rsidP="00B157F0">
                      <w:pPr>
                        <w:spacing w:line="276" w:lineRule="auto"/>
                        <w:ind w:firstLine="431"/>
                        <w:jc w:val="both"/>
                        <w:rPr>
                          <w:rFonts w:ascii="Garamond" w:hAnsi="Garamond" w:cs="Noto Serif"/>
                          <w:sz w:val="24"/>
                          <w:szCs w:val="24"/>
                          <w:shd w:val="clear" w:color="auto" w:fill="FFFFFF"/>
                        </w:rPr>
                      </w:pPr>
                      <w:r w:rsidRPr="00B157F0">
                        <w:rPr>
                          <w:rFonts w:ascii="Garamond" w:hAnsi="Garamond" w:cs="Times New Roman"/>
                          <w:b/>
                          <w:spacing w:val="6"/>
                          <w:sz w:val="24"/>
                          <w:szCs w:val="24"/>
                        </w:rPr>
                        <w:t xml:space="preserve">Art. 5 ust. 2b. </w:t>
                      </w:r>
                      <w:r w:rsidRPr="00B157F0">
                        <w:rPr>
                          <w:rFonts w:ascii="Garamond" w:hAnsi="Garamond" w:cs="Noto Serif"/>
                          <w:b/>
                          <w:bCs/>
                          <w:color w:val="333333"/>
                          <w:sz w:val="24"/>
                          <w:szCs w:val="24"/>
                          <w:shd w:val="clear" w:color="auto" w:fill="FFFFFF"/>
                        </w:rPr>
                        <w:t>Prawo do informacji publicznej podlega ograniczeniu w zakresie i na zasadach określonych w ustawie z dnia 12 lutego 2010 r. o rekapitalizacji niektórych instytucji oraz o</w:t>
                      </w:r>
                      <w:r w:rsidRPr="00B157F0">
                        <w:rPr>
                          <w:rFonts w:ascii="Garamond" w:hAnsi="Garamond" w:cs="Noto Serif"/>
                          <w:b/>
                          <w:bCs/>
                          <w:sz w:val="24"/>
                          <w:szCs w:val="24"/>
                          <w:shd w:val="clear" w:color="auto" w:fill="FFFFFF"/>
                        </w:rPr>
                        <w:t xml:space="preserve"> rządowych instrumentach stabilizacji finansowej </w:t>
                      </w:r>
                      <w:r w:rsidRPr="00B157F0">
                        <w:rPr>
                          <w:rFonts w:ascii="Garamond" w:hAnsi="Garamond" w:cs="Noto Serif"/>
                          <w:sz w:val="24"/>
                          <w:szCs w:val="24"/>
                          <w:shd w:val="clear" w:color="auto" w:fill="FFFFFF"/>
                        </w:rPr>
                        <w:t>(</w:t>
                      </w:r>
                      <w:r w:rsidRPr="00B157F0">
                        <w:rPr>
                          <w:rFonts w:ascii="Garamond" w:hAnsi="Garamond" w:cs="Arial"/>
                          <w:sz w:val="24"/>
                          <w:szCs w:val="24"/>
                          <w:shd w:val="clear" w:color="auto" w:fill="FFFFFF"/>
                        </w:rPr>
                        <w:t>Dz.U. z </w:t>
                      </w:r>
                      <w:r w:rsidRPr="00B157F0">
                        <w:rPr>
                          <w:rStyle w:val="new"/>
                          <w:rFonts w:ascii="Garamond" w:hAnsi="Garamond" w:cs="Arial"/>
                          <w:sz w:val="24"/>
                          <w:szCs w:val="24"/>
                          <w:shd w:val="clear" w:color="auto" w:fill="FFFFFF"/>
                        </w:rPr>
                        <w:t>2022</w:t>
                      </w:r>
                      <w:r w:rsidRPr="00B157F0">
                        <w:rPr>
                          <w:rStyle w:val="old"/>
                          <w:rFonts w:ascii="Garamond" w:hAnsi="Garamond" w:cs="Arial"/>
                          <w:strike/>
                          <w:sz w:val="24"/>
                          <w:szCs w:val="24"/>
                          <w:shd w:val="clear" w:color="auto" w:fill="FFFFFF"/>
                        </w:rPr>
                        <w:t xml:space="preserve"> </w:t>
                      </w:r>
                      <w:r w:rsidRPr="00B157F0">
                        <w:rPr>
                          <w:rFonts w:ascii="Garamond" w:hAnsi="Garamond" w:cs="Arial"/>
                          <w:sz w:val="24"/>
                          <w:szCs w:val="24"/>
                          <w:shd w:val="clear" w:color="auto" w:fill="FFFFFF"/>
                        </w:rPr>
                        <w:t>r. poz. </w:t>
                      </w:r>
                      <w:r w:rsidRPr="00B157F0">
                        <w:rPr>
                          <w:rStyle w:val="new"/>
                          <w:rFonts w:ascii="Garamond" w:hAnsi="Garamond" w:cs="Arial"/>
                          <w:sz w:val="24"/>
                          <w:szCs w:val="24"/>
                          <w:shd w:val="clear" w:color="auto" w:fill="FFFFFF"/>
                        </w:rPr>
                        <w:t>396</w:t>
                      </w:r>
                      <w:r w:rsidRPr="00B157F0">
                        <w:rPr>
                          <w:rFonts w:ascii="Garamond" w:hAnsi="Garamond" w:cs="Noto Serif"/>
                          <w:sz w:val="24"/>
                          <w:szCs w:val="24"/>
                          <w:shd w:val="clear" w:color="auto" w:fill="FFFFFF"/>
                        </w:rPr>
                        <w:t>).</w:t>
                      </w:r>
                    </w:p>
                    <w:p w14:paraId="3E0FBA4F" w14:textId="77777777" w:rsidR="00B157F0" w:rsidRPr="00B157F0" w:rsidRDefault="00B157F0" w:rsidP="00B157F0">
                      <w:pPr>
                        <w:jc w:val="both"/>
                        <w:rPr>
                          <w:bCs/>
                          <w:sz w:val="24"/>
                          <w:szCs w:val="24"/>
                        </w:rPr>
                      </w:pPr>
                      <w:r w:rsidRPr="00B157F0">
                        <w:rPr>
                          <w:rFonts w:ascii="Garamond" w:hAnsi="Garamond"/>
                          <w:b/>
                          <w:spacing w:val="6"/>
                          <w:sz w:val="24"/>
                          <w:szCs w:val="24"/>
                        </w:rPr>
                        <w:t>Art. 5 ust. 3.</w:t>
                      </w:r>
                      <w:r w:rsidRPr="00B157F0">
                        <w:rPr>
                          <w:rFonts w:ascii="Garamond" w:hAnsi="Garamond"/>
                          <w:bCs/>
                          <w:spacing w:val="6"/>
                          <w:sz w:val="24"/>
                          <w:szCs w:val="24"/>
                        </w:rPr>
                        <w:t xml:space="preserve"> Nie można, z zastrzeżeniem ust. 1 i 2, ograniczać dostępu do informacji o sprawach rozstrzyganych w postępowaniu przed organami państwa, </w:t>
                      </w:r>
                      <w:r w:rsidRPr="00B157F0">
                        <w:rPr>
                          <w:rFonts w:ascii="Garamond" w:hAnsi="Garamond"/>
                          <w:b/>
                          <w:spacing w:val="6"/>
                          <w:sz w:val="24"/>
                          <w:szCs w:val="24"/>
                        </w:rPr>
                        <w:t>w szczególności</w:t>
                      </w:r>
                      <w:r w:rsidRPr="00B157F0">
                        <w:rPr>
                          <w:rFonts w:ascii="Garamond" w:hAnsi="Garamond"/>
                          <w:bCs/>
                          <w:spacing w:val="6"/>
                          <w:sz w:val="24"/>
                          <w:szCs w:val="24"/>
                        </w:rPr>
                        <w:t xml:space="preserve"> w postępowaniu administracyjnym, karnym lub cywilnym, ze względu na ochronę interesu strony, jeżeli postępowanie dotyczy </w:t>
                      </w:r>
                      <w:r w:rsidRPr="00B157F0">
                        <w:rPr>
                          <w:rFonts w:ascii="Garamond" w:hAnsi="Garamond"/>
                          <w:b/>
                          <w:spacing w:val="6"/>
                          <w:sz w:val="24"/>
                          <w:szCs w:val="24"/>
                        </w:rPr>
                        <w:t>władz publicznych</w:t>
                      </w:r>
                      <w:r w:rsidRPr="00B157F0">
                        <w:rPr>
                          <w:rFonts w:ascii="Garamond" w:hAnsi="Garamond"/>
                          <w:bCs/>
                          <w:spacing w:val="6"/>
                          <w:sz w:val="24"/>
                          <w:szCs w:val="24"/>
                        </w:rPr>
                        <w:t xml:space="preserve"> lub </w:t>
                      </w:r>
                      <w:r w:rsidRPr="00B157F0">
                        <w:rPr>
                          <w:rFonts w:ascii="Garamond" w:hAnsi="Garamond"/>
                          <w:b/>
                          <w:spacing w:val="6"/>
                          <w:sz w:val="24"/>
                          <w:szCs w:val="24"/>
                        </w:rPr>
                        <w:t xml:space="preserve">innych podmiotów wykonujących zadania publiczne </w:t>
                      </w:r>
                      <w:r w:rsidRPr="00B157F0">
                        <w:rPr>
                          <w:rFonts w:ascii="Garamond" w:hAnsi="Garamond"/>
                          <w:bCs/>
                          <w:spacing w:val="6"/>
                          <w:sz w:val="24"/>
                          <w:szCs w:val="24"/>
                        </w:rPr>
                        <w:t xml:space="preserve">albo </w:t>
                      </w:r>
                      <w:r w:rsidRPr="00B157F0">
                        <w:rPr>
                          <w:rFonts w:ascii="Garamond" w:hAnsi="Garamond"/>
                          <w:b/>
                          <w:spacing w:val="6"/>
                          <w:sz w:val="24"/>
                          <w:szCs w:val="24"/>
                        </w:rPr>
                        <w:t>osób pełniących funkcje publiczne</w:t>
                      </w:r>
                      <w:r w:rsidRPr="00B157F0">
                        <w:rPr>
                          <w:rFonts w:ascii="Garamond" w:hAnsi="Garamond"/>
                          <w:bCs/>
                          <w:spacing w:val="6"/>
                          <w:sz w:val="24"/>
                          <w:szCs w:val="24"/>
                        </w:rPr>
                        <w:t xml:space="preserve"> - </w:t>
                      </w:r>
                      <w:r w:rsidRPr="00B157F0">
                        <w:rPr>
                          <w:rFonts w:ascii="Garamond" w:hAnsi="Garamond"/>
                          <w:b/>
                          <w:spacing w:val="6"/>
                          <w:sz w:val="24"/>
                          <w:szCs w:val="24"/>
                        </w:rPr>
                        <w:t>w zakresie</w:t>
                      </w:r>
                      <w:r w:rsidRPr="00B157F0">
                        <w:rPr>
                          <w:rFonts w:ascii="Garamond" w:hAnsi="Garamond"/>
                          <w:bCs/>
                          <w:spacing w:val="6"/>
                          <w:sz w:val="24"/>
                          <w:szCs w:val="24"/>
                        </w:rPr>
                        <w:t xml:space="preserve"> tych zadań lub funkcji.</w:t>
                      </w:r>
                    </w:p>
                    <w:p w14:paraId="7C6B399E" w14:textId="77777777" w:rsidR="00B157F0" w:rsidRPr="00B157F0" w:rsidRDefault="00B157F0" w:rsidP="00B157F0">
                      <w:pPr>
                        <w:spacing w:line="276" w:lineRule="auto"/>
                        <w:ind w:firstLine="431"/>
                        <w:jc w:val="both"/>
                        <w:rPr>
                          <w:rFonts w:ascii="Garamond" w:hAnsi="Garamond"/>
                          <w:b/>
                          <w:spacing w:val="6"/>
                          <w:sz w:val="24"/>
                          <w:szCs w:val="24"/>
                        </w:rPr>
                      </w:pPr>
                      <w:r w:rsidRPr="00B157F0">
                        <w:rPr>
                          <w:rFonts w:ascii="Garamond" w:hAnsi="Garamond"/>
                          <w:b/>
                          <w:spacing w:val="6"/>
                          <w:sz w:val="24"/>
                          <w:szCs w:val="24"/>
                        </w:rPr>
                        <w:t>Art. 5 ust. 4. Ograniczenia dostępu do informacji w sprawach, o których mowa w ust. 3, nie naruszają prawa do informacji o organizacji i pracy organów prowadzących postępowania, w szczególności o czasie, trybie i miejscu oraz kolejności rozpatrywania spraw.</w:t>
                      </w:r>
                    </w:p>
                    <w:p w14:paraId="388E6932" w14:textId="77777777" w:rsidR="00B157F0" w:rsidRPr="00B157F0" w:rsidRDefault="00B157F0" w:rsidP="00B157F0">
                      <w:pPr>
                        <w:jc w:val="center"/>
                        <w:rPr>
                          <w:b/>
                          <w:sz w:val="24"/>
                          <w:szCs w:val="24"/>
                        </w:rPr>
                      </w:pPr>
                    </w:p>
                  </w:txbxContent>
                </v:textbox>
                <w10:wrap type="square" anchorx="margin"/>
              </v:shape>
            </w:pict>
          </mc:Fallback>
        </mc:AlternateContent>
      </w:r>
    </w:p>
    <w:p w14:paraId="5EF1E56D" w14:textId="00CD280C" w:rsidR="00DF37DF" w:rsidRPr="00D570EE" w:rsidRDefault="00DF37DF" w:rsidP="00AD074E">
      <w:pPr>
        <w:shd w:val="clear" w:color="auto" w:fill="FFFFFF"/>
        <w:jc w:val="both"/>
        <w:rPr>
          <w:rFonts w:ascii="Garamond" w:hAnsi="Garamond"/>
        </w:rPr>
      </w:pPr>
    </w:p>
    <w:p w14:paraId="00FB647D" w14:textId="7FBB64F5" w:rsidR="00DF37DF" w:rsidRPr="00D570EE" w:rsidRDefault="0099156A" w:rsidP="00AD074E">
      <w:pPr>
        <w:shd w:val="clear" w:color="auto" w:fill="FFFFFF"/>
        <w:jc w:val="both"/>
        <w:rPr>
          <w:rFonts w:ascii="Garamond" w:hAnsi="Garamond"/>
        </w:rPr>
      </w:pPr>
      <w:r w:rsidRPr="00D570EE">
        <w:rPr>
          <w:rFonts w:ascii="Garamond" w:hAnsi="Garamond"/>
          <w:b/>
          <w:noProof/>
          <w:spacing w:val="6"/>
        </w:rPr>
        <w:lastRenderedPageBreak/>
        <mc:AlternateContent>
          <mc:Choice Requires="wps">
            <w:drawing>
              <wp:anchor distT="45720" distB="45720" distL="114300" distR="114300" simplePos="0" relativeHeight="251722752" behindDoc="0" locked="0" layoutInCell="1" allowOverlap="1" wp14:anchorId="647BBA12" wp14:editId="17160D61">
                <wp:simplePos x="0" y="0"/>
                <wp:positionH relativeFrom="margin">
                  <wp:posOffset>-175895</wp:posOffset>
                </wp:positionH>
                <wp:positionV relativeFrom="paragraph">
                  <wp:posOffset>0</wp:posOffset>
                </wp:positionV>
                <wp:extent cx="6065520" cy="7569200"/>
                <wp:effectExtent l="0" t="0" r="11430" b="12700"/>
                <wp:wrapSquare wrapText="bothSides"/>
                <wp:docPr id="3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7569200"/>
                        </a:xfrm>
                        <a:prstGeom prst="rect">
                          <a:avLst/>
                        </a:prstGeom>
                        <a:solidFill>
                          <a:srgbClr val="FFFFFF"/>
                        </a:solidFill>
                        <a:ln w="19050">
                          <a:solidFill>
                            <a:srgbClr val="000000"/>
                          </a:solidFill>
                          <a:miter lim="800000"/>
                          <a:headEnd/>
                          <a:tailEnd/>
                        </a:ln>
                      </wps:spPr>
                      <wps:txbx>
                        <w:txbxContent>
                          <w:p w14:paraId="5907A0E1" w14:textId="77777777" w:rsidR="00B86ACF" w:rsidRPr="001E0632" w:rsidRDefault="00B86ACF" w:rsidP="009505D3">
                            <w:pPr>
                              <w:tabs>
                                <w:tab w:val="left" w:pos="408"/>
                              </w:tabs>
                              <w:spacing w:line="276" w:lineRule="auto"/>
                              <w:ind w:left="408" w:hanging="408"/>
                              <w:jc w:val="both"/>
                              <w:rPr>
                                <w:rFonts w:ascii="Garamond" w:hAnsi="Garamond"/>
                                <w:bCs/>
                                <w:spacing w:val="6"/>
                                <w:sz w:val="24"/>
                                <w:szCs w:val="24"/>
                              </w:rPr>
                            </w:pPr>
                            <w:r w:rsidRPr="001E0632">
                              <w:rPr>
                                <w:rFonts w:ascii="Garamond" w:hAnsi="Garamond"/>
                                <w:bCs/>
                                <w:spacing w:val="6"/>
                                <w:sz w:val="24"/>
                                <w:szCs w:val="24"/>
                              </w:rPr>
                              <w:t>3)</w:t>
                            </w:r>
                            <w:r w:rsidRPr="001E0632">
                              <w:rPr>
                                <w:rFonts w:ascii="Garamond" w:hAnsi="Garamond"/>
                                <w:bCs/>
                                <w:spacing w:val="6"/>
                                <w:sz w:val="24"/>
                                <w:szCs w:val="24"/>
                              </w:rPr>
                              <w:tab/>
                              <w:t>zasadach funkcjonowania podmiotów, o których mowa w art. 4 ust. 1, w tym o:</w:t>
                            </w:r>
                          </w:p>
                          <w:p w14:paraId="14B3C0F1"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a)</w:t>
                            </w:r>
                            <w:r w:rsidRPr="001E0632">
                              <w:rPr>
                                <w:rFonts w:ascii="Garamond" w:hAnsi="Garamond"/>
                                <w:bCs/>
                                <w:spacing w:val="6"/>
                                <w:sz w:val="24"/>
                                <w:szCs w:val="24"/>
                              </w:rPr>
                              <w:tab/>
                              <w:t>trybie działania władz publicznych i ich jednostek organizacyjnych,</w:t>
                            </w:r>
                          </w:p>
                          <w:p w14:paraId="4EFD91E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b)</w:t>
                            </w:r>
                            <w:r w:rsidRPr="001E0632">
                              <w:rPr>
                                <w:rFonts w:ascii="Garamond" w:hAnsi="Garamond"/>
                                <w:bCs/>
                                <w:spacing w:val="6"/>
                                <w:sz w:val="24"/>
                                <w:szCs w:val="24"/>
                              </w:rPr>
                              <w:tab/>
                              <w:t>trybie działania państwowych osób prawnych i osób prawnych samorządu terytorialnego w zakresie wykonywania zadań publicznych i ich działalności w ramach gospodarki budżetowej i pozabudżetowej,</w:t>
                            </w:r>
                          </w:p>
                          <w:p w14:paraId="70D409A9"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sposobach stanowienia aktów publicznoprawnych,</w:t>
                            </w:r>
                          </w:p>
                          <w:p w14:paraId="11838D1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sposobach przyjmowania i załatwiania spraw,</w:t>
                            </w:r>
                          </w:p>
                          <w:p w14:paraId="7EC74B3E"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e)</w:t>
                            </w:r>
                            <w:r w:rsidRPr="001E0632">
                              <w:rPr>
                                <w:rFonts w:ascii="Garamond" w:hAnsi="Garamond"/>
                                <w:bCs/>
                                <w:spacing w:val="6"/>
                                <w:sz w:val="24"/>
                                <w:szCs w:val="24"/>
                              </w:rPr>
                              <w:tab/>
                              <w:t>stanie przyjmowanych spraw, kolejności ich załatwiania lub rozstrzygania,</w:t>
                            </w:r>
                          </w:p>
                          <w:p w14:paraId="3E9E7EB6"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f)</w:t>
                            </w:r>
                            <w:r w:rsidRPr="001E0632">
                              <w:rPr>
                                <w:rFonts w:ascii="Garamond" w:hAnsi="Garamond"/>
                                <w:bCs/>
                                <w:spacing w:val="6"/>
                                <w:sz w:val="24"/>
                                <w:szCs w:val="24"/>
                              </w:rPr>
                              <w:tab/>
                              <w:t>prowadzonych rejestrach, ewidencjach i archiwach oraz o sposobach i zasadach udostępniania danych w nich zawartych,</w:t>
                            </w:r>
                          </w:p>
                          <w:p w14:paraId="616FE94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g)</w:t>
                            </w:r>
                            <w:r w:rsidRPr="001E0632">
                              <w:rPr>
                                <w:rFonts w:ascii="Garamond" w:hAnsi="Garamond"/>
                                <w:bCs/>
                                <w:spacing w:val="6"/>
                                <w:sz w:val="24"/>
                                <w:szCs w:val="24"/>
                              </w:rPr>
                              <w:tab/>
                              <w:t xml:space="preserve"> naborze kandydatów do zatrudnienia na wolne stanowiska, w zakresie określonym w przepisach odrębnych,</w:t>
                            </w:r>
                          </w:p>
                          <w:p w14:paraId="1D5433FD" w14:textId="77777777" w:rsidR="00B86ACF" w:rsidRPr="0080050E" w:rsidRDefault="00B86ACF" w:rsidP="009505D3">
                            <w:pPr>
                              <w:tabs>
                                <w:tab w:val="left" w:pos="408"/>
                              </w:tabs>
                              <w:spacing w:line="276" w:lineRule="auto"/>
                              <w:ind w:left="408" w:hanging="408"/>
                              <w:jc w:val="both"/>
                              <w:rPr>
                                <w:rFonts w:ascii="Garamond" w:hAnsi="Garamond"/>
                                <w:b/>
                                <w:spacing w:val="6"/>
                                <w:sz w:val="24"/>
                                <w:szCs w:val="24"/>
                              </w:rPr>
                            </w:pPr>
                            <w:r w:rsidRPr="0080050E">
                              <w:rPr>
                                <w:rFonts w:ascii="Garamond" w:hAnsi="Garamond"/>
                                <w:b/>
                                <w:spacing w:val="6"/>
                                <w:sz w:val="24"/>
                                <w:szCs w:val="24"/>
                              </w:rPr>
                              <w:t>4)</w:t>
                            </w:r>
                            <w:r w:rsidRPr="0080050E">
                              <w:rPr>
                                <w:rFonts w:ascii="Garamond" w:hAnsi="Garamond"/>
                                <w:b/>
                                <w:spacing w:val="6"/>
                                <w:sz w:val="24"/>
                                <w:szCs w:val="24"/>
                              </w:rPr>
                              <w:tab/>
                              <w:t>danych publicznych, w tym:</w:t>
                            </w:r>
                          </w:p>
                          <w:p w14:paraId="425B2E6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985D03">
                              <w:rPr>
                                <w:rFonts w:ascii="Garamond" w:hAnsi="Garamond"/>
                                <w:bCs/>
                                <w:spacing w:val="6"/>
                                <w:sz w:val="24"/>
                                <w:szCs w:val="24"/>
                              </w:rPr>
                              <w:t>a)</w:t>
                            </w:r>
                            <w:r w:rsidRPr="00985D03">
                              <w:rPr>
                                <w:rFonts w:ascii="Garamond" w:hAnsi="Garamond"/>
                                <w:bCs/>
                                <w:spacing w:val="6"/>
                                <w:sz w:val="24"/>
                                <w:szCs w:val="24"/>
                              </w:rPr>
                              <w:tab/>
                            </w:r>
                            <w:r w:rsidRPr="00985D03">
                              <w:rPr>
                                <w:rFonts w:ascii="Garamond" w:hAnsi="Garamond"/>
                                <w:b/>
                                <w:spacing w:val="6"/>
                                <w:sz w:val="24"/>
                                <w:szCs w:val="24"/>
                              </w:rPr>
                              <w:t>treść i postać dokumentów urzędowych</w:t>
                            </w:r>
                            <w:r w:rsidRPr="00985D03">
                              <w:rPr>
                                <w:rFonts w:ascii="Garamond" w:hAnsi="Garamond"/>
                                <w:bCs/>
                                <w:spacing w:val="6"/>
                                <w:sz w:val="24"/>
                                <w:szCs w:val="24"/>
                              </w:rPr>
                              <w:t>, w szczególności:</w:t>
                            </w:r>
                          </w:p>
                          <w:p w14:paraId="3F10EA4F" w14:textId="69230673" w:rsidR="00B86ACF" w:rsidRPr="003C3707" w:rsidRDefault="00B86ACF" w:rsidP="009505D3">
                            <w:pPr>
                              <w:tabs>
                                <w:tab w:val="left" w:pos="907"/>
                              </w:tabs>
                              <w:spacing w:line="276" w:lineRule="auto"/>
                              <w:ind w:left="907" w:hanging="227"/>
                              <w:jc w:val="both"/>
                              <w:rPr>
                                <w:rFonts w:ascii="Garamond" w:hAnsi="Garamond"/>
                                <w:bCs/>
                                <w:strike/>
                                <w:spacing w:val="6"/>
                                <w:sz w:val="24"/>
                                <w:szCs w:val="24"/>
                              </w:rPr>
                            </w:pPr>
                            <w:r w:rsidRPr="001E0632">
                              <w:rPr>
                                <w:rFonts w:ascii="Garamond" w:hAnsi="Garamond"/>
                                <w:bCs/>
                                <w:strike/>
                                <w:spacing w:val="6"/>
                                <w:sz w:val="24"/>
                                <w:szCs w:val="24"/>
                              </w:rPr>
                              <w:t>-</w:t>
                            </w:r>
                            <w:r w:rsidRPr="001E0632">
                              <w:rPr>
                                <w:rFonts w:ascii="Garamond" w:hAnsi="Garamond"/>
                                <w:bCs/>
                                <w:strike/>
                                <w:spacing w:val="6"/>
                                <w:sz w:val="24"/>
                                <w:szCs w:val="24"/>
                              </w:rPr>
                              <w:tab/>
                            </w:r>
                            <w:r w:rsidRPr="003C3707">
                              <w:rPr>
                                <w:rFonts w:ascii="Garamond" w:hAnsi="Garamond"/>
                                <w:b/>
                                <w:strike/>
                                <w:spacing w:val="6"/>
                                <w:sz w:val="24"/>
                                <w:szCs w:val="24"/>
                                <w:highlight w:val="yellow"/>
                              </w:rPr>
                              <w:t>treść aktów administracyjnych</w:t>
                            </w:r>
                            <w:r w:rsidRPr="003C3707">
                              <w:rPr>
                                <w:rFonts w:ascii="Garamond" w:hAnsi="Garamond"/>
                                <w:bCs/>
                                <w:strike/>
                                <w:spacing w:val="6"/>
                                <w:sz w:val="24"/>
                                <w:szCs w:val="24"/>
                              </w:rPr>
                              <w:t xml:space="preserve"> i innych rozstrzygnięć,</w:t>
                            </w:r>
                          </w:p>
                          <w:p w14:paraId="06F9A2F5" w14:textId="77777777" w:rsidR="00B86ACF" w:rsidRPr="003C3707" w:rsidRDefault="00B86ACF" w:rsidP="009505D3">
                            <w:pPr>
                              <w:tabs>
                                <w:tab w:val="left" w:pos="907"/>
                              </w:tabs>
                              <w:spacing w:line="276" w:lineRule="auto"/>
                              <w:ind w:left="907" w:hanging="227"/>
                              <w:rPr>
                                <w:rFonts w:ascii="Garamond" w:hAnsi="Garamond"/>
                                <w:bCs/>
                                <w:spacing w:val="6"/>
                                <w:sz w:val="24"/>
                                <w:szCs w:val="24"/>
                              </w:rPr>
                            </w:pPr>
                            <w:r w:rsidRPr="003C3707">
                              <w:rPr>
                                <w:rFonts w:ascii="Garamond" w:hAnsi="Garamond"/>
                                <w:bCs/>
                                <w:spacing w:val="6"/>
                                <w:sz w:val="24"/>
                                <w:szCs w:val="24"/>
                              </w:rPr>
                              <w:t>-</w:t>
                            </w:r>
                            <w:r w:rsidRPr="003C3707">
                              <w:rPr>
                                <w:rFonts w:ascii="Garamond" w:hAnsi="Garamond"/>
                                <w:bCs/>
                                <w:spacing w:val="6"/>
                                <w:sz w:val="24"/>
                                <w:szCs w:val="24"/>
                              </w:rPr>
                              <w:tab/>
                              <w:t xml:space="preserve">dokumentacja przebiegu i </w:t>
                            </w:r>
                            <w:r w:rsidRPr="00BA6200">
                              <w:rPr>
                                <w:rFonts w:ascii="Garamond" w:hAnsi="Garamond"/>
                                <w:b/>
                                <w:spacing w:val="6"/>
                                <w:sz w:val="24"/>
                                <w:szCs w:val="24"/>
                              </w:rPr>
                              <w:t>efektów</w:t>
                            </w:r>
                            <w:r w:rsidRPr="003C3707">
                              <w:rPr>
                                <w:rFonts w:ascii="Garamond" w:hAnsi="Garamond"/>
                                <w:bCs/>
                                <w:spacing w:val="6"/>
                                <w:sz w:val="24"/>
                                <w:szCs w:val="24"/>
                              </w:rPr>
                              <w:t xml:space="preserve"> kontroli oraz wystąpienia, stanowiska, wnioski i opinie podmiotów ją przeprowadzających,</w:t>
                            </w:r>
                          </w:p>
                          <w:p w14:paraId="31ED44B5" w14:textId="77777777" w:rsidR="00B86ACF" w:rsidRPr="003C3707" w:rsidRDefault="00B86ACF" w:rsidP="009505D3">
                            <w:pPr>
                              <w:tabs>
                                <w:tab w:val="left" w:pos="907"/>
                              </w:tabs>
                              <w:ind w:left="907" w:hanging="227"/>
                              <w:jc w:val="both"/>
                              <w:rPr>
                                <w:rFonts w:ascii="Garamond" w:hAnsi="Garamond"/>
                                <w:b/>
                                <w:strike/>
                                <w:spacing w:val="4"/>
                                <w:sz w:val="24"/>
                                <w:szCs w:val="24"/>
                                <w:highlight w:val="yellow"/>
                              </w:rPr>
                            </w:pPr>
                            <w:r w:rsidRPr="003C3707">
                              <w:rPr>
                                <w:rFonts w:ascii="Garamond" w:hAnsi="Garamond"/>
                                <w:b/>
                                <w:strike/>
                                <w:spacing w:val="4"/>
                                <w:sz w:val="24"/>
                                <w:szCs w:val="24"/>
                                <w:highlight w:val="yellow"/>
                              </w:rPr>
                              <w:t xml:space="preserve">- </w:t>
                            </w:r>
                            <w:r w:rsidRPr="003C3707">
                              <w:rPr>
                                <w:rFonts w:ascii="Garamond" w:hAnsi="Garamond"/>
                                <w:b/>
                                <w:strike/>
                                <w:sz w:val="24"/>
                                <w:szCs w:val="24"/>
                                <w:highlight w:val="yellow"/>
                              </w:rPr>
                              <w:t>treść orzeczeń sądów powszechnych, Sądu Najwyższego, sądów administracyjnych, sądów wojskowych, Trybunału Konstytucyjnego i Trybunału Stanu,</w:t>
                            </w:r>
                          </w:p>
                          <w:p w14:paraId="767193F7" w14:textId="77777777" w:rsidR="00B86ACF" w:rsidRPr="003C3707" w:rsidRDefault="00B86ACF" w:rsidP="009505D3">
                            <w:pPr>
                              <w:tabs>
                                <w:tab w:val="left" w:pos="680"/>
                              </w:tabs>
                              <w:spacing w:line="276" w:lineRule="auto"/>
                              <w:ind w:left="680" w:hanging="273"/>
                              <w:jc w:val="both"/>
                              <w:rPr>
                                <w:rFonts w:ascii="Garamond" w:hAnsi="Garamond"/>
                                <w:b/>
                                <w:strike/>
                                <w:spacing w:val="6"/>
                                <w:sz w:val="24"/>
                                <w:szCs w:val="24"/>
                              </w:rPr>
                            </w:pPr>
                            <w:r w:rsidRPr="003C3707">
                              <w:rPr>
                                <w:rFonts w:ascii="Garamond" w:hAnsi="Garamond"/>
                                <w:b/>
                                <w:strike/>
                                <w:spacing w:val="6"/>
                                <w:sz w:val="24"/>
                                <w:szCs w:val="24"/>
                                <w:highlight w:val="yellow"/>
                              </w:rPr>
                              <w:t>b)</w:t>
                            </w:r>
                            <w:r w:rsidRPr="003C3707">
                              <w:rPr>
                                <w:rFonts w:ascii="Garamond" w:hAnsi="Garamond"/>
                                <w:b/>
                                <w:strike/>
                                <w:spacing w:val="6"/>
                                <w:sz w:val="24"/>
                                <w:szCs w:val="24"/>
                                <w:highlight w:val="yellow"/>
                              </w:rPr>
                              <w:tab/>
                              <w:t>stanowiska w sprawach publicznych zajęte przez organy władzy publicznej i przez funkcjonariuszy publicznych w rozumieniu przepisów Kodeksu karnego,</w:t>
                            </w:r>
                            <w:r w:rsidRPr="003C3707">
                              <w:rPr>
                                <w:rFonts w:ascii="Garamond" w:hAnsi="Garamond"/>
                                <w:b/>
                                <w:strike/>
                                <w:spacing w:val="6"/>
                                <w:sz w:val="24"/>
                                <w:szCs w:val="24"/>
                              </w:rPr>
                              <w:t xml:space="preserve"> </w:t>
                            </w:r>
                          </w:p>
                          <w:p w14:paraId="7E465E1E" w14:textId="77777777" w:rsidR="00B86ACF" w:rsidRPr="001E0632" w:rsidRDefault="00B86ACF" w:rsidP="00FA6214">
                            <w:pPr>
                              <w:tabs>
                                <w:tab w:val="left" w:pos="680"/>
                              </w:tabs>
                              <w:spacing w:line="276" w:lineRule="auto"/>
                              <w:ind w:left="1416" w:hanging="273"/>
                              <w:jc w:val="both"/>
                              <w:rPr>
                                <w:rFonts w:ascii="Garamond" w:hAnsi="Garamond"/>
                                <w:bCs/>
                                <w:strike/>
                                <w:spacing w:val="6"/>
                                <w:sz w:val="24"/>
                                <w:szCs w:val="24"/>
                              </w:rPr>
                            </w:pPr>
                            <w:r w:rsidRPr="001E0632">
                              <w:rPr>
                                <w:rFonts w:ascii="Garamond" w:hAnsi="Garamond" w:cs="Arial"/>
                                <w:bCs/>
                                <w:color w:val="000000"/>
                                <w:sz w:val="24"/>
                                <w:szCs w:val="24"/>
                                <w:shd w:val="clear" w:color="auto" w:fill="FFFFFF"/>
                              </w:rPr>
                              <w:t xml:space="preserve">     (Dodany na mocy art. 13 ustawy z dnia 7 listopada 2014 r. o ułatwieniu wykonywania działalności gospodarczej (Dz. U. poz. 1662) do art. 6 ust. 1 pkt 4 lit. a </w:t>
                            </w:r>
                            <w:proofErr w:type="spellStart"/>
                            <w:r w:rsidRPr="001E0632">
                              <w:rPr>
                                <w:rFonts w:ascii="Garamond" w:hAnsi="Garamond" w:cs="Arial"/>
                                <w:bCs/>
                                <w:color w:val="000000"/>
                                <w:sz w:val="24"/>
                                <w:szCs w:val="24"/>
                                <w:shd w:val="clear" w:color="auto" w:fill="FFFFFF"/>
                              </w:rPr>
                              <w:t>u.d.i.p</w:t>
                            </w:r>
                            <w:proofErr w:type="spellEnd"/>
                            <w:r w:rsidRPr="001E0632">
                              <w:rPr>
                                <w:rFonts w:ascii="Garamond" w:hAnsi="Garamond" w:cs="Arial"/>
                                <w:bCs/>
                                <w:color w:val="000000"/>
                                <w:sz w:val="24"/>
                                <w:szCs w:val="24"/>
                                <w:shd w:val="clear" w:color="auto" w:fill="FFFFFF"/>
                              </w:rPr>
                              <w:t xml:space="preserve">. dodano </w:t>
                            </w:r>
                            <w:proofErr w:type="spellStart"/>
                            <w:r w:rsidRPr="001E0632">
                              <w:rPr>
                                <w:rFonts w:ascii="Garamond" w:hAnsi="Garamond" w:cs="Arial"/>
                                <w:bCs/>
                                <w:color w:val="000000"/>
                                <w:sz w:val="24"/>
                                <w:szCs w:val="24"/>
                                <w:shd w:val="clear" w:color="auto" w:fill="FFFFFF"/>
                              </w:rPr>
                              <w:t>tiret</w:t>
                            </w:r>
                            <w:proofErr w:type="spellEnd"/>
                            <w:r w:rsidRPr="001E0632">
                              <w:rPr>
                                <w:rFonts w:ascii="Garamond" w:hAnsi="Garamond" w:cs="Arial"/>
                                <w:bCs/>
                                <w:color w:val="000000"/>
                                <w:sz w:val="24"/>
                                <w:szCs w:val="24"/>
                                <w:shd w:val="clear" w:color="auto" w:fill="FFFFFF"/>
                              </w:rPr>
                              <w:t xml:space="preserve"> trzecie, w którym jako dokumenty urzędowe podlegające udostępnieniu w drodze przepisów ustawy o dostępie do informacji publicznej wymieniono treść orzeczeń sądów powszechnych)</w:t>
                            </w:r>
                          </w:p>
                          <w:p w14:paraId="6C959A9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treść innych wystąpień i ocen dokonywanych przez organy władzy publicznej,</w:t>
                            </w:r>
                          </w:p>
                          <w:p w14:paraId="42593A4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informacja o stanie państwa, samorządów i ich jednostek organizacyjnych,</w:t>
                            </w:r>
                          </w:p>
                          <w:p w14:paraId="741E578A"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p>
                          <w:p w14:paraId="4B11327B" w14:textId="77777777" w:rsidR="00B86ACF" w:rsidRPr="001E0632" w:rsidRDefault="00B86ACF" w:rsidP="009505D3">
                            <w:pPr>
                              <w:jc w:val="center"/>
                              <w:rPr>
                                <w:rFonts w:ascii="Garamond" w:hAnsi="Garamond"/>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BBA12" id="_x0000_s1096" type="#_x0000_t202" style="position:absolute;left:0;text-align:left;margin-left:-13.85pt;margin-top:0;width:477.6pt;height:596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" strokeweight="1.5pt">
                <v:textbox>
                  <w:txbxContent>
                    <w:p w14:paraId="5907A0E1" w14:textId="77777777" w:rsidR="00B86ACF" w:rsidRPr="001E0632" w:rsidRDefault="00B86ACF" w:rsidP="009505D3">
                      <w:pPr>
                        <w:tabs>
                          <w:tab w:val="left" w:pos="408"/>
                        </w:tabs>
                        <w:spacing w:line="276" w:lineRule="auto"/>
                        <w:ind w:left="408" w:hanging="408"/>
                        <w:jc w:val="both"/>
                        <w:rPr>
                          <w:rFonts w:ascii="Garamond" w:hAnsi="Garamond"/>
                          <w:bCs/>
                          <w:spacing w:val="6"/>
                          <w:sz w:val="24"/>
                          <w:szCs w:val="24"/>
                        </w:rPr>
                      </w:pPr>
                      <w:r w:rsidRPr="001E0632">
                        <w:rPr>
                          <w:rFonts w:ascii="Garamond" w:hAnsi="Garamond"/>
                          <w:bCs/>
                          <w:spacing w:val="6"/>
                          <w:sz w:val="24"/>
                          <w:szCs w:val="24"/>
                        </w:rPr>
                        <w:t>3)</w:t>
                      </w:r>
                      <w:r w:rsidRPr="001E0632">
                        <w:rPr>
                          <w:rFonts w:ascii="Garamond" w:hAnsi="Garamond"/>
                          <w:bCs/>
                          <w:spacing w:val="6"/>
                          <w:sz w:val="24"/>
                          <w:szCs w:val="24"/>
                        </w:rPr>
                        <w:tab/>
                        <w:t>zasadach funkcjonowania podmiotów, o których mowa w art. 4 ust. 1, w tym o:</w:t>
                      </w:r>
                    </w:p>
                    <w:p w14:paraId="14B3C0F1"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a)</w:t>
                      </w:r>
                      <w:r w:rsidRPr="001E0632">
                        <w:rPr>
                          <w:rFonts w:ascii="Garamond" w:hAnsi="Garamond"/>
                          <w:bCs/>
                          <w:spacing w:val="6"/>
                          <w:sz w:val="24"/>
                          <w:szCs w:val="24"/>
                        </w:rPr>
                        <w:tab/>
                        <w:t>trybie działania władz publicznych i ich jednostek organizacyjnych,</w:t>
                      </w:r>
                    </w:p>
                    <w:p w14:paraId="4EFD91E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b)</w:t>
                      </w:r>
                      <w:r w:rsidRPr="001E0632">
                        <w:rPr>
                          <w:rFonts w:ascii="Garamond" w:hAnsi="Garamond"/>
                          <w:bCs/>
                          <w:spacing w:val="6"/>
                          <w:sz w:val="24"/>
                          <w:szCs w:val="24"/>
                        </w:rPr>
                        <w:tab/>
                        <w:t>trybie działania państwowych osób prawnych i osób prawnych samorządu terytorialnego w zakresie wykonywania zadań publicznych i ich działalności w ramach gospodarki budżetowej i pozabudżetowej,</w:t>
                      </w:r>
                    </w:p>
                    <w:p w14:paraId="70D409A9"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sposobach stanowienia aktów publicznoprawnych,</w:t>
                      </w:r>
                    </w:p>
                    <w:p w14:paraId="11838D1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sposobach przyjmowania i załatwiania spraw,</w:t>
                      </w:r>
                    </w:p>
                    <w:p w14:paraId="7EC74B3E"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e)</w:t>
                      </w:r>
                      <w:r w:rsidRPr="001E0632">
                        <w:rPr>
                          <w:rFonts w:ascii="Garamond" w:hAnsi="Garamond"/>
                          <w:bCs/>
                          <w:spacing w:val="6"/>
                          <w:sz w:val="24"/>
                          <w:szCs w:val="24"/>
                        </w:rPr>
                        <w:tab/>
                        <w:t>stanie przyjmowanych spraw, kolejności ich załatwiania lub rozstrzygania,</w:t>
                      </w:r>
                    </w:p>
                    <w:p w14:paraId="3E9E7EB6"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f)</w:t>
                      </w:r>
                      <w:r w:rsidRPr="001E0632">
                        <w:rPr>
                          <w:rFonts w:ascii="Garamond" w:hAnsi="Garamond"/>
                          <w:bCs/>
                          <w:spacing w:val="6"/>
                          <w:sz w:val="24"/>
                          <w:szCs w:val="24"/>
                        </w:rPr>
                        <w:tab/>
                        <w:t>prowadzonych rejestrach, ewidencjach i archiwach oraz o sposobach i zasadach udostępniania danych w nich zawartych,</w:t>
                      </w:r>
                    </w:p>
                    <w:p w14:paraId="616FE94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g)</w:t>
                      </w:r>
                      <w:r w:rsidRPr="001E0632">
                        <w:rPr>
                          <w:rFonts w:ascii="Garamond" w:hAnsi="Garamond"/>
                          <w:bCs/>
                          <w:spacing w:val="6"/>
                          <w:sz w:val="24"/>
                          <w:szCs w:val="24"/>
                        </w:rPr>
                        <w:tab/>
                        <w:t xml:space="preserve"> naborze kandydatów do zatrudnienia na wolne stanowiska, w zakresie określonym w przepisach odrębnych,</w:t>
                      </w:r>
                    </w:p>
                    <w:p w14:paraId="1D5433FD" w14:textId="77777777" w:rsidR="00B86ACF" w:rsidRPr="0080050E" w:rsidRDefault="00B86ACF" w:rsidP="009505D3">
                      <w:pPr>
                        <w:tabs>
                          <w:tab w:val="left" w:pos="408"/>
                        </w:tabs>
                        <w:spacing w:line="276" w:lineRule="auto"/>
                        <w:ind w:left="408" w:hanging="408"/>
                        <w:jc w:val="both"/>
                        <w:rPr>
                          <w:rFonts w:ascii="Garamond" w:hAnsi="Garamond"/>
                          <w:b/>
                          <w:spacing w:val="6"/>
                          <w:sz w:val="24"/>
                          <w:szCs w:val="24"/>
                        </w:rPr>
                      </w:pPr>
                      <w:r w:rsidRPr="0080050E">
                        <w:rPr>
                          <w:rFonts w:ascii="Garamond" w:hAnsi="Garamond"/>
                          <w:b/>
                          <w:spacing w:val="6"/>
                          <w:sz w:val="24"/>
                          <w:szCs w:val="24"/>
                        </w:rPr>
                        <w:t>4)</w:t>
                      </w:r>
                      <w:r w:rsidRPr="0080050E">
                        <w:rPr>
                          <w:rFonts w:ascii="Garamond" w:hAnsi="Garamond"/>
                          <w:b/>
                          <w:spacing w:val="6"/>
                          <w:sz w:val="24"/>
                          <w:szCs w:val="24"/>
                        </w:rPr>
                        <w:tab/>
                        <w:t>danych publicznych, w tym:</w:t>
                      </w:r>
                    </w:p>
                    <w:p w14:paraId="425B2E6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985D03">
                        <w:rPr>
                          <w:rFonts w:ascii="Garamond" w:hAnsi="Garamond"/>
                          <w:bCs/>
                          <w:spacing w:val="6"/>
                          <w:sz w:val="24"/>
                          <w:szCs w:val="24"/>
                        </w:rPr>
                        <w:t>a)</w:t>
                      </w:r>
                      <w:r w:rsidRPr="00985D03">
                        <w:rPr>
                          <w:rFonts w:ascii="Garamond" w:hAnsi="Garamond"/>
                          <w:bCs/>
                          <w:spacing w:val="6"/>
                          <w:sz w:val="24"/>
                          <w:szCs w:val="24"/>
                        </w:rPr>
                        <w:tab/>
                      </w:r>
                      <w:r w:rsidRPr="00985D03">
                        <w:rPr>
                          <w:rFonts w:ascii="Garamond" w:hAnsi="Garamond"/>
                          <w:b/>
                          <w:spacing w:val="6"/>
                          <w:sz w:val="24"/>
                          <w:szCs w:val="24"/>
                        </w:rPr>
                        <w:t>treść i postać dokumentów urzędowych</w:t>
                      </w:r>
                      <w:r w:rsidRPr="00985D03">
                        <w:rPr>
                          <w:rFonts w:ascii="Garamond" w:hAnsi="Garamond"/>
                          <w:bCs/>
                          <w:spacing w:val="6"/>
                          <w:sz w:val="24"/>
                          <w:szCs w:val="24"/>
                        </w:rPr>
                        <w:t>, w szczególności:</w:t>
                      </w:r>
                    </w:p>
                    <w:p w14:paraId="3F10EA4F" w14:textId="69230673" w:rsidR="00B86ACF" w:rsidRPr="003C3707" w:rsidRDefault="00B86ACF" w:rsidP="009505D3">
                      <w:pPr>
                        <w:tabs>
                          <w:tab w:val="left" w:pos="907"/>
                        </w:tabs>
                        <w:spacing w:line="276" w:lineRule="auto"/>
                        <w:ind w:left="907" w:hanging="227"/>
                        <w:jc w:val="both"/>
                        <w:rPr>
                          <w:rFonts w:ascii="Garamond" w:hAnsi="Garamond"/>
                          <w:bCs/>
                          <w:strike/>
                          <w:spacing w:val="6"/>
                          <w:sz w:val="24"/>
                          <w:szCs w:val="24"/>
                        </w:rPr>
                      </w:pPr>
                      <w:r w:rsidRPr="001E0632">
                        <w:rPr>
                          <w:rFonts w:ascii="Garamond" w:hAnsi="Garamond"/>
                          <w:bCs/>
                          <w:strike/>
                          <w:spacing w:val="6"/>
                          <w:sz w:val="24"/>
                          <w:szCs w:val="24"/>
                        </w:rPr>
                        <w:t>-</w:t>
                      </w:r>
                      <w:r w:rsidRPr="001E0632">
                        <w:rPr>
                          <w:rFonts w:ascii="Garamond" w:hAnsi="Garamond"/>
                          <w:bCs/>
                          <w:strike/>
                          <w:spacing w:val="6"/>
                          <w:sz w:val="24"/>
                          <w:szCs w:val="24"/>
                        </w:rPr>
                        <w:tab/>
                      </w:r>
                      <w:r w:rsidRPr="003C3707">
                        <w:rPr>
                          <w:rFonts w:ascii="Garamond" w:hAnsi="Garamond"/>
                          <w:b/>
                          <w:strike/>
                          <w:spacing w:val="6"/>
                          <w:sz w:val="24"/>
                          <w:szCs w:val="24"/>
                          <w:highlight w:val="yellow"/>
                        </w:rPr>
                        <w:t>treść aktów administracyjnych</w:t>
                      </w:r>
                      <w:r w:rsidRPr="003C3707">
                        <w:rPr>
                          <w:rFonts w:ascii="Garamond" w:hAnsi="Garamond"/>
                          <w:bCs/>
                          <w:strike/>
                          <w:spacing w:val="6"/>
                          <w:sz w:val="24"/>
                          <w:szCs w:val="24"/>
                        </w:rPr>
                        <w:t xml:space="preserve"> i innych rozstrzygnięć,</w:t>
                      </w:r>
                    </w:p>
                    <w:p w14:paraId="06F9A2F5" w14:textId="77777777" w:rsidR="00B86ACF" w:rsidRPr="003C3707" w:rsidRDefault="00B86ACF" w:rsidP="009505D3">
                      <w:pPr>
                        <w:tabs>
                          <w:tab w:val="left" w:pos="907"/>
                        </w:tabs>
                        <w:spacing w:line="276" w:lineRule="auto"/>
                        <w:ind w:left="907" w:hanging="227"/>
                        <w:rPr>
                          <w:rFonts w:ascii="Garamond" w:hAnsi="Garamond"/>
                          <w:bCs/>
                          <w:spacing w:val="6"/>
                          <w:sz w:val="24"/>
                          <w:szCs w:val="24"/>
                        </w:rPr>
                      </w:pPr>
                      <w:r w:rsidRPr="003C3707">
                        <w:rPr>
                          <w:rFonts w:ascii="Garamond" w:hAnsi="Garamond"/>
                          <w:bCs/>
                          <w:spacing w:val="6"/>
                          <w:sz w:val="24"/>
                          <w:szCs w:val="24"/>
                        </w:rPr>
                        <w:t>-</w:t>
                      </w:r>
                      <w:r w:rsidRPr="003C3707">
                        <w:rPr>
                          <w:rFonts w:ascii="Garamond" w:hAnsi="Garamond"/>
                          <w:bCs/>
                          <w:spacing w:val="6"/>
                          <w:sz w:val="24"/>
                          <w:szCs w:val="24"/>
                        </w:rPr>
                        <w:tab/>
                        <w:t xml:space="preserve">dokumentacja przebiegu i </w:t>
                      </w:r>
                      <w:r w:rsidRPr="00BA6200">
                        <w:rPr>
                          <w:rFonts w:ascii="Garamond" w:hAnsi="Garamond"/>
                          <w:b/>
                          <w:spacing w:val="6"/>
                          <w:sz w:val="24"/>
                          <w:szCs w:val="24"/>
                        </w:rPr>
                        <w:t>efektów</w:t>
                      </w:r>
                      <w:r w:rsidRPr="003C3707">
                        <w:rPr>
                          <w:rFonts w:ascii="Garamond" w:hAnsi="Garamond"/>
                          <w:bCs/>
                          <w:spacing w:val="6"/>
                          <w:sz w:val="24"/>
                          <w:szCs w:val="24"/>
                        </w:rPr>
                        <w:t xml:space="preserve"> kontroli oraz wystąpienia, stanowiska, wnioski i opinie podmiotów ją przeprowadzających,</w:t>
                      </w:r>
                    </w:p>
                    <w:p w14:paraId="31ED44B5" w14:textId="77777777" w:rsidR="00B86ACF" w:rsidRPr="003C3707" w:rsidRDefault="00B86ACF" w:rsidP="009505D3">
                      <w:pPr>
                        <w:tabs>
                          <w:tab w:val="left" w:pos="907"/>
                        </w:tabs>
                        <w:ind w:left="907" w:hanging="227"/>
                        <w:jc w:val="both"/>
                        <w:rPr>
                          <w:rFonts w:ascii="Garamond" w:hAnsi="Garamond"/>
                          <w:b/>
                          <w:strike/>
                          <w:spacing w:val="4"/>
                          <w:sz w:val="24"/>
                          <w:szCs w:val="24"/>
                          <w:highlight w:val="yellow"/>
                        </w:rPr>
                      </w:pPr>
                      <w:r w:rsidRPr="003C3707">
                        <w:rPr>
                          <w:rFonts w:ascii="Garamond" w:hAnsi="Garamond"/>
                          <w:b/>
                          <w:strike/>
                          <w:spacing w:val="4"/>
                          <w:sz w:val="24"/>
                          <w:szCs w:val="24"/>
                          <w:highlight w:val="yellow"/>
                        </w:rPr>
                        <w:t xml:space="preserve">- </w:t>
                      </w:r>
                      <w:r w:rsidRPr="003C3707">
                        <w:rPr>
                          <w:rFonts w:ascii="Garamond" w:hAnsi="Garamond"/>
                          <w:b/>
                          <w:strike/>
                          <w:sz w:val="24"/>
                          <w:szCs w:val="24"/>
                          <w:highlight w:val="yellow"/>
                        </w:rPr>
                        <w:t>treść orzeczeń sądów powszechnych, Sądu Najwyższego, sądów administracyjnych, sądów wojskowych, Trybunału Konstytucyjnego i Trybunału Stanu,</w:t>
                      </w:r>
                    </w:p>
                    <w:p w14:paraId="767193F7" w14:textId="77777777" w:rsidR="00B86ACF" w:rsidRPr="003C3707" w:rsidRDefault="00B86ACF" w:rsidP="009505D3">
                      <w:pPr>
                        <w:tabs>
                          <w:tab w:val="left" w:pos="680"/>
                        </w:tabs>
                        <w:spacing w:line="276" w:lineRule="auto"/>
                        <w:ind w:left="680" w:hanging="273"/>
                        <w:jc w:val="both"/>
                        <w:rPr>
                          <w:rFonts w:ascii="Garamond" w:hAnsi="Garamond"/>
                          <w:b/>
                          <w:strike/>
                          <w:spacing w:val="6"/>
                          <w:sz w:val="24"/>
                          <w:szCs w:val="24"/>
                        </w:rPr>
                      </w:pPr>
                      <w:r w:rsidRPr="003C3707">
                        <w:rPr>
                          <w:rFonts w:ascii="Garamond" w:hAnsi="Garamond"/>
                          <w:b/>
                          <w:strike/>
                          <w:spacing w:val="6"/>
                          <w:sz w:val="24"/>
                          <w:szCs w:val="24"/>
                          <w:highlight w:val="yellow"/>
                        </w:rPr>
                        <w:t>b)</w:t>
                      </w:r>
                      <w:r w:rsidRPr="003C3707">
                        <w:rPr>
                          <w:rFonts w:ascii="Garamond" w:hAnsi="Garamond"/>
                          <w:b/>
                          <w:strike/>
                          <w:spacing w:val="6"/>
                          <w:sz w:val="24"/>
                          <w:szCs w:val="24"/>
                          <w:highlight w:val="yellow"/>
                        </w:rPr>
                        <w:tab/>
                        <w:t>stanowiska w sprawach publicznych zajęte przez organy władzy publicznej i przez funkcjonariuszy publicznych w rozumieniu przepisów Kodeksu karnego,</w:t>
                      </w:r>
                      <w:r w:rsidRPr="003C3707">
                        <w:rPr>
                          <w:rFonts w:ascii="Garamond" w:hAnsi="Garamond"/>
                          <w:b/>
                          <w:strike/>
                          <w:spacing w:val="6"/>
                          <w:sz w:val="24"/>
                          <w:szCs w:val="24"/>
                        </w:rPr>
                        <w:t xml:space="preserve"> </w:t>
                      </w:r>
                    </w:p>
                    <w:p w14:paraId="7E465E1E" w14:textId="77777777" w:rsidR="00B86ACF" w:rsidRPr="001E0632" w:rsidRDefault="00B86ACF" w:rsidP="00FA6214">
                      <w:pPr>
                        <w:tabs>
                          <w:tab w:val="left" w:pos="680"/>
                        </w:tabs>
                        <w:spacing w:line="276" w:lineRule="auto"/>
                        <w:ind w:left="1416" w:hanging="273"/>
                        <w:jc w:val="both"/>
                        <w:rPr>
                          <w:rFonts w:ascii="Garamond" w:hAnsi="Garamond"/>
                          <w:bCs/>
                          <w:strike/>
                          <w:spacing w:val="6"/>
                          <w:sz w:val="24"/>
                          <w:szCs w:val="24"/>
                        </w:rPr>
                      </w:pPr>
                      <w:r w:rsidRPr="001E0632">
                        <w:rPr>
                          <w:rFonts w:ascii="Garamond" w:hAnsi="Garamond" w:cs="Arial"/>
                          <w:bCs/>
                          <w:color w:val="000000"/>
                          <w:sz w:val="24"/>
                          <w:szCs w:val="24"/>
                          <w:shd w:val="clear" w:color="auto" w:fill="FFFFFF"/>
                        </w:rPr>
                        <w:t xml:space="preserve">     (Dodany na mocy art. 13 ustawy z dnia 7 listopada 2014 r. o ułatwieniu wykonywania działalności gospodarczej (Dz. U. poz. 1662) do art. 6 ust. 1 pkt 4 lit. a </w:t>
                      </w:r>
                      <w:proofErr w:type="spellStart"/>
                      <w:r w:rsidRPr="001E0632">
                        <w:rPr>
                          <w:rFonts w:ascii="Garamond" w:hAnsi="Garamond" w:cs="Arial"/>
                          <w:bCs/>
                          <w:color w:val="000000"/>
                          <w:sz w:val="24"/>
                          <w:szCs w:val="24"/>
                          <w:shd w:val="clear" w:color="auto" w:fill="FFFFFF"/>
                        </w:rPr>
                        <w:t>u.d.i.p</w:t>
                      </w:r>
                      <w:proofErr w:type="spellEnd"/>
                      <w:r w:rsidRPr="001E0632">
                        <w:rPr>
                          <w:rFonts w:ascii="Garamond" w:hAnsi="Garamond" w:cs="Arial"/>
                          <w:bCs/>
                          <w:color w:val="000000"/>
                          <w:sz w:val="24"/>
                          <w:szCs w:val="24"/>
                          <w:shd w:val="clear" w:color="auto" w:fill="FFFFFF"/>
                        </w:rPr>
                        <w:t xml:space="preserve">. dodano </w:t>
                      </w:r>
                      <w:proofErr w:type="spellStart"/>
                      <w:r w:rsidRPr="001E0632">
                        <w:rPr>
                          <w:rFonts w:ascii="Garamond" w:hAnsi="Garamond" w:cs="Arial"/>
                          <w:bCs/>
                          <w:color w:val="000000"/>
                          <w:sz w:val="24"/>
                          <w:szCs w:val="24"/>
                          <w:shd w:val="clear" w:color="auto" w:fill="FFFFFF"/>
                        </w:rPr>
                        <w:t>tiret</w:t>
                      </w:r>
                      <w:proofErr w:type="spellEnd"/>
                      <w:r w:rsidRPr="001E0632">
                        <w:rPr>
                          <w:rFonts w:ascii="Garamond" w:hAnsi="Garamond" w:cs="Arial"/>
                          <w:bCs/>
                          <w:color w:val="000000"/>
                          <w:sz w:val="24"/>
                          <w:szCs w:val="24"/>
                          <w:shd w:val="clear" w:color="auto" w:fill="FFFFFF"/>
                        </w:rPr>
                        <w:t xml:space="preserve"> trzecie, w którym jako dokumenty urzędowe podlegające udostępnieniu w drodze przepisów ustawy o dostępie do informacji publicznej wymieniono treść orzeczeń sądów powszechnych)</w:t>
                      </w:r>
                    </w:p>
                    <w:p w14:paraId="6C959A9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treść innych wystąpień i ocen dokonywanych przez organy władzy publicznej,</w:t>
                      </w:r>
                    </w:p>
                    <w:p w14:paraId="42593A4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informacja o stanie państwa, samorządów i ich jednostek organizacyjnych,</w:t>
                      </w:r>
                    </w:p>
                    <w:p w14:paraId="741E578A"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p>
                    <w:p w14:paraId="4B11327B" w14:textId="77777777" w:rsidR="00B86ACF" w:rsidRPr="001E0632" w:rsidRDefault="00B86ACF" w:rsidP="009505D3">
                      <w:pPr>
                        <w:jc w:val="center"/>
                        <w:rPr>
                          <w:rFonts w:ascii="Garamond" w:hAnsi="Garamond"/>
                          <w:bCs/>
                          <w:sz w:val="24"/>
                          <w:szCs w:val="24"/>
                        </w:rPr>
                      </w:pPr>
                    </w:p>
                  </w:txbxContent>
                </v:textbox>
                <w10:wrap type="square" anchorx="margin"/>
              </v:shape>
            </w:pict>
          </mc:Fallback>
        </mc:AlternateContent>
      </w:r>
    </w:p>
    <w:p w14:paraId="344B24E8" w14:textId="41D3B57E" w:rsidR="009D6A92" w:rsidRPr="00D570EE" w:rsidRDefault="009D6A92" w:rsidP="009D6A92">
      <w:pPr>
        <w:tabs>
          <w:tab w:val="left" w:pos="3079"/>
        </w:tabs>
        <w:jc w:val="center"/>
        <w:rPr>
          <w:rFonts w:ascii="Garamond" w:hAnsi="Garamond"/>
          <w:b/>
          <w:bCs/>
        </w:rPr>
      </w:pPr>
      <w:r w:rsidRPr="00D570EE">
        <w:rPr>
          <w:rFonts w:ascii="Garamond" w:hAnsi="Garamond"/>
          <w:b/>
          <w:bCs/>
        </w:rPr>
        <w:t>Elementy przekreślone nie podlegają obowiązkowemu zamieszczeniu w BIP.</w:t>
      </w:r>
    </w:p>
    <w:p w14:paraId="13D433DA" w14:textId="71E67B1C" w:rsidR="009D6A92" w:rsidRPr="00D570EE" w:rsidRDefault="009D6A92" w:rsidP="009D6A92">
      <w:pPr>
        <w:tabs>
          <w:tab w:val="left" w:pos="3079"/>
        </w:tabs>
        <w:jc w:val="center"/>
        <w:rPr>
          <w:rFonts w:ascii="Garamond" w:hAnsi="Garamond"/>
          <w:b/>
          <w:bCs/>
          <w:i/>
          <w:iCs/>
        </w:rPr>
      </w:pPr>
      <w:r w:rsidRPr="00D570EE">
        <w:rPr>
          <w:rFonts w:ascii="Garamond" w:hAnsi="Garamond"/>
          <w:b/>
          <w:bCs/>
          <w:i/>
          <w:iCs/>
        </w:rPr>
        <w:t xml:space="preserve">(patrz art. 8 ust. 3 </w:t>
      </w:r>
      <w:proofErr w:type="spellStart"/>
      <w:r w:rsidRPr="00D570EE">
        <w:rPr>
          <w:rFonts w:ascii="Garamond" w:hAnsi="Garamond"/>
          <w:b/>
          <w:bCs/>
          <w:i/>
          <w:iCs/>
        </w:rPr>
        <w:t>zd</w:t>
      </w:r>
      <w:proofErr w:type="spellEnd"/>
      <w:r w:rsidRPr="00D570EE">
        <w:rPr>
          <w:rFonts w:ascii="Garamond" w:hAnsi="Garamond"/>
          <w:b/>
          <w:bCs/>
          <w:i/>
          <w:iCs/>
        </w:rPr>
        <w:t>. 1 UDIP)</w:t>
      </w:r>
    </w:p>
    <w:p w14:paraId="2559FB91" w14:textId="1FC6FFD4" w:rsidR="009D6A92" w:rsidRPr="00D570EE" w:rsidRDefault="00A10DF9" w:rsidP="009D6A92">
      <w:pPr>
        <w:rPr>
          <w:rFonts w:ascii="Garamond" w:hAnsi="Garamond"/>
        </w:rPr>
      </w:pPr>
      <w:r w:rsidRPr="00D570EE">
        <w:rPr>
          <w:rFonts w:ascii="Garamond" w:hAnsi="Garamond"/>
          <w:b/>
          <w:noProof/>
          <w:spacing w:val="6"/>
        </w:rPr>
        <w:lastRenderedPageBreak/>
        <mc:AlternateContent>
          <mc:Choice Requires="wps">
            <w:drawing>
              <wp:anchor distT="45720" distB="45720" distL="114300" distR="114300" simplePos="0" relativeHeight="251728896" behindDoc="0" locked="0" layoutInCell="1" allowOverlap="1" wp14:anchorId="074048FF" wp14:editId="251B77F9">
                <wp:simplePos x="0" y="0"/>
                <wp:positionH relativeFrom="margin">
                  <wp:align>left</wp:align>
                </wp:positionH>
                <wp:positionV relativeFrom="paragraph">
                  <wp:posOffset>6137698</wp:posOffset>
                </wp:positionV>
                <wp:extent cx="5842000" cy="2708910"/>
                <wp:effectExtent l="0" t="0" r="25400" b="15240"/>
                <wp:wrapSquare wrapText="bothSides"/>
                <wp:docPr id="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709333"/>
                        </a:xfrm>
                        <a:prstGeom prst="rect">
                          <a:avLst/>
                        </a:prstGeom>
                        <a:solidFill>
                          <a:srgbClr val="FFFFFF"/>
                        </a:solidFill>
                        <a:ln w="19050">
                          <a:solidFill>
                            <a:srgbClr val="000000"/>
                          </a:solidFill>
                          <a:miter lim="800000"/>
                          <a:headEnd/>
                          <a:tailEnd/>
                        </a:ln>
                      </wps:spPr>
                      <wps:txbx>
                        <w:txbxContent>
                          <w:p w14:paraId="69ABED37" w14:textId="77777777" w:rsidR="00B86ACF" w:rsidRPr="00A10DF9" w:rsidRDefault="00B86ACF" w:rsidP="009505D3">
                            <w:pPr>
                              <w:spacing w:before="240" w:line="276" w:lineRule="auto"/>
                              <w:ind w:firstLine="432"/>
                              <w:jc w:val="both"/>
                              <w:rPr>
                                <w:rFonts w:ascii="Garamond" w:hAnsi="Garamond"/>
                                <w:b/>
                                <w:spacing w:val="6"/>
                                <w:sz w:val="24"/>
                                <w:szCs w:val="24"/>
                              </w:rPr>
                            </w:pPr>
                            <w:r w:rsidRPr="00A10DF9">
                              <w:rPr>
                                <w:rFonts w:ascii="Garamond" w:hAnsi="Garamond"/>
                                <w:b/>
                                <w:bCs/>
                                <w:spacing w:val="6"/>
                                <w:sz w:val="24"/>
                                <w:szCs w:val="24"/>
                              </w:rPr>
                              <w:t>Art. 7.</w:t>
                            </w:r>
                            <w:r w:rsidRPr="00A10DF9">
                              <w:rPr>
                                <w:rFonts w:ascii="Garamond" w:hAnsi="Garamond"/>
                                <w:b/>
                                <w:spacing w:val="6"/>
                                <w:sz w:val="24"/>
                                <w:szCs w:val="24"/>
                              </w:rPr>
                              <w:t> 1. Udostępnianie informacji publicznych następuje w drodze:</w:t>
                            </w:r>
                          </w:p>
                          <w:p w14:paraId="03B8364B"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1)</w:t>
                            </w:r>
                            <w:r w:rsidRPr="00A10DF9">
                              <w:rPr>
                                <w:rFonts w:ascii="Garamond" w:hAnsi="Garamond"/>
                                <w:b/>
                                <w:spacing w:val="6"/>
                                <w:sz w:val="24"/>
                                <w:szCs w:val="24"/>
                              </w:rPr>
                              <w:tab/>
                              <w:t>ogłaszania informacji publicznych, w tym dokumentów urzędowych, w Biuletynie Informacji Publicznej, o którym mowa w art. 8,</w:t>
                            </w:r>
                          </w:p>
                          <w:p w14:paraId="4D079085"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2)</w:t>
                            </w:r>
                            <w:r w:rsidRPr="00A10DF9">
                              <w:rPr>
                                <w:rFonts w:ascii="Garamond" w:hAnsi="Garamond"/>
                                <w:b/>
                                <w:spacing w:val="6"/>
                                <w:sz w:val="24"/>
                                <w:szCs w:val="24"/>
                              </w:rPr>
                              <w:tab/>
                              <w:t>udostępniania, o którym mowa w art. 10 i 11,</w:t>
                            </w:r>
                          </w:p>
                          <w:p w14:paraId="36401DC7"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3)</w:t>
                            </w:r>
                            <w:r w:rsidRPr="00A10DF9">
                              <w:rPr>
                                <w:rFonts w:ascii="Garamond" w:hAnsi="Garamond"/>
                                <w:b/>
                                <w:spacing w:val="6"/>
                                <w:sz w:val="24"/>
                                <w:szCs w:val="24"/>
                              </w:rPr>
                              <w:tab/>
                              <w:t>wstępu na posiedzenia organów, o których mowa w art. 3 ust. 1 pkt 3, i udostępniania materiałów, w tym audiowizualnych i teleinformatycznych, dokumentujących te posiedzenia,</w:t>
                            </w:r>
                          </w:p>
                          <w:p w14:paraId="54C31E81" w14:textId="31D42699" w:rsidR="00B86ACF" w:rsidRPr="00A10DF9" w:rsidRDefault="00B86ACF" w:rsidP="00A10DF9">
                            <w:pPr>
                              <w:tabs>
                                <w:tab w:val="left" w:pos="408"/>
                              </w:tabs>
                              <w:spacing w:line="276" w:lineRule="auto"/>
                              <w:ind w:left="408" w:hanging="408"/>
                              <w:rPr>
                                <w:rFonts w:ascii="Garamond" w:hAnsi="Garamond" w:cs="Times New Roman"/>
                                <w:b/>
                                <w:spacing w:val="6"/>
                                <w:sz w:val="18"/>
                                <w:szCs w:val="18"/>
                              </w:rPr>
                            </w:pPr>
                            <w:r w:rsidRPr="00A10DF9">
                              <w:rPr>
                                <w:rFonts w:ascii="Garamond" w:hAnsi="Garamond" w:cs="Times New Roman"/>
                                <w:b/>
                                <w:spacing w:val="6"/>
                                <w:sz w:val="18"/>
                                <w:szCs w:val="18"/>
                              </w:rPr>
                              <w:t>4)</w:t>
                            </w:r>
                            <w:r w:rsidRPr="00A10DF9">
                              <w:rPr>
                                <w:rFonts w:ascii="Garamond" w:hAnsi="Garamond" w:cs="Times New Roman"/>
                                <w:b/>
                                <w:spacing w:val="6"/>
                                <w:sz w:val="18"/>
                                <w:szCs w:val="18"/>
                              </w:rPr>
                              <w:tab/>
                              <w:t xml:space="preserve"> </w:t>
                            </w:r>
                            <w:r w:rsidR="00A10DF9" w:rsidRPr="00A10DF9">
                              <w:rPr>
                                <w:rFonts w:ascii="Garamond" w:hAnsi="Garamond" w:cs="Times New Roman"/>
                                <w:color w:val="333333"/>
                                <w:sz w:val="18"/>
                                <w:szCs w:val="18"/>
                                <w:shd w:val="clear" w:color="auto" w:fill="FFFFFF"/>
                              </w:rPr>
                              <w:t xml:space="preserve">udostępniania w portalu danych, o którym mowa w ustawie z dnia 11 sierpnia 2021 r. o otwartych danych i ponownym  </w:t>
                            </w:r>
                            <w:proofErr w:type="spellStart"/>
                            <w:r w:rsidR="00A10DF9" w:rsidRPr="00A10DF9">
                              <w:rPr>
                                <w:rFonts w:ascii="Garamond" w:hAnsi="Garamond" w:cs="Times New Roman"/>
                                <w:color w:val="333333"/>
                                <w:sz w:val="18"/>
                                <w:szCs w:val="18"/>
                                <w:shd w:val="clear" w:color="auto" w:fill="FFFFFF"/>
                              </w:rPr>
                              <w:t>ykorzystywaniu</w:t>
                            </w:r>
                            <w:proofErr w:type="spellEnd"/>
                            <w:r w:rsidR="00A10DF9" w:rsidRPr="00A10DF9">
                              <w:rPr>
                                <w:rFonts w:ascii="Garamond" w:hAnsi="Garamond" w:cs="Times New Roman"/>
                                <w:color w:val="333333"/>
                                <w:sz w:val="18"/>
                                <w:szCs w:val="18"/>
                                <w:shd w:val="clear" w:color="auto" w:fill="FFFFFF"/>
                              </w:rPr>
                              <w:t> </w:t>
                            </w:r>
                            <w:bookmarkStart w:id="64" w:name="highlightHit_89"/>
                            <w:bookmarkEnd w:id="64"/>
                            <w:r w:rsidR="00A10DF9" w:rsidRPr="00A10DF9">
                              <w:rPr>
                                <w:rStyle w:val="highlight"/>
                                <w:rFonts w:ascii="Garamond" w:hAnsi="Garamond" w:cs="Times New Roman"/>
                                <w:color w:val="333333"/>
                                <w:sz w:val="18"/>
                                <w:szCs w:val="18"/>
                                <w:shd w:val="clear" w:color="auto" w:fill="C6E3FB"/>
                              </w:rPr>
                              <w:t>informacji</w:t>
                            </w:r>
                            <w:r w:rsidR="00A10DF9" w:rsidRPr="00A10DF9">
                              <w:rPr>
                                <w:rFonts w:ascii="Garamond" w:hAnsi="Garamond" w:cs="Times New Roman"/>
                                <w:color w:val="333333"/>
                                <w:sz w:val="18"/>
                                <w:szCs w:val="18"/>
                                <w:shd w:val="clear" w:color="auto" w:fill="FFFFFF"/>
                              </w:rPr>
                              <w:t> sektora </w:t>
                            </w:r>
                            <w:bookmarkStart w:id="65" w:name="highlightHit_90"/>
                            <w:bookmarkEnd w:id="65"/>
                            <w:r w:rsidR="00A10DF9" w:rsidRPr="00A10DF9">
                              <w:rPr>
                                <w:rStyle w:val="highlight"/>
                                <w:rFonts w:ascii="Garamond" w:hAnsi="Garamond" w:cs="Times New Roman"/>
                                <w:color w:val="333333"/>
                                <w:sz w:val="18"/>
                                <w:szCs w:val="18"/>
                                <w:shd w:val="clear" w:color="auto" w:fill="C6E3FB"/>
                              </w:rPr>
                              <w:t>publicznego</w:t>
                            </w:r>
                            <w:r w:rsidR="00A10DF9" w:rsidRPr="00A10DF9">
                              <w:rPr>
                                <w:rFonts w:ascii="Garamond" w:hAnsi="Garamond" w:cs="Times New Roman"/>
                                <w:color w:val="333333"/>
                                <w:sz w:val="18"/>
                                <w:szCs w:val="18"/>
                                <w:shd w:val="clear" w:color="auto" w:fill="FFFFFF"/>
                              </w:rPr>
                              <w:t> (Dz.U. </w:t>
                            </w:r>
                            <w:hyperlink r:id="rId29" w:history="1">
                              <w:r w:rsidR="00A10DF9" w:rsidRPr="00A10DF9">
                                <w:rPr>
                                  <w:rStyle w:val="Hipercze"/>
                                  <w:rFonts w:ascii="Garamond" w:hAnsi="Garamond" w:cs="Times New Roman"/>
                                  <w:color w:val="199E52"/>
                                  <w:sz w:val="18"/>
                                  <w:szCs w:val="18"/>
                                  <w:shd w:val="clear" w:color="auto" w:fill="FFFFFF"/>
                                </w:rPr>
                                <w:t>poz. 1641</w:t>
                              </w:r>
                            </w:hyperlink>
                            <w:r w:rsidR="00A10DF9" w:rsidRPr="00A10DF9">
                              <w:rPr>
                                <w:rFonts w:ascii="Garamond" w:hAnsi="Garamond" w:cs="Times New Roman"/>
                                <w:color w:val="333333"/>
                                <w:sz w:val="18"/>
                                <w:szCs w:val="18"/>
                                <w:shd w:val="clear" w:color="auto" w:fill="FFFFFF"/>
                              </w:rPr>
                              <w:t>), zwanym dalej „portalem danych".</w:t>
                            </w:r>
                          </w:p>
                          <w:p w14:paraId="5C761214" w14:textId="77777777" w:rsidR="00B86ACF" w:rsidRPr="00A10DF9" w:rsidRDefault="00B86ACF" w:rsidP="009505D3">
                            <w:pPr>
                              <w:spacing w:line="276" w:lineRule="auto"/>
                              <w:ind w:firstLine="431"/>
                              <w:jc w:val="both"/>
                              <w:rPr>
                                <w:rFonts w:ascii="Garamond" w:hAnsi="Garamond"/>
                                <w:b/>
                                <w:spacing w:val="6"/>
                                <w:sz w:val="24"/>
                                <w:szCs w:val="24"/>
                              </w:rPr>
                            </w:pPr>
                            <w:r w:rsidRPr="00A10DF9">
                              <w:rPr>
                                <w:rFonts w:ascii="Garamond" w:hAnsi="Garamond"/>
                                <w:b/>
                                <w:spacing w:val="6"/>
                                <w:sz w:val="24"/>
                                <w:szCs w:val="24"/>
                              </w:rPr>
                              <w:t>2. Dostęp do informacji publicznej jest bezpłatny, z zastrzeżeniem art. 15.</w:t>
                            </w:r>
                          </w:p>
                          <w:p w14:paraId="38A07397" w14:textId="77777777" w:rsidR="00B86ACF" w:rsidRPr="00A10DF9" w:rsidRDefault="00B86ACF" w:rsidP="009505D3">
                            <w:pPr>
                              <w:jc w:val="center"/>
                              <w:rPr>
                                <w:rFonts w:ascii="Garamond" w:hAnsi="Garamond"/>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048FF" id="_x0000_s1097" type="#_x0000_t202" style="position:absolute;margin-left:0;margin-top:483.3pt;width:460pt;height:213.3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" strokeweight="1.5pt">
                <v:textbox>
                  <w:txbxContent>
                    <w:p w14:paraId="69ABED37" w14:textId="77777777" w:rsidR="00B86ACF" w:rsidRPr="00A10DF9" w:rsidRDefault="00B86ACF" w:rsidP="009505D3">
                      <w:pPr>
                        <w:spacing w:before="240" w:line="276" w:lineRule="auto"/>
                        <w:ind w:firstLine="432"/>
                        <w:jc w:val="both"/>
                        <w:rPr>
                          <w:rFonts w:ascii="Garamond" w:hAnsi="Garamond"/>
                          <w:b/>
                          <w:spacing w:val="6"/>
                          <w:sz w:val="24"/>
                          <w:szCs w:val="24"/>
                        </w:rPr>
                      </w:pPr>
                      <w:r w:rsidRPr="00A10DF9">
                        <w:rPr>
                          <w:rFonts w:ascii="Garamond" w:hAnsi="Garamond"/>
                          <w:b/>
                          <w:bCs/>
                          <w:spacing w:val="6"/>
                          <w:sz w:val="24"/>
                          <w:szCs w:val="24"/>
                        </w:rPr>
                        <w:t>Art. 7.</w:t>
                      </w:r>
                      <w:r w:rsidRPr="00A10DF9">
                        <w:rPr>
                          <w:rFonts w:ascii="Garamond" w:hAnsi="Garamond"/>
                          <w:b/>
                          <w:spacing w:val="6"/>
                          <w:sz w:val="24"/>
                          <w:szCs w:val="24"/>
                        </w:rPr>
                        <w:t> 1. Udostępnianie informacji publicznych następuje w drodze:</w:t>
                      </w:r>
                    </w:p>
                    <w:p w14:paraId="03B8364B"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1)</w:t>
                      </w:r>
                      <w:r w:rsidRPr="00A10DF9">
                        <w:rPr>
                          <w:rFonts w:ascii="Garamond" w:hAnsi="Garamond"/>
                          <w:b/>
                          <w:spacing w:val="6"/>
                          <w:sz w:val="24"/>
                          <w:szCs w:val="24"/>
                        </w:rPr>
                        <w:tab/>
                        <w:t>ogłaszania informacji publicznych, w tym dokumentów urzędowych, w Biuletynie Informacji Publicznej, o którym mowa w art. 8,</w:t>
                      </w:r>
                    </w:p>
                    <w:p w14:paraId="4D079085"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2)</w:t>
                      </w:r>
                      <w:r w:rsidRPr="00A10DF9">
                        <w:rPr>
                          <w:rFonts w:ascii="Garamond" w:hAnsi="Garamond"/>
                          <w:b/>
                          <w:spacing w:val="6"/>
                          <w:sz w:val="24"/>
                          <w:szCs w:val="24"/>
                        </w:rPr>
                        <w:tab/>
                        <w:t>udostępniania, o którym mowa w art. 10 i 11,</w:t>
                      </w:r>
                    </w:p>
                    <w:p w14:paraId="36401DC7"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3)</w:t>
                      </w:r>
                      <w:r w:rsidRPr="00A10DF9">
                        <w:rPr>
                          <w:rFonts w:ascii="Garamond" w:hAnsi="Garamond"/>
                          <w:b/>
                          <w:spacing w:val="6"/>
                          <w:sz w:val="24"/>
                          <w:szCs w:val="24"/>
                        </w:rPr>
                        <w:tab/>
                        <w:t>wstępu na posiedzenia organów, o których mowa w art. 3 ust. 1 pkt 3, i udostępniania materiałów, w tym audiowizualnych i teleinformatycznych, dokumentujących te posiedzenia,</w:t>
                      </w:r>
                    </w:p>
                    <w:p w14:paraId="54C31E81" w14:textId="31D42699" w:rsidR="00B86ACF" w:rsidRPr="00A10DF9" w:rsidRDefault="00B86ACF" w:rsidP="00A10DF9">
                      <w:pPr>
                        <w:tabs>
                          <w:tab w:val="left" w:pos="408"/>
                        </w:tabs>
                        <w:spacing w:line="276" w:lineRule="auto"/>
                        <w:ind w:left="408" w:hanging="408"/>
                        <w:rPr>
                          <w:rFonts w:ascii="Garamond" w:hAnsi="Garamond" w:cs="Times New Roman"/>
                          <w:b/>
                          <w:spacing w:val="6"/>
                          <w:sz w:val="18"/>
                          <w:szCs w:val="18"/>
                        </w:rPr>
                      </w:pPr>
                      <w:r w:rsidRPr="00A10DF9">
                        <w:rPr>
                          <w:rFonts w:ascii="Garamond" w:hAnsi="Garamond" w:cs="Times New Roman"/>
                          <w:b/>
                          <w:spacing w:val="6"/>
                          <w:sz w:val="18"/>
                          <w:szCs w:val="18"/>
                        </w:rPr>
                        <w:t>4)</w:t>
                      </w:r>
                      <w:r w:rsidRPr="00A10DF9">
                        <w:rPr>
                          <w:rFonts w:ascii="Garamond" w:hAnsi="Garamond" w:cs="Times New Roman"/>
                          <w:b/>
                          <w:spacing w:val="6"/>
                          <w:sz w:val="18"/>
                          <w:szCs w:val="18"/>
                        </w:rPr>
                        <w:tab/>
                        <w:t xml:space="preserve"> </w:t>
                      </w:r>
                      <w:r w:rsidR="00A10DF9" w:rsidRPr="00A10DF9">
                        <w:rPr>
                          <w:rFonts w:ascii="Garamond" w:hAnsi="Garamond" w:cs="Times New Roman"/>
                          <w:color w:val="333333"/>
                          <w:sz w:val="18"/>
                          <w:szCs w:val="18"/>
                          <w:shd w:val="clear" w:color="auto" w:fill="FFFFFF"/>
                        </w:rPr>
                        <w:t xml:space="preserve">udostępniania w portalu danych, o którym mowa w ustawie z dnia 11 sierpnia 2021 r. o otwartych danych i ponownym  </w:t>
                      </w:r>
                      <w:proofErr w:type="spellStart"/>
                      <w:r w:rsidR="00A10DF9" w:rsidRPr="00A10DF9">
                        <w:rPr>
                          <w:rFonts w:ascii="Garamond" w:hAnsi="Garamond" w:cs="Times New Roman"/>
                          <w:color w:val="333333"/>
                          <w:sz w:val="18"/>
                          <w:szCs w:val="18"/>
                          <w:shd w:val="clear" w:color="auto" w:fill="FFFFFF"/>
                        </w:rPr>
                        <w:t>ykorzystywaniu</w:t>
                      </w:r>
                      <w:proofErr w:type="spellEnd"/>
                      <w:r w:rsidR="00A10DF9" w:rsidRPr="00A10DF9">
                        <w:rPr>
                          <w:rFonts w:ascii="Garamond" w:hAnsi="Garamond" w:cs="Times New Roman"/>
                          <w:color w:val="333333"/>
                          <w:sz w:val="18"/>
                          <w:szCs w:val="18"/>
                          <w:shd w:val="clear" w:color="auto" w:fill="FFFFFF"/>
                        </w:rPr>
                        <w:t> </w:t>
                      </w:r>
                      <w:bookmarkStart w:id="66" w:name="highlightHit_89"/>
                      <w:bookmarkEnd w:id="66"/>
                      <w:r w:rsidR="00A10DF9" w:rsidRPr="00A10DF9">
                        <w:rPr>
                          <w:rStyle w:val="highlight"/>
                          <w:rFonts w:ascii="Garamond" w:hAnsi="Garamond" w:cs="Times New Roman"/>
                          <w:color w:val="333333"/>
                          <w:sz w:val="18"/>
                          <w:szCs w:val="18"/>
                          <w:shd w:val="clear" w:color="auto" w:fill="C6E3FB"/>
                        </w:rPr>
                        <w:t>informacji</w:t>
                      </w:r>
                      <w:r w:rsidR="00A10DF9" w:rsidRPr="00A10DF9">
                        <w:rPr>
                          <w:rFonts w:ascii="Garamond" w:hAnsi="Garamond" w:cs="Times New Roman"/>
                          <w:color w:val="333333"/>
                          <w:sz w:val="18"/>
                          <w:szCs w:val="18"/>
                          <w:shd w:val="clear" w:color="auto" w:fill="FFFFFF"/>
                        </w:rPr>
                        <w:t> sektora </w:t>
                      </w:r>
                      <w:bookmarkStart w:id="67" w:name="highlightHit_90"/>
                      <w:bookmarkEnd w:id="67"/>
                      <w:r w:rsidR="00A10DF9" w:rsidRPr="00A10DF9">
                        <w:rPr>
                          <w:rStyle w:val="highlight"/>
                          <w:rFonts w:ascii="Garamond" w:hAnsi="Garamond" w:cs="Times New Roman"/>
                          <w:color w:val="333333"/>
                          <w:sz w:val="18"/>
                          <w:szCs w:val="18"/>
                          <w:shd w:val="clear" w:color="auto" w:fill="C6E3FB"/>
                        </w:rPr>
                        <w:t>publicznego</w:t>
                      </w:r>
                      <w:r w:rsidR="00A10DF9" w:rsidRPr="00A10DF9">
                        <w:rPr>
                          <w:rFonts w:ascii="Garamond" w:hAnsi="Garamond" w:cs="Times New Roman"/>
                          <w:color w:val="333333"/>
                          <w:sz w:val="18"/>
                          <w:szCs w:val="18"/>
                          <w:shd w:val="clear" w:color="auto" w:fill="FFFFFF"/>
                        </w:rPr>
                        <w:t> (Dz.U. </w:t>
                      </w:r>
                      <w:hyperlink r:id="rId30" w:history="1">
                        <w:r w:rsidR="00A10DF9" w:rsidRPr="00A10DF9">
                          <w:rPr>
                            <w:rStyle w:val="Hipercze"/>
                            <w:rFonts w:ascii="Garamond" w:hAnsi="Garamond" w:cs="Times New Roman"/>
                            <w:color w:val="199E52"/>
                            <w:sz w:val="18"/>
                            <w:szCs w:val="18"/>
                            <w:shd w:val="clear" w:color="auto" w:fill="FFFFFF"/>
                          </w:rPr>
                          <w:t>poz. 1641</w:t>
                        </w:r>
                      </w:hyperlink>
                      <w:r w:rsidR="00A10DF9" w:rsidRPr="00A10DF9">
                        <w:rPr>
                          <w:rFonts w:ascii="Garamond" w:hAnsi="Garamond" w:cs="Times New Roman"/>
                          <w:color w:val="333333"/>
                          <w:sz w:val="18"/>
                          <w:szCs w:val="18"/>
                          <w:shd w:val="clear" w:color="auto" w:fill="FFFFFF"/>
                        </w:rPr>
                        <w:t>), zwanym dalej „portalem danych".</w:t>
                      </w:r>
                    </w:p>
                    <w:p w14:paraId="5C761214" w14:textId="77777777" w:rsidR="00B86ACF" w:rsidRPr="00A10DF9" w:rsidRDefault="00B86ACF" w:rsidP="009505D3">
                      <w:pPr>
                        <w:spacing w:line="276" w:lineRule="auto"/>
                        <w:ind w:firstLine="431"/>
                        <w:jc w:val="both"/>
                        <w:rPr>
                          <w:rFonts w:ascii="Garamond" w:hAnsi="Garamond"/>
                          <w:b/>
                          <w:spacing w:val="6"/>
                          <w:sz w:val="24"/>
                          <w:szCs w:val="24"/>
                        </w:rPr>
                      </w:pPr>
                      <w:r w:rsidRPr="00A10DF9">
                        <w:rPr>
                          <w:rFonts w:ascii="Garamond" w:hAnsi="Garamond"/>
                          <w:b/>
                          <w:spacing w:val="6"/>
                          <w:sz w:val="24"/>
                          <w:szCs w:val="24"/>
                        </w:rPr>
                        <w:t>2. Dostęp do informacji publicznej jest bezpłatny, z zastrzeżeniem art. 15.</w:t>
                      </w:r>
                    </w:p>
                    <w:p w14:paraId="38A07397" w14:textId="77777777" w:rsidR="00B86ACF" w:rsidRPr="00A10DF9" w:rsidRDefault="00B86ACF" w:rsidP="009505D3">
                      <w:pPr>
                        <w:jc w:val="center"/>
                        <w:rPr>
                          <w:rFonts w:ascii="Garamond" w:hAnsi="Garamond"/>
                          <w:b/>
                          <w:sz w:val="24"/>
                          <w:szCs w:val="24"/>
                        </w:rPr>
                      </w:pPr>
                    </w:p>
                  </w:txbxContent>
                </v:textbox>
                <w10:wrap type="square" anchorx="margin"/>
              </v:shape>
            </w:pict>
          </mc:Fallback>
        </mc:AlternateContent>
      </w:r>
      <w:r w:rsidR="009D6A92" w:rsidRPr="00D570EE">
        <w:rPr>
          <w:rFonts w:ascii="Garamond" w:hAnsi="Garamond"/>
          <w:b/>
          <w:noProof/>
          <w:spacing w:val="6"/>
        </w:rPr>
        <mc:AlternateContent>
          <mc:Choice Requires="wps">
            <w:drawing>
              <wp:anchor distT="45720" distB="45720" distL="114300" distR="114300" simplePos="0" relativeHeight="251883520" behindDoc="0" locked="0" layoutInCell="1" allowOverlap="1" wp14:anchorId="45057E1F" wp14:editId="6C3E86AE">
                <wp:simplePos x="0" y="0"/>
                <wp:positionH relativeFrom="margin">
                  <wp:align>right</wp:align>
                </wp:positionH>
                <wp:positionV relativeFrom="paragraph">
                  <wp:posOffset>4476130</wp:posOffset>
                </wp:positionV>
                <wp:extent cx="5842000" cy="1408430"/>
                <wp:effectExtent l="0" t="0" r="25400" b="20320"/>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08430"/>
                        </a:xfrm>
                        <a:prstGeom prst="rect">
                          <a:avLst/>
                        </a:prstGeom>
                        <a:solidFill>
                          <a:srgbClr val="FFFFFF"/>
                        </a:solidFill>
                        <a:ln w="19050">
                          <a:solidFill>
                            <a:srgbClr val="000000"/>
                          </a:solidFill>
                          <a:miter lim="800000"/>
                          <a:headEnd/>
                          <a:tailEnd/>
                        </a:ln>
                      </wps:spPr>
                      <wps:txbx>
                        <w:txbxContent>
                          <w:p w14:paraId="0CD7367D" w14:textId="77777777" w:rsidR="00B86ACF" w:rsidRPr="00B6584E" w:rsidRDefault="00B86ACF" w:rsidP="002408FF">
                            <w:pPr>
                              <w:spacing w:line="276" w:lineRule="auto"/>
                              <w:jc w:val="both"/>
                              <w:rPr>
                                <w:rFonts w:ascii="Garamond" w:hAnsi="Garamond"/>
                                <w:b/>
                                <w:spacing w:val="6"/>
                                <w:sz w:val="28"/>
                                <w:szCs w:val="28"/>
                              </w:rPr>
                            </w:pPr>
                            <w:r w:rsidRPr="005C7D6E">
                              <w:rPr>
                                <w:rFonts w:ascii="Garamond" w:hAnsi="Garamond"/>
                                <w:b/>
                                <w:spacing w:val="6"/>
                                <w:sz w:val="28"/>
                                <w:szCs w:val="28"/>
                              </w:rPr>
                              <w:t>Art. 6 ust. 2. Dokumentem urzędowym w rozumieniu ustawy jest treść oświadczenia woli lub wiedzy, utrwalona i podpisana w dowolnej formie przez funkcjonariusza publicznego w rozumieniu przepisów Kodeksu karnego, w ramach jego kompetencji, skierowana do innego podmiotu lub złożona do akt sprawy.</w:t>
                            </w:r>
                          </w:p>
                          <w:p w14:paraId="3752205E" w14:textId="77777777" w:rsidR="00B86ACF" w:rsidRPr="00B6584E" w:rsidRDefault="00B86ACF" w:rsidP="00B6584E">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57E1F" id="_x0000_s1098" type="#_x0000_t202" style="position:absolute;margin-left:408.8pt;margin-top:352.45pt;width:460pt;height:110.9pt;z-index:251883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" strokeweight="1.5pt">
                <v:textbox>
                  <w:txbxContent>
                    <w:p w14:paraId="0CD7367D" w14:textId="77777777" w:rsidR="00B86ACF" w:rsidRPr="00B6584E" w:rsidRDefault="00B86ACF" w:rsidP="002408FF">
                      <w:pPr>
                        <w:spacing w:line="276" w:lineRule="auto"/>
                        <w:jc w:val="both"/>
                        <w:rPr>
                          <w:rFonts w:ascii="Garamond" w:hAnsi="Garamond"/>
                          <w:b/>
                          <w:spacing w:val="6"/>
                          <w:sz w:val="28"/>
                          <w:szCs w:val="28"/>
                        </w:rPr>
                      </w:pPr>
                      <w:r w:rsidRPr="005C7D6E">
                        <w:rPr>
                          <w:rFonts w:ascii="Garamond" w:hAnsi="Garamond"/>
                          <w:b/>
                          <w:spacing w:val="6"/>
                          <w:sz w:val="28"/>
                          <w:szCs w:val="28"/>
                        </w:rPr>
                        <w:t>Art. 6 ust. 2. Dokumentem urzędowym w rozumieniu ustawy jest treść oświadczenia woli lub wiedzy, utrwalona i podpisana w dowolnej formie przez funkcjonariusza publicznego w rozumieniu przepisów Kodeksu karnego, w ramach jego kompetencji, skierowana do innego podmiotu lub złożona do akt sprawy.</w:t>
                      </w:r>
                    </w:p>
                    <w:p w14:paraId="3752205E" w14:textId="77777777" w:rsidR="00B86ACF" w:rsidRPr="00B6584E" w:rsidRDefault="00B86ACF" w:rsidP="00B6584E">
                      <w:pPr>
                        <w:rPr>
                          <w:b/>
                          <w:sz w:val="28"/>
                          <w:szCs w:val="28"/>
                        </w:rPr>
                      </w:pPr>
                    </w:p>
                  </w:txbxContent>
                </v:textbox>
                <w10:wrap type="square" anchorx="margin"/>
              </v:shape>
            </w:pict>
          </mc:Fallback>
        </mc:AlternateContent>
      </w:r>
      <w:r w:rsidR="009D6A92" w:rsidRPr="00D570EE">
        <w:rPr>
          <w:rFonts w:ascii="Garamond" w:hAnsi="Garamond"/>
          <w:b/>
          <w:noProof/>
          <w:spacing w:val="6"/>
        </w:rPr>
        <mc:AlternateContent>
          <mc:Choice Requires="wps">
            <w:drawing>
              <wp:anchor distT="45720" distB="45720" distL="114300" distR="114300" simplePos="0" relativeHeight="251881472" behindDoc="0" locked="0" layoutInCell="1" allowOverlap="1" wp14:anchorId="4B25C1E9" wp14:editId="26901DAE">
                <wp:simplePos x="0" y="0"/>
                <wp:positionH relativeFrom="margin">
                  <wp:align>right</wp:align>
                </wp:positionH>
                <wp:positionV relativeFrom="paragraph">
                  <wp:posOffset>22919</wp:posOffset>
                </wp:positionV>
                <wp:extent cx="5842000" cy="4178300"/>
                <wp:effectExtent l="0" t="0" r="25400" b="12700"/>
                <wp:wrapSquare wrapText="bothSides"/>
                <wp:docPr id="4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178300"/>
                        </a:xfrm>
                        <a:prstGeom prst="rect">
                          <a:avLst/>
                        </a:prstGeom>
                        <a:solidFill>
                          <a:srgbClr val="FFFFFF"/>
                        </a:solidFill>
                        <a:ln w="19050">
                          <a:solidFill>
                            <a:srgbClr val="000000"/>
                          </a:solidFill>
                          <a:miter lim="800000"/>
                          <a:headEnd/>
                          <a:tailEnd/>
                        </a:ln>
                      </wps:spPr>
                      <wps:txbx>
                        <w:txbxContent>
                          <w:p w14:paraId="64A4CDAD" w14:textId="77777777" w:rsidR="00B86ACF" w:rsidRPr="002408FF" w:rsidRDefault="00B86ACF" w:rsidP="00B6584E">
                            <w:pPr>
                              <w:tabs>
                                <w:tab w:val="left" w:pos="408"/>
                              </w:tabs>
                              <w:spacing w:line="276" w:lineRule="auto"/>
                              <w:ind w:left="408" w:hanging="408"/>
                              <w:jc w:val="both"/>
                              <w:rPr>
                                <w:rFonts w:ascii="Garamond" w:hAnsi="Garamond"/>
                                <w:b/>
                                <w:bCs/>
                                <w:spacing w:val="6"/>
                                <w:sz w:val="24"/>
                                <w:szCs w:val="24"/>
                              </w:rPr>
                            </w:pPr>
                            <w:r w:rsidRPr="002408FF">
                              <w:rPr>
                                <w:rFonts w:ascii="Garamond" w:hAnsi="Garamond"/>
                                <w:b/>
                                <w:bCs/>
                                <w:spacing w:val="6"/>
                                <w:sz w:val="24"/>
                                <w:szCs w:val="24"/>
                              </w:rPr>
                              <w:t>5) majątku publicznym, w tym o:</w:t>
                            </w:r>
                          </w:p>
                          <w:p w14:paraId="217348C1"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a)</w:t>
                            </w:r>
                            <w:r w:rsidRPr="002408FF">
                              <w:rPr>
                                <w:rFonts w:ascii="Garamond" w:hAnsi="Garamond"/>
                                <w:spacing w:val="6"/>
                                <w:sz w:val="24"/>
                                <w:szCs w:val="24"/>
                              </w:rPr>
                              <w:tab/>
                              <w:t>majątku Skarbu Państwa i państwowych osób prawnych,</w:t>
                            </w:r>
                          </w:p>
                          <w:p w14:paraId="5EBAE4F6"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b)</w:t>
                            </w:r>
                            <w:r w:rsidRPr="002408FF">
                              <w:rPr>
                                <w:rFonts w:ascii="Garamond" w:hAnsi="Garamond"/>
                                <w:spacing w:val="6"/>
                                <w:sz w:val="24"/>
                                <w:szCs w:val="24"/>
                              </w:rPr>
                              <w:tab/>
                              <w:t>innych prawach majątkowych przysługujących państwu i jego długach,</w:t>
                            </w:r>
                          </w:p>
                          <w:p w14:paraId="42EE8AD5" w14:textId="77777777" w:rsidR="00B86ACF" w:rsidRPr="002408FF" w:rsidRDefault="00B86ACF" w:rsidP="00B6584E">
                            <w:pPr>
                              <w:tabs>
                                <w:tab w:val="left" w:pos="680"/>
                              </w:tabs>
                              <w:spacing w:line="276" w:lineRule="auto"/>
                              <w:ind w:left="680" w:hanging="273"/>
                              <w:jc w:val="both"/>
                              <w:rPr>
                                <w:rFonts w:ascii="Garamond" w:hAnsi="Garamond"/>
                                <w:strike/>
                                <w:spacing w:val="6"/>
                                <w:sz w:val="24"/>
                                <w:szCs w:val="24"/>
                              </w:rPr>
                            </w:pPr>
                            <w:r w:rsidRPr="002408FF">
                              <w:rPr>
                                <w:rFonts w:ascii="Garamond" w:hAnsi="Garamond"/>
                                <w:spacing w:val="6"/>
                                <w:sz w:val="24"/>
                                <w:szCs w:val="24"/>
                              </w:rPr>
                              <w:t>c)</w:t>
                            </w:r>
                            <w:r w:rsidRPr="002408FF">
                              <w:rPr>
                                <w:rFonts w:ascii="Garamond" w:hAnsi="Garamond"/>
                                <w:spacing w:val="6"/>
                                <w:sz w:val="24"/>
                                <w:szCs w:val="24"/>
                              </w:rPr>
                              <w:tab/>
                              <w:t xml:space="preserve">majątku jednostek samorządu terytorialnego oraz samorządów zawodowych i gospodarczych oraz majątku osób prawnych samorządu terytorialnego, </w:t>
                            </w:r>
                            <w:r w:rsidRPr="002408FF">
                              <w:rPr>
                                <w:rFonts w:ascii="Garamond" w:hAnsi="Garamond"/>
                                <w:strike/>
                                <w:spacing w:val="6"/>
                                <w:sz w:val="24"/>
                                <w:szCs w:val="24"/>
                              </w:rPr>
                              <w:t>a także kas chorych,</w:t>
                            </w:r>
                          </w:p>
                          <w:p w14:paraId="5450E292"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d)</w:t>
                            </w:r>
                            <w:r w:rsidRPr="002408FF">
                              <w:rPr>
                                <w:rFonts w:ascii="Garamond" w:hAnsi="Garamond"/>
                                <w:spacing w:val="6"/>
                                <w:sz w:val="24"/>
                                <w:szCs w:val="24"/>
                              </w:rPr>
                              <w:tab/>
                              <w:t>majątku podmiotów, o których mowa w art. 4 ust. 1 pkt 5, pochodzącym z zadysponowania majątkiem, o którym mowa w lit. a)-c), oraz pożytkach z tego majątku i jego obciążeniach,</w:t>
                            </w:r>
                          </w:p>
                          <w:p w14:paraId="3E10E909"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e)</w:t>
                            </w:r>
                            <w:r w:rsidRPr="002408FF">
                              <w:rPr>
                                <w:rFonts w:ascii="Garamond" w:hAnsi="Garamond"/>
                                <w:spacing w:val="6"/>
                                <w:sz w:val="24"/>
                                <w:szCs w:val="24"/>
                              </w:rPr>
                              <w:tab/>
                              <w:t>dochodach i stratach spółek handlowych, w których podmioty, o których mowa w lit. a)-c), mają pozycję dominującą w rozumieniu przepisów Kodeksu spółek handlowych, oraz dysponowaniu tymi dochodami i sposobie pokrywania strat,</w:t>
                            </w:r>
                          </w:p>
                          <w:p w14:paraId="29C8CAA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f)</w:t>
                            </w:r>
                            <w:r w:rsidRPr="002408FF">
                              <w:rPr>
                                <w:rFonts w:ascii="Garamond" w:hAnsi="Garamond"/>
                                <w:spacing w:val="6"/>
                                <w:sz w:val="24"/>
                                <w:szCs w:val="24"/>
                              </w:rPr>
                              <w:tab/>
                              <w:t>długu publicznym,</w:t>
                            </w:r>
                          </w:p>
                          <w:p w14:paraId="1712132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g)</w:t>
                            </w:r>
                            <w:r w:rsidRPr="002408FF">
                              <w:rPr>
                                <w:rFonts w:ascii="Garamond" w:hAnsi="Garamond"/>
                                <w:spacing w:val="6"/>
                                <w:sz w:val="24"/>
                                <w:szCs w:val="24"/>
                              </w:rPr>
                              <w:tab/>
                              <w:t xml:space="preserve">pomocy publicznej, </w:t>
                            </w:r>
                          </w:p>
                          <w:p w14:paraId="2B74728A"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h)</w:t>
                            </w:r>
                            <w:r w:rsidRPr="002408FF">
                              <w:rPr>
                                <w:rFonts w:ascii="Garamond" w:hAnsi="Garamond"/>
                                <w:spacing w:val="6"/>
                                <w:sz w:val="24"/>
                                <w:szCs w:val="24"/>
                              </w:rPr>
                              <w:tab/>
                              <w:t>ciężarach publicznych.</w:t>
                            </w:r>
                          </w:p>
                          <w:p w14:paraId="2D5AEFA7" w14:textId="77777777" w:rsidR="00B86ACF" w:rsidRPr="002408FF" w:rsidRDefault="00B86ACF" w:rsidP="0099156A">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5C1E9" id="_x0000_s1099" type="#_x0000_t202" style="position:absolute;margin-left:408.8pt;margin-top:1.8pt;width:460pt;height:329pt;z-index:251881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" strokeweight="1.5pt">
                <v:textbox>
                  <w:txbxContent>
                    <w:p w14:paraId="64A4CDAD" w14:textId="77777777" w:rsidR="00B86ACF" w:rsidRPr="002408FF" w:rsidRDefault="00B86ACF" w:rsidP="00B6584E">
                      <w:pPr>
                        <w:tabs>
                          <w:tab w:val="left" w:pos="408"/>
                        </w:tabs>
                        <w:spacing w:line="276" w:lineRule="auto"/>
                        <w:ind w:left="408" w:hanging="408"/>
                        <w:jc w:val="both"/>
                        <w:rPr>
                          <w:rFonts w:ascii="Garamond" w:hAnsi="Garamond"/>
                          <w:b/>
                          <w:bCs/>
                          <w:spacing w:val="6"/>
                          <w:sz w:val="24"/>
                          <w:szCs w:val="24"/>
                        </w:rPr>
                      </w:pPr>
                      <w:r w:rsidRPr="002408FF">
                        <w:rPr>
                          <w:rFonts w:ascii="Garamond" w:hAnsi="Garamond"/>
                          <w:b/>
                          <w:bCs/>
                          <w:spacing w:val="6"/>
                          <w:sz w:val="24"/>
                          <w:szCs w:val="24"/>
                        </w:rPr>
                        <w:t>5) majątku publicznym, w tym o:</w:t>
                      </w:r>
                    </w:p>
                    <w:p w14:paraId="217348C1"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a)</w:t>
                      </w:r>
                      <w:r w:rsidRPr="002408FF">
                        <w:rPr>
                          <w:rFonts w:ascii="Garamond" w:hAnsi="Garamond"/>
                          <w:spacing w:val="6"/>
                          <w:sz w:val="24"/>
                          <w:szCs w:val="24"/>
                        </w:rPr>
                        <w:tab/>
                        <w:t>majątku Skarbu Państwa i państwowych osób prawnych,</w:t>
                      </w:r>
                    </w:p>
                    <w:p w14:paraId="5EBAE4F6"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b)</w:t>
                      </w:r>
                      <w:r w:rsidRPr="002408FF">
                        <w:rPr>
                          <w:rFonts w:ascii="Garamond" w:hAnsi="Garamond"/>
                          <w:spacing w:val="6"/>
                          <w:sz w:val="24"/>
                          <w:szCs w:val="24"/>
                        </w:rPr>
                        <w:tab/>
                        <w:t>innych prawach majątkowych przysługujących państwu i jego długach,</w:t>
                      </w:r>
                    </w:p>
                    <w:p w14:paraId="42EE8AD5" w14:textId="77777777" w:rsidR="00B86ACF" w:rsidRPr="002408FF" w:rsidRDefault="00B86ACF" w:rsidP="00B6584E">
                      <w:pPr>
                        <w:tabs>
                          <w:tab w:val="left" w:pos="680"/>
                        </w:tabs>
                        <w:spacing w:line="276" w:lineRule="auto"/>
                        <w:ind w:left="680" w:hanging="273"/>
                        <w:jc w:val="both"/>
                        <w:rPr>
                          <w:rFonts w:ascii="Garamond" w:hAnsi="Garamond"/>
                          <w:strike/>
                          <w:spacing w:val="6"/>
                          <w:sz w:val="24"/>
                          <w:szCs w:val="24"/>
                        </w:rPr>
                      </w:pPr>
                      <w:r w:rsidRPr="002408FF">
                        <w:rPr>
                          <w:rFonts w:ascii="Garamond" w:hAnsi="Garamond"/>
                          <w:spacing w:val="6"/>
                          <w:sz w:val="24"/>
                          <w:szCs w:val="24"/>
                        </w:rPr>
                        <w:t>c)</w:t>
                      </w:r>
                      <w:r w:rsidRPr="002408FF">
                        <w:rPr>
                          <w:rFonts w:ascii="Garamond" w:hAnsi="Garamond"/>
                          <w:spacing w:val="6"/>
                          <w:sz w:val="24"/>
                          <w:szCs w:val="24"/>
                        </w:rPr>
                        <w:tab/>
                        <w:t xml:space="preserve">majątku jednostek samorządu terytorialnego oraz samorządów zawodowych i gospodarczych oraz majątku osób prawnych samorządu terytorialnego, </w:t>
                      </w:r>
                      <w:r w:rsidRPr="002408FF">
                        <w:rPr>
                          <w:rFonts w:ascii="Garamond" w:hAnsi="Garamond"/>
                          <w:strike/>
                          <w:spacing w:val="6"/>
                          <w:sz w:val="24"/>
                          <w:szCs w:val="24"/>
                        </w:rPr>
                        <w:t>a także kas chorych,</w:t>
                      </w:r>
                    </w:p>
                    <w:p w14:paraId="5450E292"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d)</w:t>
                      </w:r>
                      <w:r w:rsidRPr="002408FF">
                        <w:rPr>
                          <w:rFonts w:ascii="Garamond" w:hAnsi="Garamond"/>
                          <w:spacing w:val="6"/>
                          <w:sz w:val="24"/>
                          <w:szCs w:val="24"/>
                        </w:rPr>
                        <w:tab/>
                        <w:t>majątku podmiotów, o których mowa w art. 4 ust. 1 pkt 5, pochodzącym z zadysponowania majątkiem, o którym mowa w lit. a)-c), oraz pożytkach z tego majątku i jego obciążeniach,</w:t>
                      </w:r>
                    </w:p>
                    <w:p w14:paraId="3E10E909"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e)</w:t>
                      </w:r>
                      <w:r w:rsidRPr="002408FF">
                        <w:rPr>
                          <w:rFonts w:ascii="Garamond" w:hAnsi="Garamond"/>
                          <w:spacing w:val="6"/>
                          <w:sz w:val="24"/>
                          <w:szCs w:val="24"/>
                        </w:rPr>
                        <w:tab/>
                        <w:t>dochodach i stratach spółek handlowych, w których podmioty, o których mowa w lit. a)-c), mają pozycję dominującą w rozumieniu przepisów Kodeksu spółek handlowych, oraz dysponowaniu tymi dochodami i sposobie pokrywania strat,</w:t>
                      </w:r>
                    </w:p>
                    <w:p w14:paraId="29C8CAA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f)</w:t>
                      </w:r>
                      <w:r w:rsidRPr="002408FF">
                        <w:rPr>
                          <w:rFonts w:ascii="Garamond" w:hAnsi="Garamond"/>
                          <w:spacing w:val="6"/>
                          <w:sz w:val="24"/>
                          <w:szCs w:val="24"/>
                        </w:rPr>
                        <w:tab/>
                        <w:t>długu publicznym,</w:t>
                      </w:r>
                    </w:p>
                    <w:p w14:paraId="1712132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g)</w:t>
                      </w:r>
                      <w:r w:rsidRPr="002408FF">
                        <w:rPr>
                          <w:rFonts w:ascii="Garamond" w:hAnsi="Garamond"/>
                          <w:spacing w:val="6"/>
                          <w:sz w:val="24"/>
                          <w:szCs w:val="24"/>
                        </w:rPr>
                        <w:tab/>
                        <w:t xml:space="preserve">pomocy publicznej, </w:t>
                      </w:r>
                    </w:p>
                    <w:p w14:paraId="2B74728A"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h)</w:t>
                      </w:r>
                      <w:r w:rsidRPr="002408FF">
                        <w:rPr>
                          <w:rFonts w:ascii="Garamond" w:hAnsi="Garamond"/>
                          <w:spacing w:val="6"/>
                          <w:sz w:val="24"/>
                          <w:szCs w:val="24"/>
                        </w:rPr>
                        <w:tab/>
                        <w:t>ciężarach publicznych.</w:t>
                      </w:r>
                    </w:p>
                    <w:p w14:paraId="2D5AEFA7" w14:textId="77777777" w:rsidR="00B86ACF" w:rsidRPr="002408FF" w:rsidRDefault="00B86ACF" w:rsidP="0099156A">
                      <w:pPr>
                        <w:jc w:val="center"/>
                        <w:rPr>
                          <w:b/>
                          <w:sz w:val="24"/>
                          <w:szCs w:val="24"/>
                        </w:rPr>
                      </w:pPr>
                    </w:p>
                  </w:txbxContent>
                </v:textbox>
                <w10:wrap type="square" anchorx="margin"/>
              </v:shape>
            </w:pict>
          </mc:Fallback>
        </mc:AlternateContent>
      </w:r>
    </w:p>
    <w:p w14:paraId="71337528" w14:textId="056079A2" w:rsidR="009D6A92" w:rsidRPr="00D570EE" w:rsidRDefault="00DE0951" w:rsidP="009D6A92">
      <w:pPr>
        <w:rPr>
          <w:rFonts w:ascii="Garamond" w:hAnsi="Garamond"/>
        </w:rPr>
      </w:pPr>
      <w:r w:rsidRPr="00D570EE">
        <w:rPr>
          <w:rFonts w:ascii="Garamond" w:hAnsi="Garamond"/>
          <w:noProof/>
        </w:rPr>
        <w:lastRenderedPageBreak/>
        <mc:AlternateContent>
          <mc:Choice Requires="wps">
            <w:drawing>
              <wp:anchor distT="45720" distB="45720" distL="114300" distR="114300" simplePos="0" relativeHeight="251689984" behindDoc="0" locked="0" layoutInCell="1" allowOverlap="1" wp14:anchorId="6A8ACD18" wp14:editId="16BCFF6A">
                <wp:simplePos x="0" y="0"/>
                <wp:positionH relativeFrom="margin">
                  <wp:align>right</wp:align>
                </wp:positionH>
                <wp:positionV relativeFrom="paragraph">
                  <wp:posOffset>3175000</wp:posOffset>
                </wp:positionV>
                <wp:extent cx="6005195" cy="1610995"/>
                <wp:effectExtent l="0" t="0" r="14605" b="27305"/>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1610995"/>
                        </a:xfrm>
                        <a:prstGeom prst="rect">
                          <a:avLst/>
                        </a:prstGeom>
                        <a:solidFill>
                          <a:srgbClr val="FFFFFF"/>
                        </a:solidFill>
                        <a:ln w="19050">
                          <a:solidFill>
                            <a:srgbClr val="000000"/>
                          </a:solidFill>
                          <a:miter lim="800000"/>
                          <a:headEnd/>
                          <a:tailEnd/>
                        </a:ln>
                      </wps:spPr>
                      <wps:txbx>
                        <w:txbxContent>
                          <w:p w14:paraId="71954C04" w14:textId="77777777" w:rsidR="00B86ACF" w:rsidRPr="00477071" w:rsidRDefault="00B86ACF" w:rsidP="005C7D6E">
                            <w:pPr>
                              <w:spacing w:line="276" w:lineRule="auto"/>
                              <w:ind w:firstLine="431"/>
                              <w:jc w:val="both"/>
                              <w:rPr>
                                <w:rFonts w:ascii="Garamond" w:hAnsi="Garamond"/>
                                <w:b/>
                                <w:spacing w:val="6"/>
                                <w:sz w:val="28"/>
                                <w:szCs w:val="28"/>
                              </w:rPr>
                            </w:pPr>
                            <w:r w:rsidRPr="00477071">
                              <w:rPr>
                                <w:rFonts w:ascii="Garamond" w:hAnsi="Garamond"/>
                                <w:b/>
                                <w:spacing w:val="6"/>
                                <w:sz w:val="28"/>
                                <w:szCs w:val="28"/>
                              </w:rPr>
                              <w:t>ART. 8 UST. 4. PODMIOTY, O KTÓRYCH MOWA W ART. 4 UST. 1 I 2, SĄ OBOWIĄZANE DO UDOSTĘPNIANIA W BIULETYNIE INFORMACJI PUBLICZNEJ INFORMACJI DOTYCZĄCYCH SPOSOBU DOSTĘPU DO INFORMACJI PUBLICZNYCH BĘDĄCYCH W ICH POSIADANIU I NIEUDOSTĘPNIONYCH W BIULETYNIE INFORMACJI PUBLICZNEJ.</w:t>
                            </w:r>
                          </w:p>
                          <w:p w14:paraId="07922FD1" w14:textId="77777777" w:rsidR="00B86ACF" w:rsidRPr="00477071" w:rsidRDefault="00B86ACF" w:rsidP="00190579">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ACD18" id="_x0000_s1100" type="#_x0000_t202" style="position:absolute;margin-left:421.65pt;margin-top:250pt;width:472.85pt;height:126.8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" strokeweight="1.5pt">
                <v:textbox>
                  <w:txbxContent>
                    <w:p w14:paraId="71954C04" w14:textId="77777777" w:rsidR="00B86ACF" w:rsidRPr="00477071" w:rsidRDefault="00B86ACF" w:rsidP="005C7D6E">
                      <w:pPr>
                        <w:spacing w:line="276" w:lineRule="auto"/>
                        <w:ind w:firstLine="431"/>
                        <w:jc w:val="both"/>
                        <w:rPr>
                          <w:rFonts w:ascii="Garamond" w:hAnsi="Garamond"/>
                          <w:b/>
                          <w:spacing w:val="6"/>
                          <w:sz w:val="28"/>
                          <w:szCs w:val="28"/>
                        </w:rPr>
                      </w:pPr>
                      <w:r w:rsidRPr="00477071">
                        <w:rPr>
                          <w:rFonts w:ascii="Garamond" w:hAnsi="Garamond"/>
                          <w:b/>
                          <w:spacing w:val="6"/>
                          <w:sz w:val="28"/>
                          <w:szCs w:val="28"/>
                        </w:rPr>
                        <w:t>ART. 8 UST. 4. PODMIOTY, O KTÓRYCH MOWA W ART. 4 UST. 1 I 2, SĄ OBOWIĄZANE DO UDOSTĘPNIANIA W BIULETYNIE INFORMACJI PUBLICZNEJ INFORMACJI DOTYCZĄCYCH SPOSOBU DOSTĘPU DO INFORMACJI PUBLICZNYCH BĘDĄCYCH W ICH POSIADANIU I NIEUDOSTĘPNIONYCH W BIULETYNIE INFORMACJI PUBLICZNEJ.</w:t>
                      </w:r>
                    </w:p>
                    <w:p w14:paraId="07922FD1" w14:textId="77777777" w:rsidR="00B86ACF" w:rsidRPr="00477071" w:rsidRDefault="00B86ACF" w:rsidP="00190579">
                      <w:pPr>
                        <w:rPr>
                          <w:b/>
                          <w:sz w:val="28"/>
                          <w:szCs w:val="28"/>
                        </w:rPr>
                      </w:pPr>
                    </w:p>
                  </w:txbxContent>
                </v:textbox>
                <w10:wrap type="square" anchorx="margin"/>
              </v:shape>
            </w:pict>
          </mc:Fallback>
        </mc:AlternateContent>
      </w:r>
      <w:r w:rsidR="009D6A92" w:rsidRPr="00D570EE">
        <w:rPr>
          <w:rFonts w:ascii="Garamond" w:hAnsi="Garamond"/>
          <w:noProof/>
        </w:rPr>
        <mc:AlternateContent>
          <mc:Choice Requires="wps">
            <w:drawing>
              <wp:anchor distT="45720" distB="45720" distL="114300" distR="114300" simplePos="0" relativeHeight="251730944" behindDoc="0" locked="0" layoutInCell="1" allowOverlap="1" wp14:anchorId="70C1AE94" wp14:editId="213ED5BA">
                <wp:simplePos x="0" y="0"/>
                <wp:positionH relativeFrom="margin">
                  <wp:align>right</wp:align>
                </wp:positionH>
                <wp:positionV relativeFrom="paragraph">
                  <wp:posOffset>3810</wp:posOffset>
                </wp:positionV>
                <wp:extent cx="6026150" cy="2787650"/>
                <wp:effectExtent l="0" t="0" r="12700" b="12700"/>
                <wp:wrapSquare wrapText="bothSides"/>
                <wp:docPr id="3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2787650"/>
                        </a:xfrm>
                        <a:prstGeom prst="rect">
                          <a:avLst/>
                        </a:prstGeom>
                        <a:solidFill>
                          <a:srgbClr val="FFFFFF"/>
                        </a:solidFill>
                        <a:ln w="19050">
                          <a:solidFill>
                            <a:srgbClr val="000000"/>
                          </a:solidFill>
                          <a:miter lim="800000"/>
                          <a:headEnd/>
                          <a:tailEnd/>
                        </a:ln>
                      </wps:spPr>
                      <wps:txbx>
                        <w:txbxContent>
                          <w:p w14:paraId="22218BC5" w14:textId="77777777" w:rsidR="00B86ACF" w:rsidRPr="00F43D06" w:rsidRDefault="00B86ACF" w:rsidP="00E45BE5">
                            <w:pPr>
                              <w:spacing w:before="240" w:line="276" w:lineRule="auto"/>
                              <w:ind w:firstLine="432"/>
                              <w:jc w:val="both"/>
                              <w:rPr>
                                <w:rFonts w:ascii="Garamond" w:hAnsi="Garamond"/>
                                <w:b/>
                                <w:spacing w:val="6"/>
                                <w:sz w:val="24"/>
                                <w:szCs w:val="24"/>
                              </w:rPr>
                            </w:pPr>
                            <w:r w:rsidRPr="00F43D06">
                              <w:rPr>
                                <w:rFonts w:ascii="Garamond" w:hAnsi="Garamond"/>
                                <w:b/>
                                <w:bCs/>
                                <w:spacing w:val="6"/>
                                <w:sz w:val="24"/>
                                <w:szCs w:val="24"/>
                              </w:rPr>
                              <w:t>Art. 8.</w:t>
                            </w:r>
                            <w:r w:rsidRPr="00F43D06">
                              <w:rPr>
                                <w:rFonts w:ascii="Garamond" w:hAnsi="Garamond"/>
                                <w:b/>
                                <w:spacing w:val="6"/>
                                <w:sz w:val="24"/>
                                <w:szCs w:val="24"/>
                              </w:rPr>
                              <w:t> 1. Tworzy się urzędowy publikator teleinformatyczny - Biuletyn Informacji Publicznej - w celu powszechnego udostępniania informacji publicznej, w postaci ujednoliconego systemu stron w sieci teleinformatycznej, zwany dalej "Biuletynem Informacji Publicznej".</w:t>
                            </w:r>
                          </w:p>
                          <w:p w14:paraId="7BFBC72D"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2. Informacje publiczne są udostępniane w Biuletynie Informacji Publicznej przez podmioty, o których mowa w art. 4 ust. 1 i 2.</w:t>
                            </w:r>
                          </w:p>
                          <w:p w14:paraId="0514F58C"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 xml:space="preserve">3. Podmioty, o których mowa w art. 4 ust. 1 i 2, obowiązane są do udostępniania w Biuletynie Informacji Publicznej informacji publicznych, o których mowa w art. 6 ust. 1 pkt 1-3, pkt 4 lit. a) </w:t>
                            </w:r>
                            <w:proofErr w:type="spellStart"/>
                            <w:r w:rsidRPr="00F43D06">
                              <w:rPr>
                                <w:rFonts w:ascii="Garamond" w:hAnsi="Garamond"/>
                                <w:b/>
                                <w:spacing w:val="6"/>
                                <w:sz w:val="24"/>
                                <w:szCs w:val="24"/>
                              </w:rPr>
                              <w:t>tiret</w:t>
                            </w:r>
                            <w:proofErr w:type="spellEnd"/>
                            <w:r w:rsidRPr="00F43D06">
                              <w:rPr>
                                <w:rFonts w:ascii="Garamond" w:hAnsi="Garamond"/>
                                <w:b/>
                                <w:spacing w:val="6"/>
                                <w:sz w:val="24"/>
                                <w:szCs w:val="24"/>
                              </w:rPr>
                              <w:t xml:space="preserve"> drugie, lit. c) i d) i pkt 5. Podmioty, o których mowa w zdaniu pierwszym, mogą udostępniać w Biuletynie Informacji Publicznej również inne informacje publiczne.</w:t>
                            </w:r>
                          </w:p>
                          <w:p w14:paraId="101CBA6E" w14:textId="77777777" w:rsidR="00B86ACF" w:rsidRPr="00F43D06" w:rsidRDefault="00B86ACF" w:rsidP="009505D3">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1AE94" id="_x0000_s1101" type="#_x0000_t202" style="position:absolute;margin-left:423.3pt;margin-top:.3pt;width:474.5pt;height:219.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" strokeweight="1.5pt">
                <v:textbox>
                  <w:txbxContent>
                    <w:p w14:paraId="22218BC5" w14:textId="77777777" w:rsidR="00B86ACF" w:rsidRPr="00F43D06" w:rsidRDefault="00B86ACF" w:rsidP="00E45BE5">
                      <w:pPr>
                        <w:spacing w:before="240" w:line="276" w:lineRule="auto"/>
                        <w:ind w:firstLine="432"/>
                        <w:jc w:val="both"/>
                        <w:rPr>
                          <w:rFonts w:ascii="Garamond" w:hAnsi="Garamond"/>
                          <w:b/>
                          <w:spacing w:val="6"/>
                          <w:sz w:val="24"/>
                          <w:szCs w:val="24"/>
                        </w:rPr>
                      </w:pPr>
                      <w:r w:rsidRPr="00F43D06">
                        <w:rPr>
                          <w:rFonts w:ascii="Garamond" w:hAnsi="Garamond"/>
                          <w:b/>
                          <w:bCs/>
                          <w:spacing w:val="6"/>
                          <w:sz w:val="24"/>
                          <w:szCs w:val="24"/>
                        </w:rPr>
                        <w:t>Art. 8.</w:t>
                      </w:r>
                      <w:r w:rsidRPr="00F43D06">
                        <w:rPr>
                          <w:rFonts w:ascii="Garamond" w:hAnsi="Garamond"/>
                          <w:b/>
                          <w:spacing w:val="6"/>
                          <w:sz w:val="24"/>
                          <w:szCs w:val="24"/>
                        </w:rPr>
                        <w:t> 1. Tworzy się urzędowy publikator teleinformatyczny - Biuletyn Informacji Publicznej - w celu powszechnego udostępniania informacji publicznej, w postaci ujednoliconego systemu stron w sieci teleinformatycznej, zwany dalej "Biuletynem Informacji Publicznej".</w:t>
                      </w:r>
                    </w:p>
                    <w:p w14:paraId="7BFBC72D"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2. Informacje publiczne są udostępniane w Biuletynie Informacji Publicznej przez podmioty, o których mowa w art. 4 ust. 1 i 2.</w:t>
                      </w:r>
                    </w:p>
                    <w:p w14:paraId="0514F58C"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 xml:space="preserve">3. Podmioty, o których mowa w art. 4 ust. 1 i 2, obowiązane są do udostępniania w Biuletynie Informacji Publicznej informacji publicznych, o których mowa w art. 6 ust. 1 pkt 1-3, pkt 4 lit. a) </w:t>
                      </w:r>
                      <w:proofErr w:type="spellStart"/>
                      <w:r w:rsidRPr="00F43D06">
                        <w:rPr>
                          <w:rFonts w:ascii="Garamond" w:hAnsi="Garamond"/>
                          <w:b/>
                          <w:spacing w:val="6"/>
                          <w:sz w:val="24"/>
                          <w:szCs w:val="24"/>
                        </w:rPr>
                        <w:t>tiret</w:t>
                      </w:r>
                      <w:proofErr w:type="spellEnd"/>
                      <w:r w:rsidRPr="00F43D06">
                        <w:rPr>
                          <w:rFonts w:ascii="Garamond" w:hAnsi="Garamond"/>
                          <w:b/>
                          <w:spacing w:val="6"/>
                          <w:sz w:val="24"/>
                          <w:szCs w:val="24"/>
                        </w:rPr>
                        <w:t xml:space="preserve"> drugie, lit. c) i d) i pkt 5. Podmioty, o których mowa w zdaniu pierwszym, mogą udostępniać w Biuletynie Informacji Publicznej również inne informacje publiczne.</w:t>
                      </w:r>
                    </w:p>
                    <w:p w14:paraId="101CBA6E" w14:textId="77777777" w:rsidR="00B86ACF" w:rsidRPr="00F43D06" w:rsidRDefault="00B86ACF" w:rsidP="009505D3">
                      <w:pPr>
                        <w:jc w:val="center"/>
                        <w:rPr>
                          <w:b/>
                          <w:sz w:val="24"/>
                          <w:szCs w:val="24"/>
                        </w:rPr>
                      </w:pPr>
                    </w:p>
                  </w:txbxContent>
                </v:textbox>
                <w10:wrap type="square" anchorx="margin"/>
              </v:shape>
            </w:pict>
          </mc:Fallback>
        </mc:AlternateContent>
      </w:r>
    </w:p>
    <w:p w14:paraId="6AF8B326" w14:textId="251F20A1" w:rsidR="009D6A92" w:rsidRPr="00D570EE" w:rsidRDefault="009D6A92" w:rsidP="009D6A92">
      <w:pPr>
        <w:rPr>
          <w:rFonts w:ascii="Garamond" w:hAnsi="Garamond"/>
        </w:rPr>
      </w:pPr>
    </w:p>
    <w:p w14:paraId="0AADE2EA" w14:textId="1AD50F03" w:rsidR="00B6584E" w:rsidRPr="00D570EE" w:rsidRDefault="00B6584E" w:rsidP="005C7D6E">
      <w:pPr>
        <w:jc w:val="both"/>
        <w:rPr>
          <w:rFonts w:ascii="Garamond" w:hAnsi="Garamond"/>
          <w:b/>
          <w:spacing w:val="6"/>
          <w:sz w:val="24"/>
          <w:szCs w:val="24"/>
          <w:u w:val="single"/>
        </w:rPr>
      </w:pPr>
      <w:r w:rsidRPr="00D570EE">
        <w:rPr>
          <w:rFonts w:ascii="Garamond" w:hAnsi="Garamond"/>
          <w:b/>
          <w:spacing w:val="6"/>
          <w:sz w:val="24"/>
          <w:szCs w:val="24"/>
          <w:u w:val="single"/>
        </w:rPr>
        <w:t xml:space="preserve">ORZECZNICTWO SĄDOWE. </w:t>
      </w:r>
    </w:p>
    <w:p w14:paraId="4BE6EA8C" w14:textId="455CEB17" w:rsidR="00B6584E" w:rsidRPr="00D570EE" w:rsidRDefault="00B6584E" w:rsidP="00861962">
      <w:pPr>
        <w:pStyle w:val="Akapitzlist"/>
        <w:numPr>
          <w:ilvl w:val="0"/>
          <w:numId w:val="14"/>
        </w:numPr>
        <w:jc w:val="both"/>
        <w:rPr>
          <w:rFonts w:ascii="Garamond" w:hAnsi="Garamond"/>
          <w:sz w:val="24"/>
          <w:szCs w:val="24"/>
        </w:rPr>
      </w:pPr>
      <w:r w:rsidRPr="00D570EE">
        <w:rPr>
          <w:rFonts w:ascii="Garamond" w:hAnsi="Garamond"/>
          <w:sz w:val="24"/>
          <w:szCs w:val="24"/>
        </w:rPr>
        <w:t xml:space="preserve">,, Jedynie podany do powszechnej wiadomości adres poczty elektronicznej przez organ rodzi po stronie tego organu zobowiązanie, że wiadomości przesłane na ten adres będą przez niego odbierane. Tylko wysłanie wniosku na taki adres powoduje, że skarżący może zasadnie zarzucać organowi bezczynność w zakresie rozpoznania wniosku o udostępnienie informacji publicznej. Tylko bowiem w przypadku tego adresu organ może odpowiadać za skutki trudności, błędów czy nieprawidłowości w zakresie kształtowania i obsługiwania oficjalnego systemu służącego do komunikacji z tym organem (np. poczty elektronicznej, systemu </w:t>
      </w:r>
      <w:proofErr w:type="spellStart"/>
      <w:r w:rsidRPr="00D570EE">
        <w:rPr>
          <w:rFonts w:ascii="Garamond" w:hAnsi="Garamond"/>
          <w:sz w:val="24"/>
          <w:szCs w:val="24"/>
        </w:rPr>
        <w:t>ePUAP</w:t>
      </w:r>
      <w:proofErr w:type="spellEnd"/>
      <w:r w:rsidRPr="00D570EE">
        <w:rPr>
          <w:rFonts w:ascii="Garamond" w:hAnsi="Garamond"/>
          <w:sz w:val="24"/>
          <w:szCs w:val="24"/>
        </w:rPr>
        <w:t xml:space="preserve">), bez możliwości ich przerzucania na osoby korzystających z tych systemów (por post. NSA: z 18.11.2015 r., sygn. </w:t>
      </w:r>
      <w:hyperlink r:id="rId31" w:history="1">
        <w:r w:rsidRPr="00D570EE">
          <w:rPr>
            <w:rStyle w:val="Hipercze"/>
            <w:rFonts w:ascii="Garamond" w:hAnsi="Garamond"/>
            <w:color w:val="auto"/>
            <w:sz w:val="24"/>
            <w:szCs w:val="24"/>
            <w:u w:val="none"/>
          </w:rPr>
          <w:t>I OSK 2897/15</w:t>
        </w:r>
      </w:hyperlink>
      <w:r w:rsidRPr="00D570EE">
        <w:rPr>
          <w:rFonts w:ascii="Garamond" w:hAnsi="Garamond"/>
          <w:sz w:val="24"/>
          <w:szCs w:val="24"/>
        </w:rPr>
        <w:t xml:space="preserve">; z 3.11.2015 r., sygn. </w:t>
      </w:r>
      <w:hyperlink r:id="rId32" w:history="1">
        <w:r w:rsidRPr="00D570EE">
          <w:rPr>
            <w:rStyle w:val="Hipercze"/>
            <w:rFonts w:ascii="Garamond" w:hAnsi="Garamond"/>
            <w:color w:val="auto"/>
            <w:sz w:val="24"/>
            <w:szCs w:val="24"/>
            <w:u w:val="none"/>
          </w:rPr>
          <w:t>I OSK 1940/15</w:t>
        </w:r>
      </w:hyperlink>
      <w:r w:rsidRPr="00D570EE">
        <w:rPr>
          <w:rFonts w:ascii="Garamond" w:hAnsi="Garamond"/>
          <w:sz w:val="24"/>
          <w:szCs w:val="24"/>
        </w:rPr>
        <w:t> oraz z 16.2.2016 r., sygn. </w:t>
      </w:r>
      <w:hyperlink r:id="rId33" w:history="1">
        <w:r w:rsidRPr="00D570EE">
          <w:rPr>
            <w:rStyle w:val="Hipercze"/>
            <w:rFonts w:ascii="Garamond" w:hAnsi="Garamond"/>
            <w:color w:val="auto"/>
            <w:sz w:val="24"/>
            <w:szCs w:val="24"/>
            <w:u w:val="none"/>
          </w:rPr>
          <w:t>I OSK 2186/14</w:t>
        </w:r>
      </w:hyperlink>
      <w:r w:rsidRPr="00D570EE">
        <w:rPr>
          <w:rFonts w:ascii="Garamond" w:hAnsi="Garamond"/>
          <w:sz w:val="24"/>
          <w:szCs w:val="24"/>
        </w:rPr>
        <w:t xml:space="preserve">)(…). w niniejszej sprawie wniosek przesłany na adres poczty elektronicznej pracownika działu marketingu Spółki nieuprawnionego do udostępnienia informacji publicznej w imieniu Zakładów, nie został skutecznie doręczony organowi”. </w:t>
      </w:r>
    </w:p>
    <w:p w14:paraId="74C0D7E5" w14:textId="4ECBA2EF" w:rsidR="00B6584E" w:rsidRPr="00D570EE" w:rsidRDefault="00B6584E" w:rsidP="00B6584E">
      <w:pPr>
        <w:pStyle w:val="Akapitzlist"/>
        <w:ind w:left="360"/>
        <w:rPr>
          <w:rFonts w:ascii="Garamond" w:hAnsi="Garamond"/>
          <w:b/>
          <w:iCs/>
          <w:spacing w:val="6"/>
          <w:sz w:val="24"/>
          <w:szCs w:val="24"/>
        </w:rPr>
      </w:pPr>
      <w:r w:rsidRPr="00D570EE">
        <w:rPr>
          <w:rFonts w:ascii="Garamond" w:hAnsi="Garamond"/>
          <w:b/>
          <w:iCs/>
          <w:spacing w:val="6"/>
          <w:sz w:val="24"/>
          <w:szCs w:val="24"/>
        </w:rPr>
        <w:t>Wyrok WSA w Łodzi 12.10.2017 r., II SAB/</w:t>
      </w:r>
      <w:proofErr w:type="spellStart"/>
      <w:r w:rsidRPr="00D570EE">
        <w:rPr>
          <w:rFonts w:ascii="Garamond" w:hAnsi="Garamond"/>
          <w:b/>
          <w:iCs/>
          <w:spacing w:val="6"/>
          <w:sz w:val="24"/>
          <w:szCs w:val="24"/>
        </w:rPr>
        <w:t>Łd</w:t>
      </w:r>
      <w:proofErr w:type="spellEnd"/>
      <w:r w:rsidRPr="00D570EE">
        <w:rPr>
          <w:rFonts w:ascii="Garamond" w:hAnsi="Garamond"/>
          <w:b/>
          <w:iCs/>
          <w:spacing w:val="6"/>
          <w:sz w:val="24"/>
          <w:szCs w:val="24"/>
        </w:rPr>
        <w:t xml:space="preserve"> 175/17.</w:t>
      </w:r>
    </w:p>
    <w:p w14:paraId="252760A2" w14:textId="6122F1AB" w:rsidR="00B6584E" w:rsidRPr="00D570EE" w:rsidRDefault="00B6584E" w:rsidP="00B6584E">
      <w:pPr>
        <w:pStyle w:val="Akapitzlist"/>
        <w:ind w:left="360"/>
        <w:rPr>
          <w:rFonts w:ascii="Garamond" w:hAnsi="Garamond"/>
          <w:b/>
          <w:iCs/>
          <w:spacing w:val="6"/>
          <w:sz w:val="24"/>
          <w:szCs w:val="24"/>
        </w:rPr>
      </w:pPr>
    </w:p>
    <w:p w14:paraId="72B2E4D1" w14:textId="53F88EFB" w:rsidR="00B6584E" w:rsidRPr="00D570EE" w:rsidRDefault="00B6584E" w:rsidP="00861962">
      <w:pPr>
        <w:pStyle w:val="Akapitzlist"/>
        <w:numPr>
          <w:ilvl w:val="0"/>
          <w:numId w:val="14"/>
        </w:numPr>
        <w:jc w:val="both"/>
        <w:rPr>
          <w:rFonts w:ascii="Garamond" w:hAnsi="Garamond"/>
          <w:b/>
          <w:iCs/>
          <w:spacing w:val="6"/>
          <w:sz w:val="24"/>
          <w:szCs w:val="24"/>
        </w:rPr>
      </w:pPr>
      <w:r w:rsidRPr="00D570EE">
        <w:rPr>
          <w:rFonts w:ascii="Garamond" w:hAnsi="Garamond"/>
          <w:sz w:val="24"/>
          <w:szCs w:val="24"/>
        </w:rPr>
        <w:t xml:space="preserve">,,NSA w składzie rozpoznającym niniejszą sprawę dostrzega pogląd wyrażany w dotychczasowym orzecznictwie, zgodnie z którym przedstawienie komputerowego wydruku wniosku skierowanego drogą elektroniczną do określonego adresata rodzi domniemanie, że </w:t>
      </w:r>
      <w:r w:rsidRPr="00D570EE">
        <w:rPr>
          <w:rFonts w:ascii="Garamond" w:hAnsi="Garamond"/>
          <w:sz w:val="24"/>
          <w:szCs w:val="24"/>
        </w:rPr>
        <w:lastRenderedPageBreak/>
        <w:t xml:space="preserve">wniosek dotarł do adresata (zob. np. wyrok NSA z 16 września 2016 r., I OSK 1924/16). Stanowiska tego nie można uznać za generalną zasadę i zaakceptować w okolicznościach niniejszej sprawy." </w:t>
      </w:r>
      <w:r w:rsidRPr="00D570EE">
        <w:rPr>
          <w:rFonts w:ascii="Garamond" w:hAnsi="Garamond"/>
          <w:b/>
          <w:sz w:val="24"/>
          <w:szCs w:val="24"/>
        </w:rPr>
        <w:t>Wyrok NSA 21.2.2018 r., I OSK 1886/17</w:t>
      </w:r>
    </w:p>
    <w:p w14:paraId="54010815" w14:textId="77777777" w:rsidR="00B6584E" w:rsidRPr="00D570EE" w:rsidRDefault="00B6584E" w:rsidP="00B6584E">
      <w:pPr>
        <w:pStyle w:val="Akapitzlist"/>
        <w:ind w:left="360"/>
        <w:jc w:val="both"/>
        <w:rPr>
          <w:rFonts w:ascii="Garamond" w:hAnsi="Garamond"/>
          <w:b/>
          <w:iCs/>
          <w:spacing w:val="6"/>
          <w:sz w:val="24"/>
          <w:szCs w:val="24"/>
        </w:rPr>
      </w:pPr>
    </w:p>
    <w:p w14:paraId="469FE5AB" w14:textId="34521F9D" w:rsidR="00B6584E" w:rsidRPr="00D570EE" w:rsidRDefault="00B6584E" w:rsidP="00861962">
      <w:pPr>
        <w:pStyle w:val="Akapitzlist"/>
        <w:numPr>
          <w:ilvl w:val="0"/>
          <w:numId w:val="14"/>
        </w:numPr>
        <w:jc w:val="both"/>
        <w:rPr>
          <w:rFonts w:ascii="Garamond" w:hAnsi="Garamond"/>
          <w:spacing w:val="6"/>
          <w:sz w:val="24"/>
          <w:szCs w:val="24"/>
        </w:rPr>
      </w:pPr>
      <w:r w:rsidRPr="00D570EE">
        <w:rPr>
          <w:rFonts w:ascii="Garamond" w:hAnsi="Garamond"/>
          <w:bCs/>
          <w:spacing w:val="6"/>
          <w:sz w:val="24"/>
          <w:szCs w:val="24"/>
        </w:rPr>
        <w:t>,,Za skuteczne złożenie wniosku nie może być uznane jedynie jego wysłanie/nadanie a jest nim doręczenie, złożenie we właściwym organie</w:t>
      </w:r>
      <w:r w:rsidRPr="00D570EE">
        <w:rPr>
          <w:rFonts w:ascii="Garamond" w:hAnsi="Garamond"/>
          <w:spacing w:val="6"/>
          <w:sz w:val="24"/>
          <w:szCs w:val="24"/>
        </w:rPr>
        <w:t xml:space="preserve">. W odniesieniu do doręczeń za pośrednictwem poczty elektronicznej możliwe są doręczenia za potwierdzeniem odbioru, doręczenia z wykorzystaniem systemu </w:t>
      </w:r>
      <w:proofErr w:type="spellStart"/>
      <w:r w:rsidRPr="00D570EE">
        <w:rPr>
          <w:rFonts w:ascii="Garamond" w:hAnsi="Garamond"/>
          <w:spacing w:val="6"/>
          <w:sz w:val="24"/>
          <w:szCs w:val="24"/>
        </w:rPr>
        <w:t>ePUAP</w:t>
      </w:r>
      <w:proofErr w:type="spellEnd"/>
      <w:r w:rsidRPr="00D570EE">
        <w:rPr>
          <w:rFonts w:ascii="Garamond" w:hAnsi="Garamond"/>
          <w:spacing w:val="6"/>
          <w:sz w:val="24"/>
          <w:szCs w:val="24"/>
        </w:rPr>
        <w:t xml:space="preserve"> (por. art. 63 k.p.a.). Wówczas nie ma żadnej wątpliwości, że wniosek do organu dotarł i w jakiej dacie. Z możliwości tej skarżący nie skorzystał, co przepisy ustawy o dostępie do informacji publicznej przewidują, ale wiąże się z konsekwencją w postaci braku wykazania skutecznego złożenia wniosku”</w:t>
      </w:r>
    </w:p>
    <w:p w14:paraId="7F3ABB5E" w14:textId="1E5EEBA1" w:rsidR="00B6584E" w:rsidRPr="00D570EE" w:rsidRDefault="00B6584E" w:rsidP="00B6584E">
      <w:pPr>
        <w:pStyle w:val="Akapitzlist"/>
        <w:ind w:left="360"/>
        <w:rPr>
          <w:rFonts w:ascii="Garamond" w:hAnsi="Garamond"/>
          <w:b/>
          <w:bCs/>
          <w:iCs/>
          <w:spacing w:val="6"/>
          <w:sz w:val="24"/>
          <w:szCs w:val="24"/>
        </w:rPr>
      </w:pPr>
      <w:r w:rsidRPr="00D570EE">
        <w:rPr>
          <w:rFonts w:ascii="Garamond" w:hAnsi="Garamond"/>
          <w:b/>
          <w:bCs/>
          <w:iCs/>
          <w:spacing w:val="6"/>
          <w:sz w:val="24"/>
          <w:szCs w:val="24"/>
        </w:rPr>
        <w:t>Wyrok WSA w Krakowie z 10 maja 2016 r., II SAB/Kr 147/15 [prawomocny wyrok NSA z 16.09.2016, I OSK 1924/16</w:t>
      </w:r>
    </w:p>
    <w:p w14:paraId="3CE2FC27" w14:textId="6CC2A981" w:rsidR="00B6584E" w:rsidRPr="00D570EE" w:rsidRDefault="00B6584E" w:rsidP="00861962">
      <w:pPr>
        <w:pStyle w:val="Akapitzlist"/>
        <w:numPr>
          <w:ilvl w:val="0"/>
          <w:numId w:val="14"/>
        </w:numPr>
        <w:jc w:val="both"/>
        <w:rPr>
          <w:rFonts w:ascii="Garamond" w:hAnsi="Garamond"/>
          <w:b/>
          <w:spacing w:val="6"/>
          <w:sz w:val="24"/>
          <w:szCs w:val="24"/>
        </w:rPr>
      </w:pPr>
      <w:r w:rsidRPr="00D570EE">
        <w:rPr>
          <w:rFonts w:ascii="Garamond" w:hAnsi="Garamond"/>
          <w:sz w:val="24"/>
          <w:szCs w:val="24"/>
        </w:rPr>
        <w:t>,,wysłanie wniosku w ramach korespondencji masowej na adres e – mail stwarza ryzyko jej nieodebrania z uwagi na możliwość potraktowania jej przez system jako spam. Stąd też dla uniknięcia takiej sytuacji zainteresowany winien korespondencję wysłać w ramach pojedynczego e – maila, z której to możliwości skarżący nie skorzystał. Z tego też względu – w ocenie Sądu – nie można uznać, iż ryzyko nieodebrania korespondencji wysłanej na adres e – mail w każdym wypadku obciąża adresata (organ) i przypisać mu zaniedbania wadliwej organizacji pracy czy też odpowiedzialność za nieprawidłowe funkcjonowanie poczty elektronicznej” w</w:t>
      </w:r>
      <w:r w:rsidRPr="00D570EE">
        <w:rPr>
          <w:rFonts w:ascii="Garamond" w:hAnsi="Garamond"/>
          <w:b/>
          <w:bCs/>
          <w:spacing w:val="6"/>
          <w:sz w:val="24"/>
          <w:szCs w:val="24"/>
        </w:rPr>
        <w:t>yrok WSA w Białymstoku z 07.03.2017 r., II SAB/Bk 137/16</w:t>
      </w:r>
    </w:p>
    <w:p w14:paraId="1DA1833D" w14:textId="731CDC50" w:rsidR="00B6584E" w:rsidRPr="00D570EE" w:rsidRDefault="00B6584E" w:rsidP="00861962">
      <w:pPr>
        <w:pStyle w:val="Akapitzlist"/>
        <w:numPr>
          <w:ilvl w:val="0"/>
          <w:numId w:val="14"/>
        </w:numPr>
        <w:jc w:val="both"/>
        <w:rPr>
          <w:rFonts w:ascii="Garamond" w:hAnsi="Garamond"/>
          <w:b/>
          <w:bCs/>
          <w:spacing w:val="6"/>
          <w:sz w:val="24"/>
          <w:szCs w:val="24"/>
        </w:rPr>
      </w:pPr>
      <w:r w:rsidRPr="00D570EE">
        <w:rPr>
          <w:rFonts w:ascii="Garamond" w:hAnsi="Garamond"/>
          <w:b/>
          <w:spacing w:val="6"/>
          <w:sz w:val="24"/>
          <w:szCs w:val="24"/>
        </w:rPr>
        <w:t xml:space="preserve">,,W okolicznościach niniejszej sprawy nie ma podstaw do różnicowania wagi dowodowej przedłożonego przez skarżącego dowodu w postaci wydruku wiadomości mailowej kierowanej do organu i wydruku zrzutu z ekranu komputera, </w:t>
      </w:r>
      <w:r w:rsidRPr="00D570EE">
        <w:rPr>
          <w:rFonts w:ascii="Garamond" w:hAnsi="Garamond"/>
          <w:spacing w:val="6"/>
          <w:sz w:val="24"/>
          <w:szCs w:val="24"/>
        </w:rPr>
        <w:t xml:space="preserve">nadesłanego przez organ administracji w celu wykazania braku korespondencji od skarżącego w skrzynce odbiorczej organu. </w:t>
      </w:r>
      <w:r w:rsidRPr="00D570EE">
        <w:rPr>
          <w:rFonts w:ascii="Garamond" w:hAnsi="Garamond"/>
          <w:b/>
          <w:spacing w:val="6"/>
          <w:sz w:val="24"/>
          <w:szCs w:val="24"/>
        </w:rPr>
        <w:t xml:space="preserve">Żaden z tych wydruków nie pozwala na dokonanie w pełni wiarygodnego ustalenia, czy korespondencja od skarżącego do organu dotarła do adresata, czy nie." </w:t>
      </w:r>
      <w:r w:rsidRPr="00D570EE">
        <w:rPr>
          <w:rFonts w:ascii="Garamond" w:hAnsi="Garamond"/>
          <w:b/>
          <w:bCs/>
          <w:spacing w:val="6"/>
          <w:sz w:val="24"/>
          <w:szCs w:val="24"/>
        </w:rPr>
        <w:t>Wyrok NSA z 21.2.2018 R., I OSK 186/17</w:t>
      </w:r>
    </w:p>
    <w:p w14:paraId="58346F89" w14:textId="7FEE38EA" w:rsidR="006D5895" w:rsidRPr="00D570EE" w:rsidRDefault="002E2FD1" w:rsidP="002E2FD1">
      <w:pPr>
        <w:pStyle w:val="Akapitzlist"/>
        <w:ind w:left="360"/>
        <w:jc w:val="center"/>
        <w:rPr>
          <w:rFonts w:ascii="Garamond" w:hAnsi="Garamond"/>
          <w:b/>
          <w:spacing w:val="6"/>
          <w:sz w:val="24"/>
          <w:szCs w:val="24"/>
        </w:rPr>
      </w:pPr>
      <w:r w:rsidRPr="00D570EE">
        <w:rPr>
          <w:rFonts w:ascii="Garamond" w:hAnsi="Garamond"/>
          <w:b/>
          <w:spacing w:val="6"/>
          <w:sz w:val="24"/>
          <w:szCs w:val="24"/>
        </w:rPr>
        <w:t>-----------------------------------------------------------------------------------------------------</w:t>
      </w:r>
    </w:p>
    <w:p w14:paraId="14DD95A1" w14:textId="77777777" w:rsidR="002E2FD1" w:rsidRPr="00D570EE" w:rsidRDefault="002E2FD1" w:rsidP="002E2FD1">
      <w:pPr>
        <w:spacing w:line="276" w:lineRule="auto"/>
        <w:ind w:firstLine="431"/>
        <w:jc w:val="both"/>
        <w:rPr>
          <w:rFonts w:ascii="Garamond" w:hAnsi="Garamond"/>
          <w:spacing w:val="6"/>
          <w:sz w:val="20"/>
          <w:szCs w:val="20"/>
        </w:rPr>
      </w:pPr>
      <w:r w:rsidRPr="00D570EE">
        <w:rPr>
          <w:rFonts w:ascii="Garamond" w:hAnsi="Garamond"/>
          <w:b/>
          <w:bCs/>
          <w:spacing w:val="6"/>
          <w:sz w:val="24"/>
          <w:szCs w:val="24"/>
        </w:rPr>
        <w:t>Art. 8 ust. 5</w:t>
      </w:r>
      <w:r w:rsidRPr="00D570EE">
        <w:rPr>
          <w:rFonts w:ascii="Garamond" w:hAnsi="Garamond"/>
          <w:b/>
          <w:bCs/>
          <w:spacing w:val="6"/>
          <w:sz w:val="20"/>
          <w:szCs w:val="20"/>
        </w:rPr>
        <w:t>.</w:t>
      </w:r>
      <w:r w:rsidRPr="00D570EE">
        <w:rPr>
          <w:rFonts w:ascii="Garamond" w:hAnsi="Garamond"/>
          <w:spacing w:val="6"/>
          <w:sz w:val="20"/>
          <w:szCs w:val="20"/>
        </w:rPr>
        <w:t> W przypadku wyłączenia jawności informacji publicznej, w Biuletynie Informacji Publicznej podaje się zakres wyłączenia, podstawę prawną wyłączenia jawności oraz wskazuje się organ lub osobę, które dokonały wyłączenia, a w przypadku, o którym mowa w art. 5 ust. 2, podmiot, w interesie którego dokonano wyłączenia jawności.</w:t>
      </w:r>
    </w:p>
    <w:p w14:paraId="13C1F92A" w14:textId="77777777" w:rsidR="002E2FD1" w:rsidRPr="00D570EE" w:rsidRDefault="002E2FD1" w:rsidP="002E2FD1">
      <w:pPr>
        <w:spacing w:line="276" w:lineRule="auto"/>
        <w:ind w:firstLine="431"/>
        <w:jc w:val="both"/>
        <w:rPr>
          <w:rFonts w:ascii="Garamond" w:hAnsi="Garamond"/>
          <w:spacing w:val="6"/>
          <w:sz w:val="20"/>
          <w:szCs w:val="20"/>
        </w:rPr>
      </w:pPr>
      <w:r w:rsidRPr="00D570EE">
        <w:rPr>
          <w:rFonts w:ascii="Garamond" w:hAnsi="Garamond"/>
          <w:b/>
          <w:bCs/>
          <w:spacing w:val="6"/>
          <w:sz w:val="20"/>
          <w:szCs w:val="20"/>
        </w:rPr>
        <w:t>6</w:t>
      </w:r>
      <w:r w:rsidRPr="00D570EE">
        <w:rPr>
          <w:rFonts w:ascii="Garamond" w:hAnsi="Garamond"/>
          <w:spacing w:val="6"/>
          <w:sz w:val="20"/>
          <w:szCs w:val="20"/>
        </w:rPr>
        <w:t>. Podmioty udostępniające informacje publiczne w Biuletynie Informacji Publicznej są obowiązane do:</w:t>
      </w:r>
    </w:p>
    <w:p w14:paraId="1380722A"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1)</w:t>
      </w:r>
      <w:r w:rsidRPr="00D570EE">
        <w:rPr>
          <w:rFonts w:ascii="Garamond" w:hAnsi="Garamond"/>
          <w:spacing w:val="6"/>
          <w:sz w:val="20"/>
          <w:szCs w:val="20"/>
        </w:rPr>
        <w:tab/>
        <w:t>oznaczenia informacji danymi określającymi podmiot udostępniający informację,</w:t>
      </w:r>
    </w:p>
    <w:p w14:paraId="41A867AF"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2)</w:t>
      </w:r>
      <w:r w:rsidRPr="00D570EE">
        <w:rPr>
          <w:rFonts w:ascii="Garamond" w:hAnsi="Garamond"/>
          <w:spacing w:val="6"/>
          <w:sz w:val="20"/>
          <w:szCs w:val="20"/>
        </w:rPr>
        <w:tab/>
        <w:t>podania w informacji danych określających tożsamość osoby, która wytworzyła informację lub odpowiada za treść informacji,</w:t>
      </w:r>
    </w:p>
    <w:p w14:paraId="749E87C7"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3)</w:t>
      </w:r>
      <w:r w:rsidRPr="00D570EE">
        <w:rPr>
          <w:rFonts w:ascii="Garamond" w:hAnsi="Garamond"/>
          <w:spacing w:val="6"/>
          <w:sz w:val="20"/>
          <w:szCs w:val="20"/>
        </w:rPr>
        <w:tab/>
        <w:t>dołączenia do informacji danych określających tożsamość osoby, która wprowadziła informację do Biuletynu Informacji Publicznej,</w:t>
      </w:r>
    </w:p>
    <w:p w14:paraId="00CBCA05"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4)</w:t>
      </w:r>
      <w:r w:rsidRPr="00D570EE">
        <w:rPr>
          <w:rFonts w:ascii="Garamond" w:hAnsi="Garamond"/>
          <w:spacing w:val="6"/>
          <w:sz w:val="20"/>
          <w:szCs w:val="20"/>
        </w:rPr>
        <w:tab/>
        <w:t>oznaczenia czasu wytworzenia informacji i czasu jej udostępnienia,</w:t>
      </w:r>
    </w:p>
    <w:p w14:paraId="2511C483"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5)</w:t>
      </w:r>
      <w:r w:rsidRPr="00D570EE">
        <w:rPr>
          <w:rFonts w:ascii="Garamond" w:hAnsi="Garamond"/>
          <w:spacing w:val="6"/>
          <w:sz w:val="20"/>
          <w:szCs w:val="20"/>
        </w:rPr>
        <w:tab/>
        <w:t>zabezpieczenia możliwości identyfikacji czasu rzeczywistego udostępnienia informacji.</w:t>
      </w:r>
    </w:p>
    <w:p w14:paraId="7E877171" w14:textId="5DA45598" w:rsidR="00E45BE5" w:rsidRPr="00D570EE" w:rsidRDefault="00F43D06" w:rsidP="00526C82">
      <w:pPr>
        <w:pStyle w:val="Akapitzlist"/>
        <w:ind w:left="360"/>
        <w:jc w:val="both"/>
        <w:rPr>
          <w:rFonts w:ascii="Garamond" w:hAnsi="Garamond"/>
          <w:b/>
          <w:spacing w:val="6"/>
        </w:rPr>
      </w:pPr>
      <w:r w:rsidRPr="00D570EE">
        <w:rPr>
          <w:rFonts w:ascii="Garamond" w:hAnsi="Garamond"/>
          <w:b/>
          <w:noProof/>
          <w:spacing w:val="6"/>
        </w:rPr>
        <w:lastRenderedPageBreak/>
        <mc:AlternateContent>
          <mc:Choice Requires="wps">
            <w:drawing>
              <wp:anchor distT="45720" distB="45720" distL="114300" distR="114300" simplePos="0" relativeHeight="251735040" behindDoc="0" locked="0" layoutInCell="1" allowOverlap="1" wp14:anchorId="51E165DB" wp14:editId="424ADD4A">
                <wp:simplePos x="0" y="0"/>
                <wp:positionH relativeFrom="margin">
                  <wp:posOffset>-133350</wp:posOffset>
                </wp:positionH>
                <wp:positionV relativeFrom="paragraph">
                  <wp:posOffset>19685</wp:posOffset>
                </wp:positionV>
                <wp:extent cx="6120765" cy="8750300"/>
                <wp:effectExtent l="0" t="0" r="13335" b="12700"/>
                <wp:wrapSquare wrapText="bothSides"/>
                <wp:docPr id="3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8750300"/>
                        </a:xfrm>
                        <a:prstGeom prst="rect">
                          <a:avLst/>
                        </a:prstGeom>
                        <a:solidFill>
                          <a:srgbClr val="FFFFFF"/>
                        </a:solidFill>
                        <a:ln w="19050">
                          <a:solidFill>
                            <a:srgbClr val="000000"/>
                          </a:solidFill>
                          <a:miter lim="800000"/>
                          <a:headEnd/>
                          <a:tailEnd/>
                        </a:ln>
                      </wps:spPr>
                      <wps:txbx>
                        <w:txbxContent>
                          <w:p w14:paraId="77580E77" w14:textId="77777777" w:rsidR="002B50F8" w:rsidRPr="002B50F8" w:rsidRDefault="002B50F8" w:rsidP="002B50F8">
                            <w:pPr>
                              <w:shd w:val="clear" w:color="auto" w:fill="FFFFFF"/>
                              <w:rPr>
                                <w:rFonts w:ascii="Comic Sans MS" w:hAnsi="Comic Sans MS"/>
                                <w:color w:val="333333"/>
                                <w:sz w:val="20"/>
                                <w:szCs w:val="20"/>
                              </w:rPr>
                            </w:pPr>
                            <w:r w:rsidRPr="002B50F8">
                              <w:rPr>
                                <w:rStyle w:val="articletitle"/>
                                <w:rFonts w:ascii="Comic Sans MS" w:hAnsi="Comic Sans MS"/>
                                <w:b/>
                                <w:bCs/>
                                <w:color w:val="333333"/>
                                <w:sz w:val="20"/>
                                <w:szCs w:val="20"/>
                              </w:rPr>
                              <w:t>Art. 9 [System stron BIP]</w:t>
                            </w:r>
                          </w:p>
                          <w:p w14:paraId="082FEB70" w14:textId="77777777" w:rsidR="002B50F8" w:rsidRPr="002B50F8" w:rsidRDefault="002B50F8" w:rsidP="002B50F8">
                            <w:pPr>
                              <w:shd w:val="clear" w:color="auto" w:fill="FFFFFF"/>
                              <w:rPr>
                                <w:rFonts w:ascii="Comic Sans MS" w:hAnsi="Comic Sans MS"/>
                                <w:color w:val="333333"/>
                                <w:sz w:val="20"/>
                                <w:szCs w:val="20"/>
                              </w:rPr>
                            </w:pPr>
                            <w:bookmarkStart w:id="68" w:name="mip50074481"/>
                            <w:bookmarkEnd w:id="68"/>
                            <w:r w:rsidRPr="002B50F8">
                              <w:rPr>
                                <w:rFonts w:ascii="Comic Sans MS" w:hAnsi="Comic Sans MS"/>
                                <w:color w:val="333333"/>
                                <w:sz w:val="20"/>
                                <w:szCs w:val="20"/>
                              </w:rPr>
                              <w:t>1. Minister właściwy </w:t>
                            </w:r>
                            <w:bookmarkStart w:id="69" w:name="highlightHit_117"/>
                            <w:bookmarkEnd w:id="69"/>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tworzy stronę główną Biuletynu </w:t>
                            </w:r>
                            <w:bookmarkStart w:id="70" w:name="highlightHit_118"/>
                            <w:bookmarkEnd w:id="70"/>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71" w:name="highlightHit_119"/>
                            <w:bookmarkEnd w:id="71"/>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w:t>
                            </w:r>
                          </w:p>
                          <w:p w14:paraId="3167D312" w14:textId="77777777" w:rsidR="002B50F8" w:rsidRPr="002B50F8" w:rsidRDefault="002B50F8" w:rsidP="002B50F8">
                            <w:pPr>
                              <w:shd w:val="clear" w:color="auto" w:fill="FFFFFF"/>
                              <w:rPr>
                                <w:rFonts w:ascii="Comic Sans MS" w:hAnsi="Comic Sans MS"/>
                                <w:color w:val="333333"/>
                                <w:sz w:val="20"/>
                                <w:szCs w:val="20"/>
                              </w:rPr>
                            </w:pPr>
                            <w:bookmarkStart w:id="72" w:name="mip50074483"/>
                            <w:bookmarkEnd w:id="72"/>
                            <w:r w:rsidRPr="002B50F8">
                              <w:rPr>
                                <w:rFonts w:ascii="Comic Sans MS" w:hAnsi="Comic Sans MS"/>
                                <w:b/>
                                <w:bCs/>
                                <w:color w:val="333333"/>
                                <w:sz w:val="20"/>
                                <w:szCs w:val="20"/>
                              </w:rPr>
                              <w:t>1)</w:t>
                            </w:r>
                            <w:r w:rsidRPr="002B50F8">
                              <w:rPr>
                                <w:rFonts w:ascii="Comic Sans MS" w:hAnsi="Comic Sans MS"/>
                                <w:color w:val="333333"/>
                                <w:sz w:val="20"/>
                                <w:szCs w:val="20"/>
                              </w:rPr>
                              <w:t> zawierającą wykaz podmiotów, o których mowa w </w:t>
                            </w:r>
                            <w:hyperlink r:id="rId34"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wraz z odnośnikami umożliwiającymi połączenie z ich stronami;</w:t>
                            </w:r>
                          </w:p>
                          <w:p w14:paraId="771939E5" w14:textId="77777777" w:rsidR="002B50F8" w:rsidRPr="002B50F8" w:rsidRDefault="002B50F8" w:rsidP="002B50F8">
                            <w:pPr>
                              <w:shd w:val="clear" w:color="auto" w:fill="FFFFFF"/>
                              <w:rPr>
                                <w:rFonts w:ascii="Comic Sans MS" w:hAnsi="Comic Sans MS"/>
                                <w:color w:val="333333"/>
                                <w:sz w:val="20"/>
                                <w:szCs w:val="20"/>
                              </w:rPr>
                            </w:pPr>
                            <w:bookmarkStart w:id="73" w:name="mip50074484"/>
                            <w:bookmarkEnd w:id="73"/>
                            <w:r w:rsidRPr="002B50F8">
                              <w:rPr>
                                <w:rFonts w:ascii="Comic Sans MS" w:hAnsi="Comic Sans MS"/>
                                <w:b/>
                                <w:bCs/>
                                <w:color w:val="333333"/>
                                <w:sz w:val="20"/>
                                <w:szCs w:val="20"/>
                              </w:rPr>
                              <w:t>2)</w:t>
                            </w:r>
                            <w:r w:rsidRPr="002B50F8">
                              <w:rPr>
                                <w:rFonts w:ascii="Comic Sans MS" w:hAnsi="Comic Sans MS"/>
                                <w:color w:val="333333"/>
                                <w:sz w:val="20"/>
                                <w:szCs w:val="20"/>
                              </w:rPr>
                              <w:t> zapewniającą </w:t>
                            </w:r>
                            <w:bookmarkStart w:id="74" w:name="highlightHit_120"/>
                            <w:bookmarkEnd w:id="74"/>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75" w:name="highlightHit_121"/>
                            <w:bookmarkEnd w:id="75"/>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76" w:name="highlightHit_122"/>
                            <w:bookmarkEnd w:id="76"/>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77" w:name="highlightHit_123"/>
                            <w:bookmarkEnd w:id="77"/>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oraz możliwość jej przeszukiwania w systemie, o którym mowa w ust. 4a;</w:t>
                            </w:r>
                          </w:p>
                          <w:p w14:paraId="1DCEF6A9" w14:textId="77777777" w:rsidR="002B50F8" w:rsidRPr="002B50F8" w:rsidRDefault="002B50F8" w:rsidP="002B50F8">
                            <w:pPr>
                              <w:shd w:val="clear" w:color="auto" w:fill="FFFFFF"/>
                              <w:rPr>
                                <w:rFonts w:ascii="Comic Sans MS" w:hAnsi="Comic Sans MS"/>
                                <w:color w:val="333333"/>
                                <w:sz w:val="20"/>
                                <w:szCs w:val="20"/>
                              </w:rPr>
                            </w:pPr>
                            <w:bookmarkStart w:id="78" w:name="mip50074485"/>
                            <w:bookmarkEnd w:id="78"/>
                            <w:r w:rsidRPr="002B50F8">
                              <w:rPr>
                                <w:rFonts w:ascii="Comic Sans MS" w:hAnsi="Comic Sans MS"/>
                                <w:b/>
                                <w:bCs/>
                                <w:color w:val="333333"/>
                                <w:sz w:val="20"/>
                                <w:szCs w:val="20"/>
                              </w:rPr>
                              <w:t>3)</w:t>
                            </w:r>
                            <w:r w:rsidRPr="002B50F8">
                              <w:rPr>
                                <w:rFonts w:ascii="Comic Sans MS" w:hAnsi="Comic Sans MS"/>
                                <w:color w:val="333333"/>
                                <w:sz w:val="20"/>
                                <w:szCs w:val="20"/>
                              </w:rPr>
                              <w:t> zapewniającą </w:t>
                            </w:r>
                            <w:bookmarkStart w:id="79" w:name="highlightHit_124"/>
                            <w:bookmarkEnd w:id="79"/>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80" w:name="highlightHit_125"/>
                            <w:bookmarkEnd w:id="80"/>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centralnego repozytorium.</w:t>
                            </w:r>
                          </w:p>
                          <w:p w14:paraId="27D97D99" w14:textId="77777777" w:rsidR="002B50F8" w:rsidRPr="002B50F8" w:rsidRDefault="002B50F8" w:rsidP="002B50F8">
                            <w:pPr>
                              <w:shd w:val="clear" w:color="auto" w:fill="FFFFFF"/>
                              <w:rPr>
                                <w:rFonts w:ascii="Comic Sans MS" w:hAnsi="Comic Sans MS"/>
                                <w:color w:val="333333"/>
                                <w:sz w:val="20"/>
                                <w:szCs w:val="20"/>
                              </w:rPr>
                            </w:pPr>
                            <w:bookmarkStart w:id="81" w:name="mip50074486"/>
                            <w:bookmarkEnd w:id="81"/>
                            <w:r w:rsidRPr="002B50F8">
                              <w:rPr>
                                <w:rFonts w:ascii="Comic Sans MS" w:hAnsi="Comic Sans MS"/>
                                <w:color w:val="333333"/>
                                <w:sz w:val="20"/>
                                <w:szCs w:val="20"/>
                              </w:rPr>
                              <w:t>2. Podmioty, o których mowa w </w:t>
                            </w:r>
                            <w:hyperlink r:id="rId35"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przez zastosowanie systemu, o którym mowa w ust. 4a, albo innego systemu teleinformatycznego, tworzą własne strony Biuletynu </w:t>
                            </w:r>
                            <w:bookmarkStart w:id="82" w:name="highlightHit_126"/>
                            <w:bookmarkEnd w:id="82"/>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83" w:name="highlightHit_127"/>
                            <w:bookmarkEnd w:id="83"/>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na których udostępniają informacje podlegające udostępnieniu w tej drodze.</w:t>
                            </w:r>
                          </w:p>
                          <w:p w14:paraId="5DB42601" w14:textId="77777777" w:rsidR="002B50F8" w:rsidRPr="002B50F8" w:rsidRDefault="002B50F8" w:rsidP="002B50F8">
                            <w:pPr>
                              <w:shd w:val="clear" w:color="auto" w:fill="FFFFFF"/>
                              <w:rPr>
                                <w:rFonts w:ascii="Comic Sans MS" w:hAnsi="Comic Sans MS"/>
                                <w:color w:val="333333"/>
                                <w:sz w:val="20"/>
                                <w:szCs w:val="20"/>
                              </w:rPr>
                            </w:pPr>
                            <w:bookmarkStart w:id="84" w:name="mip50074487"/>
                            <w:bookmarkEnd w:id="84"/>
                            <w:r w:rsidRPr="002B50F8">
                              <w:rPr>
                                <w:rFonts w:ascii="Comic Sans MS" w:hAnsi="Comic Sans MS"/>
                                <w:color w:val="333333"/>
                                <w:sz w:val="20"/>
                                <w:szCs w:val="20"/>
                              </w:rPr>
                              <w:t>3. Podmioty, o których mowa w </w:t>
                            </w:r>
                            <w:hyperlink r:id="rId36"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są obowiązane przekazać ministrowi właściwemu </w:t>
                            </w:r>
                            <w:bookmarkStart w:id="85" w:name="highlightHit_128"/>
                            <w:bookmarkEnd w:id="85"/>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w:t>
                            </w:r>
                            <w:bookmarkStart w:id="86" w:name="highlightHit_129"/>
                            <w:bookmarkEnd w:id="86"/>
                            <w:r w:rsidRPr="002B50F8">
                              <w:rPr>
                                <w:rStyle w:val="highlight"/>
                                <w:rFonts w:ascii="Comic Sans MS" w:hAnsi="Comic Sans MS"/>
                                <w:color w:val="333333"/>
                                <w:sz w:val="20"/>
                                <w:szCs w:val="20"/>
                                <w:shd w:val="clear" w:color="auto" w:fill="C6E3FB"/>
                              </w:rPr>
                              <w:t>informacje</w:t>
                            </w:r>
                            <w:r w:rsidRPr="002B50F8">
                              <w:rPr>
                                <w:rFonts w:ascii="Comic Sans MS" w:hAnsi="Comic Sans MS"/>
                                <w:color w:val="333333"/>
                                <w:sz w:val="20"/>
                                <w:szCs w:val="20"/>
                              </w:rPr>
                              <w:t> niezbędne </w:t>
                            </w:r>
                            <w:bookmarkStart w:id="87" w:name="highlightHit_130"/>
                            <w:bookmarkEnd w:id="87"/>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zamieszczenia na stronie, o której mowa w ust. 1.</w:t>
                            </w:r>
                          </w:p>
                          <w:p w14:paraId="6322E2E1" w14:textId="77777777" w:rsidR="002B50F8" w:rsidRPr="002B50F8" w:rsidRDefault="002B50F8" w:rsidP="002B50F8">
                            <w:pPr>
                              <w:shd w:val="clear" w:color="auto" w:fill="FFFFFF"/>
                              <w:rPr>
                                <w:rFonts w:ascii="Comic Sans MS" w:hAnsi="Comic Sans MS"/>
                                <w:color w:val="333333"/>
                                <w:sz w:val="20"/>
                                <w:szCs w:val="20"/>
                              </w:rPr>
                            </w:pPr>
                            <w:bookmarkStart w:id="88" w:name="mip50074488"/>
                            <w:bookmarkEnd w:id="88"/>
                            <w:r w:rsidRPr="002B50F8">
                              <w:rPr>
                                <w:rFonts w:ascii="Comic Sans MS" w:hAnsi="Comic Sans MS"/>
                                <w:color w:val="333333"/>
                                <w:sz w:val="20"/>
                                <w:szCs w:val="20"/>
                              </w:rPr>
                              <w:t>4. Minister właściwy </w:t>
                            </w:r>
                            <w:bookmarkStart w:id="89" w:name="highlightHit_131"/>
                            <w:bookmarkEnd w:id="89"/>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w:t>
                            </w:r>
                          </w:p>
                          <w:p w14:paraId="4C66CEDE" w14:textId="77777777" w:rsidR="002B50F8" w:rsidRPr="002B50F8" w:rsidRDefault="002B50F8" w:rsidP="002B50F8">
                            <w:pPr>
                              <w:shd w:val="clear" w:color="auto" w:fill="FFFFFF"/>
                              <w:rPr>
                                <w:rFonts w:ascii="Comic Sans MS" w:hAnsi="Comic Sans MS"/>
                                <w:color w:val="333333"/>
                                <w:sz w:val="20"/>
                                <w:szCs w:val="20"/>
                              </w:rPr>
                            </w:pPr>
                            <w:bookmarkStart w:id="90" w:name="mip50074490"/>
                            <w:bookmarkEnd w:id="90"/>
                            <w:r w:rsidRPr="002B50F8">
                              <w:rPr>
                                <w:rFonts w:ascii="Comic Sans MS" w:hAnsi="Comic Sans MS"/>
                                <w:b/>
                                <w:bCs/>
                                <w:color w:val="333333"/>
                                <w:sz w:val="20"/>
                                <w:szCs w:val="20"/>
                              </w:rPr>
                              <w:t>1)</w:t>
                            </w:r>
                            <w:r w:rsidRPr="002B50F8">
                              <w:rPr>
                                <w:rFonts w:ascii="Comic Sans MS" w:hAnsi="Comic Sans MS"/>
                                <w:color w:val="333333"/>
                                <w:sz w:val="20"/>
                                <w:szCs w:val="20"/>
                              </w:rPr>
                              <w:t> gromadzi i udostępnia adresy wskazujące strony Biuletynu </w:t>
                            </w:r>
                            <w:bookmarkStart w:id="91" w:name="highlightHit_132"/>
                            <w:bookmarkEnd w:id="91"/>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92" w:name="highlightHit_133"/>
                            <w:bookmarkEnd w:id="92"/>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tworzone przez podmioty, o których mowa w </w:t>
                            </w:r>
                            <w:hyperlink r:id="rId37"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w:t>
                            </w:r>
                          </w:p>
                          <w:p w14:paraId="1F1B0187" w14:textId="77777777" w:rsidR="002B50F8" w:rsidRPr="002B50F8" w:rsidRDefault="002B50F8" w:rsidP="002B50F8">
                            <w:pPr>
                              <w:shd w:val="clear" w:color="auto" w:fill="FFFFFF"/>
                              <w:rPr>
                                <w:rFonts w:ascii="Comic Sans MS" w:hAnsi="Comic Sans MS"/>
                                <w:color w:val="333333"/>
                                <w:sz w:val="20"/>
                                <w:szCs w:val="20"/>
                              </w:rPr>
                            </w:pPr>
                            <w:bookmarkStart w:id="93" w:name="mip50074491"/>
                            <w:bookmarkEnd w:id="93"/>
                            <w:r w:rsidRPr="002B50F8">
                              <w:rPr>
                                <w:rFonts w:ascii="Comic Sans MS" w:hAnsi="Comic Sans MS"/>
                                <w:b/>
                                <w:bCs/>
                                <w:color w:val="333333"/>
                                <w:sz w:val="20"/>
                                <w:szCs w:val="20"/>
                              </w:rPr>
                              <w:t>2)</w:t>
                            </w:r>
                            <w:r w:rsidRPr="002B50F8">
                              <w:rPr>
                                <w:rFonts w:ascii="Comic Sans MS" w:hAnsi="Comic Sans MS"/>
                                <w:color w:val="333333"/>
                                <w:sz w:val="20"/>
                                <w:szCs w:val="20"/>
                              </w:rPr>
                              <w:t> gromadzi i udostępnia dane o liczbie pobrań stron, o których mowa w pkt 1;</w:t>
                            </w:r>
                          </w:p>
                          <w:p w14:paraId="6A165A94" w14:textId="77777777" w:rsidR="002B50F8" w:rsidRPr="002B50F8" w:rsidRDefault="002B50F8" w:rsidP="002B50F8">
                            <w:pPr>
                              <w:shd w:val="clear" w:color="auto" w:fill="FFFFFF"/>
                              <w:rPr>
                                <w:rFonts w:ascii="Comic Sans MS" w:hAnsi="Comic Sans MS"/>
                                <w:color w:val="333333"/>
                                <w:sz w:val="20"/>
                                <w:szCs w:val="20"/>
                              </w:rPr>
                            </w:pPr>
                            <w:bookmarkStart w:id="94" w:name="mip50074492"/>
                            <w:bookmarkEnd w:id="94"/>
                            <w:r w:rsidRPr="002B50F8">
                              <w:rPr>
                                <w:rFonts w:ascii="Comic Sans MS" w:hAnsi="Comic Sans MS"/>
                                <w:b/>
                                <w:bCs/>
                                <w:color w:val="333333"/>
                                <w:sz w:val="20"/>
                                <w:szCs w:val="20"/>
                              </w:rPr>
                              <w:t>3)</w:t>
                            </w:r>
                            <w:r w:rsidRPr="002B50F8">
                              <w:rPr>
                                <w:rFonts w:ascii="Comic Sans MS" w:hAnsi="Comic Sans MS"/>
                                <w:color w:val="333333"/>
                                <w:sz w:val="20"/>
                                <w:szCs w:val="20"/>
                              </w:rPr>
                              <w:t> nieodpłatnie udostępnia system, o którym mowa w ust. 4a.</w:t>
                            </w:r>
                          </w:p>
                          <w:p w14:paraId="769DC4FE" w14:textId="77777777" w:rsidR="002B50F8" w:rsidRPr="002B50F8" w:rsidRDefault="002B50F8" w:rsidP="002B50F8">
                            <w:pPr>
                              <w:shd w:val="clear" w:color="auto" w:fill="FFFFFF"/>
                              <w:rPr>
                                <w:rFonts w:ascii="Comic Sans MS" w:hAnsi="Comic Sans MS"/>
                                <w:color w:val="333333"/>
                                <w:sz w:val="20"/>
                                <w:szCs w:val="20"/>
                              </w:rPr>
                            </w:pPr>
                            <w:bookmarkStart w:id="95" w:name="mip50074493"/>
                            <w:bookmarkEnd w:id="95"/>
                            <w:r w:rsidRPr="002B50F8">
                              <w:rPr>
                                <w:rFonts w:ascii="Comic Sans MS" w:hAnsi="Comic Sans MS"/>
                                <w:color w:val="333333"/>
                                <w:sz w:val="20"/>
                                <w:szCs w:val="20"/>
                              </w:rPr>
                              <w:t>4a. Scentralizowany System </w:t>
                            </w:r>
                            <w:bookmarkStart w:id="96" w:name="highlightHit_134"/>
                            <w:bookmarkEnd w:id="96"/>
                            <w:r w:rsidRPr="002B50F8">
                              <w:rPr>
                                <w:rStyle w:val="highlight"/>
                                <w:rFonts w:ascii="Comic Sans MS" w:hAnsi="Comic Sans MS"/>
                                <w:color w:val="333333"/>
                                <w:sz w:val="20"/>
                                <w:szCs w:val="20"/>
                                <w:shd w:val="clear" w:color="auto" w:fill="C6E3FB"/>
                              </w:rPr>
                              <w:t>Dostępu</w:t>
                            </w:r>
                            <w:r w:rsidRPr="002B50F8">
                              <w:rPr>
                                <w:rFonts w:ascii="Comic Sans MS" w:hAnsi="Comic Sans MS"/>
                                <w:color w:val="333333"/>
                                <w:sz w:val="20"/>
                                <w:szCs w:val="20"/>
                              </w:rPr>
                              <w:t> </w:t>
                            </w:r>
                            <w:bookmarkStart w:id="97" w:name="highlightHit_135"/>
                            <w:bookmarkEnd w:id="97"/>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98" w:name="highlightHit_136"/>
                            <w:bookmarkEnd w:id="98"/>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99" w:name="highlightHit_137"/>
                            <w:bookmarkEnd w:id="99"/>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stanowi system teleinformatyczny, który umożliwia tworzenie stron Biuletynu Informacji Publicznej, o których mowa w ust. 2, oraz przetwarzanie informacji publicznych, w tym ich przeszukiwanie według kryteriów przedmiotowych i podmiotowych.</w:t>
                            </w:r>
                          </w:p>
                          <w:p w14:paraId="1D9B2D53" w14:textId="77777777" w:rsidR="002B50F8" w:rsidRPr="002B50F8" w:rsidRDefault="002B50F8" w:rsidP="002B50F8">
                            <w:pPr>
                              <w:shd w:val="clear" w:color="auto" w:fill="FFFFFF"/>
                              <w:rPr>
                                <w:rFonts w:ascii="Comic Sans MS" w:hAnsi="Comic Sans MS"/>
                                <w:color w:val="333333"/>
                                <w:sz w:val="20"/>
                                <w:szCs w:val="20"/>
                              </w:rPr>
                            </w:pPr>
                            <w:bookmarkStart w:id="100" w:name="mip50074494"/>
                            <w:bookmarkEnd w:id="100"/>
                            <w:r w:rsidRPr="002B50F8">
                              <w:rPr>
                                <w:rFonts w:ascii="Comic Sans MS" w:hAnsi="Comic Sans MS"/>
                                <w:color w:val="333333"/>
                                <w:sz w:val="20"/>
                                <w:szCs w:val="20"/>
                              </w:rPr>
                              <w:t>5. Minister właściwy do spraw informatyzacji określi, w drodze rozporządzenia:</w:t>
                            </w:r>
                          </w:p>
                          <w:p w14:paraId="6526961A" w14:textId="77777777" w:rsidR="002B50F8" w:rsidRPr="002B50F8" w:rsidRDefault="002B50F8" w:rsidP="002B50F8">
                            <w:pPr>
                              <w:shd w:val="clear" w:color="auto" w:fill="FFFFFF"/>
                              <w:rPr>
                                <w:rFonts w:ascii="Comic Sans MS" w:hAnsi="Comic Sans MS"/>
                                <w:color w:val="333333"/>
                                <w:sz w:val="20"/>
                                <w:szCs w:val="20"/>
                              </w:rPr>
                            </w:pPr>
                            <w:bookmarkStart w:id="101" w:name="mip50074496"/>
                            <w:bookmarkEnd w:id="101"/>
                            <w:r w:rsidRPr="002B50F8">
                              <w:rPr>
                                <w:rFonts w:ascii="Comic Sans MS" w:hAnsi="Comic Sans MS"/>
                                <w:b/>
                                <w:bCs/>
                                <w:color w:val="333333"/>
                                <w:sz w:val="20"/>
                                <w:szCs w:val="20"/>
                              </w:rPr>
                              <w:t>1)</w:t>
                            </w:r>
                            <w:r w:rsidRPr="002B50F8">
                              <w:rPr>
                                <w:rFonts w:ascii="Comic Sans MS" w:hAnsi="Comic Sans MS"/>
                                <w:color w:val="333333"/>
                                <w:sz w:val="20"/>
                                <w:szCs w:val="20"/>
                              </w:rPr>
                              <w:t> szczegółowe wymagania dotyczące układu ujednoliconego systemu stron Biuletynu Informacji Publicznej, w szczególności:</w:t>
                            </w:r>
                          </w:p>
                          <w:p w14:paraId="14595231"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a)</w:t>
                            </w:r>
                            <w:r w:rsidRPr="002B50F8">
                              <w:rPr>
                                <w:rFonts w:ascii="Comic Sans MS" w:hAnsi="Comic Sans MS"/>
                                <w:color w:val="333333"/>
                                <w:sz w:val="20"/>
                                <w:szCs w:val="20"/>
                              </w:rPr>
                              <w:t> strukturę strony głównej, o której mowa w ust. 1,</w:t>
                            </w:r>
                          </w:p>
                          <w:p w14:paraId="41B2E71C"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b)</w:t>
                            </w:r>
                            <w:r w:rsidRPr="002B50F8">
                              <w:rPr>
                                <w:rFonts w:ascii="Comic Sans MS" w:hAnsi="Comic Sans MS"/>
                                <w:color w:val="333333"/>
                                <w:sz w:val="20"/>
                                <w:szCs w:val="20"/>
                              </w:rPr>
                              <w:t> standardy struktury stron, o których mowa w ust. 2,</w:t>
                            </w:r>
                          </w:p>
                          <w:p w14:paraId="0758F7B0" w14:textId="77777777" w:rsidR="002B50F8" w:rsidRPr="002B50F8" w:rsidRDefault="002B50F8" w:rsidP="002B50F8">
                            <w:pPr>
                              <w:shd w:val="clear" w:color="auto" w:fill="FFFFFF"/>
                              <w:rPr>
                                <w:rFonts w:ascii="Comic Sans MS" w:hAnsi="Comic Sans MS"/>
                                <w:color w:val="333333"/>
                                <w:sz w:val="20"/>
                                <w:szCs w:val="20"/>
                              </w:rPr>
                            </w:pPr>
                            <w:bookmarkStart w:id="102" w:name="mip50074497"/>
                            <w:bookmarkEnd w:id="102"/>
                            <w:r w:rsidRPr="002B50F8">
                              <w:rPr>
                                <w:rFonts w:ascii="Comic Sans MS" w:hAnsi="Comic Sans MS"/>
                                <w:b/>
                                <w:bCs/>
                                <w:color w:val="333333"/>
                                <w:sz w:val="20"/>
                                <w:szCs w:val="20"/>
                              </w:rPr>
                              <w:t>2)</w:t>
                            </w:r>
                            <w:r w:rsidRPr="002B50F8">
                              <w:rPr>
                                <w:rFonts w:ascii="Comic Sans MS" w:hAnsi="Comic Sans MS"/>
                                <w:color w:val="333333"/>
                                <w:sz w:val="20"/>
                                <w:szCs w:val="20"/>
                              </w:rPr>
                              <w:t> zakres i tryb przekazywania informacji, o których mowa w ust. 3,</w:t>
                            </w:r>
                          </w:p>
                          <w:p w14:paraId="7B22DE98" w14:textId="77777777" w:rsidR="002B50F8" w:rsidRPr="002B50F8" w:rsidRDefault="002B50F8" w:rsidP="002B50F8">
                            <w:pPr>
                              <w:shd w:val="clear" w:color="auto" w:fill="FFFFFF"/>
                              <w:rPr>
                                <w:rFonts w:ascii="Comic Sans MS" w:hAnsi="Comic Sans MS"/>
                                <w:color w:val="333333"/>
                                <w:sz w:val="20"/>
                                <w:szCs w:val="20"/>
                              </w:rPr>
                            </w:pPr>
                            <w:bookmarkStart w:id="103" w:name="mip50074498"/>
                            <w:bookmarkEnd w:id="103"/>
                            <w:r w:rsidRPr="002B50F8">
                              <w:rPr>
                                <w:rFonts w:ascii="Comic Sans MS" w:hAnsi="Comic Sans MS"/>
                                <w:b/>
                                <w:bCs/>
                                <w:color w:val="333333"/>
                                <w:sz w:val="20"/>
                                <w:szCs w:val="20"/>
                              </w:rPr>
                              <w:t>3)</w:t>
                            </w:r>
                            <w:r w:rsidRPr="002B50F8">
                              <w:rPr>
                                <w:rFonts w:ascii="Comic Sans MS" w:hAnsi="Comic Sans MS"/>
                                <w:color w:val="333333"/>
                                <w:sz w:val="20"/>
                                <w:szCs w:val="20"/>
                              </w:rPr>
                              <w:t> wymagania dotyczące zabezpieczania treści informacji publicznych udostępnianych w Biuletynie Informacji Publicznej</w:t>
                            </w:r>
                          </w:p>
                          <w:p w14:paraId="03C26E40" w14:textId="77777777" w:rsidR="002B50F8" w:rsidRPr="002B50F8" w:rsidRDefault="002B50F8" w:rsidP="002B50F8">
                            <w:pPr>
                              <w:shd w:val="clear" w:color="auto" w:fill="FFFFFF"/>
                              <w:rPr>
                                <w:rFonts w:ascii="Comic Sans MS" w:hAnsi="Comic Sans MS"/>
                                <w:color w:val="333333"/>
                                <w:sz w:val="20"/>
                                <w:szCs w:val="20"/>
                              </w:rPr>
                            </w:pPr>
                            <w:bookmarkStart w:id="104" w:name="mip50074499"/>
                            <w:bookmarkEnd w:id="104"/>
                            <w:r w:rsidRPr="002B50F8">
                              <w:rPr>
                                <w:rFonts w:ascii="Comic Sans MS" w:hAnsi="Comic Sans MS"/>
                                <w:color w:val="333333"/>
                                <w:sz w:val="20"/>
                                <w:szCs w:val="20"/>
                              </w:rPr>
                              <w:t>- mając na względzie sprawność i jednolitość działania systemu stron Biuletynu Informacji Publicznej, a także uwzględniając konieczność równego traktowania rozwiązań informatycznych oraz potrzebę umożliwienia realizacji prawa do stosowania przez podmioty obowiązane do przekazywania informacji oprogramowania bez konieczności ponoszenia dodatkowych kosztów z tytułu opłat licencyjnych.</w:t>
                            </w:r>
                          </w:p>
                          <w:p w14:paraId="224A2C15" w14:textId="77777777" w:rsidR="00B86ACF" w:rsidRPr="002B50F8" w:rsidRDefault="00B86ACF" w:rsidP="00151820">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65DB" id="_x0000_s1102" type="#_x0000_t202" style="position:absolute;left:0;text-align:left;margin-left:-10.5pt;margin-top:1.55pt;width:481.95pt;height:689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" strokeweight="1.5pt">
                <v:textbox>
                  <w:txbxContent>
                    <w:p w14:paraId="77580E77" w14:textId="77777777" w:rsidR="002B50F8" w:rsidRPr="002B50F8" w:rsidRDefault="002B50F8" w:rsidP="002B50F8">
                      <w:pPr>
                        <w:shd w:val="clear" w:color="auto" w:fill="FFFFFF"/>
                        <w:rPr>
                          <w:rFonts w:ascii="Comic Sans MS" w:hAnsi="Comic Sans MS"/>
                          <w:color w:val="333333"/>
                          <w:sz w:val="20"/>
                          <w:szCs w:val="20"/>
                        </w:rPr>
                      </w:pPr>
                      <w:r w:rsidRPr="002B50F8">
                        <w:rPr>
                          <w:rStyle w:val="articletitle"/>
                          <w:rFonts w:ascii="Comic Sans MS" w:hAnsi="Comic Sans MS"/>
                          <w:b/>
                          <w:bCs/>
                          <w:color w:val="333333"/>
                          <w:sz w:val="20"/>
                          <w:szCs w:val="20"/>
                        </w:rPr>
                        <w:t>Art. 9 [System stron BIP]</w:t>
                      </w:r>
                    </w:p>
                    <w:p w14:paraId="082FEB70" w14:textId="77777777" w:rsidR="002B50F8" w:rsidRPr="002B50F8" w:rsidRDefault="002B50F8" w:rsidP="002B50F8">
                      <w:pPr>
                        <w:shd w:val="clear" w:color="auto" w:fill="FFFFFF"/>
                        <w:rPr>
                          <w:rFonts w:ascii="Comic Sans MS" w:hAnsi="Comic Sans MS"/>
                          <w:color w:val="333333"/>
                          <w:sz w:val="20"/>
                          <w:szCs w:val="20"/>
                        </w:rPr>
                      </w:pPr>
                      <w:bookmarkStart w:id="105" w:name="mip50074481"/>
                      <w:bookmarkEnd w:id="105"/>
                      <w:r w:rsidRPr="002B50F8">
                        <w:rPr>
                          <w:rFonts w:ascii="Comic Sans MS" w:hAnsi="Comic Sans MS"/>
                          <w:color w:val="333333"/>
                          <w:sz w:val="20"/>
                          <w:szCs w:val="20"/>
                        </w:rPr>
                        <w:t>1. Minister właściwy </w:t>
                      </w:r>
                      <w:bookmarkStart w:id="106" w:name="highlightHit_117"/>
                      <w:bookmarkEnd w:id="106"/>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tworzy stronę główną Biuletynu </w:t>
                      </w:r>
                      <w:bookmarkStart w:id="107" w:name="highlightHit_118"/>
                      <w:bookmarkEnd w:id="107"/>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08" w:name="highlightHit_119"/>
                      <w:bookmarkEnd w:id="108"/>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w:t>
                      </w:r>
                    </w:p>
                    <w:p w14:paraId="3167D312" w14:textId="77777777" w:rsidR="002B50F8" w:rsidRPr="002B50F8" w:rsidRDefault="002B50F8" w:rsidP="002B50F8">
                      <w:pPr>
                        <w:shd w:val="clear" w:color="auto" w:fill="FFFFFF"/>
                        <w:rPr>
                          <w:rFonts w:ascii="Comic Sans MS" w:hAnsi="Comic Sans MS"/>
                          <w:color w:val="333333"/>
                          <w:sz w:val="20"/>
                          <w:szCs w:val="20"/>
                        </w:rPr>
                      </w:pPr>
                      <w:bookmarkStart w:id="109" w:name="mip50074483"/>
                      <w:bookmarkEnd w:id="109"/>
                      <w:r w:rsidRPr="002B50F8">
                        <w:rPr>
                          <w:rFonts w:ascii="Comic Sans MS" w:hAnsi="Comic Sans MS"/>
                          <w:b/>
                          <w:bCs/>
                          <w:color w:val="333333"/>
                          <w:sz w:val="20"/>
                          <w:szCs w:val="20"/>
                        </w:rPr>
                        <w:t>1)</w:t>
                      </w:r>
                      <w:r w:rsidRPr="002B50F8">
                        <w:rPr>
                          <w:rFonts w:ascii="Comic Sans MS" w:hAnsi="Comic Sans MS"/>
                          <w:color w:val="333333"/>
                          <w:sz w:val="20"/>
                          <w:szCs w:val="20"/>
                        </w:rPr>
                        <w:t> zawierającą wykaz podmiotów, o których mowa w </w:t>
                      </w:r>
                      <w:hyperlink r:id="rId38"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wraz z odnośnikami umożliwiającymi połączenie z ich stronami;</w:t>
                      </w:r>
                    </w:p>
                    <w:p w14:paraId="771939E5" w14:textId="77777777" w:rsidR="002B50F8" w:rsidRPr="002B50F8" w:rsidRDefault="002B50F8" w:rsidP="002B50F8">
                      <w:pPr>
                        <w:shd w:val="clear" w:color="auto" w:fill="FFFFFF"/>
                        <w:rPr>
                          <w:rFonts w:ascii="Comic Sans MS" w:hAnsi="Comic Sans MS"/>
                          <w:color w:val="333333"/>
                          <w:sz w:val="20"/>
                          <w:szCs w:val="20"/>
                        </w:rPr>
                      </w:pPr>
                      <w:bookmarkStart w:id="110" w:name="mip50074484"/>
                      <w:bookmarkEnd w:id="110"/>
                      <w:r w:rsidRPr="002B50F8">
                        <w:rPr>
                          <w:rFonts w:ascii="Comic Sans MS" w:hAnsi="Comic Sans MS"/>
                          <w:b/>
                          <w:bCs/>
                          <w:color w:val="333333"/>
                          <w:sz w:val="20"/>
                          <w:szCs w:val="20"/>
                        </w:rPr>
                        <w:t>2)</w:t>
                      </w:r>
                      <w:r w:rsidRPr="002B50F8">
                        <w:rPr>
                          <w:rFonts w:ascii="Comic Sans MS" w:hAnsi="Comic Sans MS"/>
                          <w:color w:val="333333"/>
                          <w:sz w:val="20"/>
                          <w:szCs w:val="20"/>
                        </w:rPr>
                        <w:t> zapewniającą </w:t>
                      </w:r>
                      <w:bookmarkStart w:id="111" w:name="highlightHit_120"/>
                      <w:bookmarkEnd w:id="111"/>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112" w:name="highlightHit_121"/>
                      <w:bookmarkEnd w:id="112"/>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113" w:name="highlightHit_122"/>
                      <w:bookmarkEnd w:id="113"/>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14" w:name="highlightHit_123"/>
                      <w:bookmarkEnd w:id="114"/>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oraz możliwość jej przeszukiwania w systemie, o którym mowa w ust. 4a;</w:t>
                      </w:r>
                    </w:p>
                    <w:p w14:paraId="1DCEF6A9" w14:textId="77777777" w:rsidR="002B50F8" w:rsidRPr="002B50F8" w:rsidRDefault="002B50F8" w:rsidP="002B50F8">
                      <w:pPr>
                        <w:shd w:val="clear" w:color="auto" w:fill="FFFFFF"/>
                        <w:rPr>
                          <w:rFonts w:ascii="Comic Sans MS" w:hAnsi="Comic Sans MS"/>
                          <w:color w:val="333333"/>
                          <w:sz w:val="20"/>
                          <w:szCs w:val="20"/>
                        </w:rPr>
                      </w:pPr>
                      <w:bookmarkStart w:id="115" w:name="mip50074485"/>
                      <w:bookmarkEnd w:id="115"/>
                      <w:r w:rsidRPr="002B50F8">
                        <w:rPr>
                          <w:rFonts w:ascii="Comic Sans MS" w:hAnsi="Comic Sans MS"/>
                          <w:b/>
                          <w:bCs/>
                          <w:color w:val="333333"/>
                          <w:sz w:val="20"/>
                          <w:szCs w:val="20"/>
                        </w:rPr>
                        <w:t>3)</w:t>
                      </w:r>
                      <w:r w:rsidRPr="002B50F8">
                        <w:rPr>
                          <w:rFonts w:ascii="Comic Sans MS" w:hAnsi="Comic Sans MS"/>
                          <w:color w:val="333333"/>
                          <w:sz w:val="20"/>
                          <w:szCs w:val="20"/>
                        </w:rPr>
                        <w:t> zapewniającą </w:t>
                      </w:r>
                      <w:bookmarkStart w:id="116" w:name="highlightHit_124"/>
                      <w:bookmarkEnd w:id="116"/>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117" w:name="highlightHit_125"/>
                      <w:bookmarkEnd w:id="117"/>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centralnego repozytorium.</w:t>
                      </w:r>
                    </w:p>
                    <w:p w14:paraId="27D97D99" w14:textId="77777777" w:rsidR="002B50F8" w:rsidRPr="002B50F8" w:rsidRDefault="002B50F8" w:rsidP="002B50F8">
                      <w:pPr>
                        <w:shd w:val="clear" w:color="auto" w:fill="FFFFFF"/>
                        <w:rPr>
                          <w:rFonts w:ascii="Comic Sans MS" w:hAnsi="Comic Sans MS"/>
                          <w:color w:val="333333"/>
                          <w:sz w:val="20"/>
                          <w:szCs w:val="20"/>
                        </w:rPr>
                      </w:pPr>
                      <w:bookmarkStart w:id="118" w:name="mip50074486"/>
                      <w:bookmarkEnd w:id="118"/>
                      <w:r w:rsidRPr="002B50F8">
                        <w:rPr>
                          <w:rFonts w:ascii="Comic Sans MS" w:hAnsi="Comic Sans MS"/>
                          <w:color w:val="333333"/>
                          <w:sz w:val="20"/>
                          <w:szCs w:val="20"/>
                        </w:rPr>
                        <w:t>2. Podmioty, o których mowa w </w:t>
                      </w:r>
                      <w:hyperlink r:id="rId39"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przez zastosowanie systemu, o którym mowa w ust. 4a, albo innego systemu teleinformatycznego, tworzą własne strony Biuletynu </w:t>
                      </w:r>
                      <w:bookmarkStart w:id="119" w:name="highlightHit_126"/>
                      <w:bookmarkEnd w:id="119"/>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20" w:name="highlightHit_127"/>
                      <w:bookmarkEnd w:id="120"/>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na których udostępniają informacje podlegające udostępnieniu w tej drodze.</w:t>
                      </w:r>
                    </w:p>
                    <w:p w14:paraId="5DB42601" w14:textId="77777777" w:rsidR="002B50F8" w:rsidRPr="002B50F8" w:rsidRDefault="002B50F8" w:rsidP="002B50F8">
                      <w:pPr>
                        <w:shd w:val="clear" w:color="auto" w:fill="FFFFFF"/>
                        <w:rPr>
                          <w:rFonts w:ascii="Comic Sans MS" w:hAnsi="Comic Sans MS"/>
                          <w:color w:val="333333"/>
                          <w:sz w:val="20"/>
                          <w:szCs w:val="20"/>
                        </w:rPr>
                      </w:pPr>
                      <w:bookmarkStart w:id="121" w:name="mip50074487"/>
                      <w:bookmarkEnd w:id="121"/>
                      <w:r w:rsidRPr="002B50F8">
                        <w:rPr>
                          <w:rFonts w:ascii="Comic Sans MS" w:hAnsi="Comic Sans MS"/>
                          <w:color w:val="333333"/>
                          <w:sz w:val="20"/>
                          <w:szCs w:val="20"/>
                        </w:rPr>
                        <w:t>3. Podmioty, o których mowa w </w:t>
                      </w:r>
                      <w:hyperlink r:id="rId40"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są obowiązane przekazać ministrowi właściwemu </w:t>
                      </w:r>
                      <w:bookmarkStart w:id="122" w:name="highlightHit_128"/>
                      <w:bookmarkEnd w:id="122"/>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w:t>
                      </w:r>
                      <w:bookmarkStart w:id="123" w:name="highlightHit_129"/>
                      <w:bookmarkEnd w:id="123"/>
                      <w:r w:rsidRPr="002B50F8">
                        <w:rPr>
                          <w:rStyle w:val="highlight"/>
                          <w:rFonts w:ascii="Comic Sans MS" w:hAnsi="Comic Sans MS"/>
                          <w:color w:val="333333"/>
                          <w:sz w:val="20"/>
                          <w:szCs w:val="20"/>
                          <w:shd w:val="clear" w:color="auto" w:fill="C6E3FB"/>
                        </w:rPr>
                        <w:t>informacje</w:t>
                      </w:r>
                      <w:r w:rsidRPr="002B50F8">
                        <w:rPr>
                          <w:rFonts w:ascii="Comic Sans MS" w:hAnsi="Comic Sans MS"/>
                          <w:color w:val="333333"/>
                          <w:sz w:val="20"/>
                          <w:szCs w:val="20"/>
                        </w:rPr>
                        <w:t> niezbędne </w:t>
                      </w:r>
                      <w:bookmarkStart w:id="124" w:name="highlightHit_130"/>
                      <w:bookmarkEnd w:id="124"/>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zamieszczenia na stronie, o której mowa w ust. 1.</w:t>
                      </w:r>
                    </w:p>
                    <w:p w14:paraId="6322E2E1" w14:textId="77777777" w:rsidR="002B50F8" w:rsidRPr="002B50F8" w:rsidRDefault="002B50F8" w:rsidP="002B50F8">
                      <w:pPr>
                        <w:shd w:val="clear" w:color="auto" w:fill="FFFFFF"/>
                        <w:rPr>
                          <w:rFonts w:ascii="Comic Sans MS" w:hAnsi="Comic Sans MS"/>
                          <w:color w:val="333333"/>
                          <w:sz w:val="20"/>
                          <w:szCs w:val="20"/>
                        </w:rPr>
                      </w:pPr>
                      <w:bookmarkStart w:id="125" w:name="mip50074488"/>
                      <w:bookmarkEnd w:id="125"/>
                      <w:r w:rsidRPr="002B50F8">
                        <w:rPr>
                          <w:rFonts w:ascii="Comic Sans MS" w:hAnsi="Comic Sans MS"/>
                          <w:color w:val="333333"/>
                          <w:sz w:val="20"/>
                          <w:szCs w:val="20"/>
                        </w:rPr>
                        <w:t>4. Minister właściwy </w:t>
                      </w:r>
                      <w:bookmarkStart w:id="126" w:name="highlightHit_131"/>
                      <w:bookmarkEnd w:id="126"/>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w:t>
                      </w:r>
                    </w:p>
                    <w:p w14:paraId="4C66CEDE" w14:textId="77777777" w:rsidR="002B50F8" w:rsidRPr="002B50F8" w:rsidRDefault="002B50F8" w:rsidP="002B50F8">
                      <w:pPr>
                        <w:shd w:val="clear" w:color="auto" w:fill="FFFFFF"/>
                        <w:rPr>
                          <w:rFonts w:ascii="Comic Sans MS" w:hAnsi="Comic Sans MS"/>
                          <w:color w:val="333333"/>
                          <w:sz w:val="20"/>
                          <w:szCs w:val="20"/>
                        </w:rPr>
                      </w:pPr>
                      <w:bookmarkStart w:id="127" w:name="mip50074490"/>
                      <w:bookmarkEnd w:id="127"/>
                      <w:r w:rsidRPr="002B50F8">
                        <w:rPr>
                          <w:rFonts w:ascii="Comic Sans MS" w:hAnsi="Comic Sans MS"/>
                          <w:b/>
                          <w:bCs/>
                          <w:color w:val="333333"/>
                          <w:sz w:val="20"/>
                          <w:szCs w:val="20"/>
                        </w:rPr>
                        <w:t>1)</w:t>
                      </w:r>
                      <w:r w:rsidRPr="002B50F8">
                        <w:rPr>
                          <w:rFonts w:ascii="Comic Sans MS" w:hAnsi="Comic Sans MS"/>
                          <w:color w:val="333333"/>
                          <w:sz w:val="20"/>
                          <w:szCs w:val="20"/>
                        </w:rPr>
                        <w:t> gromadzi i udostępnia adresy wskazujące strony Biuletynu </w:t>
                      </w:r>
                      <w:bookmarkStart w:id="128" w:name="highlightHit_132"/>
                      <w:bookmarkEnd w:id="128"/>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29" w:name="highlightHit_133"/>
                      <w:bookmarkEnd w:id="129"/>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tworzone przez podmioty, o których mowa w </w:t>
                      </w:r>
                      <w:hyperlink r:id="rId41"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w:t>
                      </w:r>
                    </w:p>
                    <w:p w14:paraId="1F1B0187" w14:textId="77777777" w:rsidR="002B50F8" w:rsidRPr="002B50F8" w:rsidRDefault="002B50F8" w:rsidP="002B50F8">
                      <w:pPr>
                        <w:shd w:val="clear" w:color="auto" w:fill="FFFFFF"/>
                        <w:rPr>
                          <w:rFonts w:ascii="Comic Sans MS" w:hAnsi="Comic Sans MS"/>
                          <w:color w:val="333333"/>
                          <w:sz w:val="20"/>
                          <w:szCs w:val="20"/>
                        </w:rPr>
                      </w:pPr>
                      <w:bookmarkStart w:id="130" w:name="mip50074491"/>
                      <w:bookmarkEnd w:id="130"/>
                      <w:r w:rsidRPr="002B50F8">
                        <w:rPr>
                          <w:rFonts w:ascii="Comic Sans MS" w:hAnsi="Comic Sans MS"/>
                          <w:b/>
                          <w:bCs/>
                          <w:color w:val="333333"/>
                          <w:sz w:val="20"/>
                          <w:szCs w:val="20"/>
                        </w:rPr>
                        <w:t>2)</w:t>
                      </w:r>
                      <w:r w:rsidRPr="002B50F8">
                        <w:rPr>
                          <w:rFonts w:ascii="Comic Sans MS" w:hAnsi="Comic Sans MS"/>
                          <w:color w:val="333333"/>
                          <w:sz w:val="20"/>
                          <w:szCs w:val="20"/>
                        </w:rPr>
                        <w:t> gromadzi i udostępnia dane o liczbie pobrań stron, o których mowa w pkt 1;</w:t>
                      </w:r>
                    </w:p>
                    <w:p w14:paraId="6A165A94" w14:textId="77777777" w:rsidR="002B50F8" w:rsidRPr="002B50F8" w:rsidRDefault="002B50F8" w:rsidP="002B50F8">
                      <w:pPr>
                        <w:shd w:val="clear" w:color="auto" w:fill="FFFFFF"/>
                        <w:rPr>
                          <w:rFonts w:ascii="Comic Sans MS" w:hAnsi="Comic Sans MS"/>
                          <w:color w:val="333333"/>
                          <w:sz w:val="20"/>
                          <w:szCs w:val="20"/>
                        </w:rPr>
                      </w:pPr>
                      <w:bookmarkStart w:id="131" w:name="mip50074492"/>
                      <w:bookmarkEnd w:id="131"/>
                      <w:r w:rsidRPr="002B50F8">
                        <w:rPr>
                          <w:rFonts w:ascii="Comic Sans MS" w:hAnsi="Comic Sans MS"/>
                          <w:b/>
                          <w:bCs/>
                          <w:color w:val="333333"/>
                          <w:sz w:val="20"/>
                          <w:szCs w:val="20"/>
                        </w:rPr>
                        <w:t>3)</w:t>
                      </w:r>
                      <w:r w:rsidRPr="002B50F8">
                        <w:rPr>
                          <w:rFonts w:ascii="Comic Sans MS" w:hAnsi="Comic Sans MS"/>
                          <w:color w:val="333333"/>
                          <w:sz w:val="20"/>
                          <w:szCs w:val="20"/>
                        </w:rPr>
                        <w:t> nieodpłatnie udostępnia system, o którym mowa w ust. 4a.</w:t>
                      </w:r>
                    </w:p>
                    <w:p w14:paraId="769DC4FE" w14:textId="77777777" w:rsidR="002B50F8" w:rsidRPr="002B50F8" w:rsidRDefault="002B50F8" w:rsidP="002B50F8">
                      <w:pPr>
                        <w:shd w:val="clear" w:color="auto" w:fill="FFFFFF"/>
                        <w:rPr>
                          <w:rFonts w:ascii="Comic Sans MS" w:hAnsi="Comic Sans MS"/>
                          <w:color w:val="333333"/>
                          <w:sz w:val="20"/>
                          <w:szCs w:val="20"/>
                        </w:rPr>
                      </w:pPr>
                      <w:bookmarkStart w:id="132" w:name="mip50074493"/>
                      <w:bookmarkEnd w:id="132"/>
                      <w:r w:rsidRPr="002B50F8">
                        <w:rPr>
                          <w:rFonts w:ascii="Comic Sans MS" w:hAnsi="Comic Sans MS"/>
                          <w:color w:val="333333"/>
                          <w:sz w:val="20"/>
                          <w:szCs w:val="20"/>
                        </w:rPr>
                        <w:t>4a. Scentralizowany System </w:t>
                      </w:r>
                      <w:bookmarkStart w:id="133" w:name="highlightHit_134"/>
                      <w:bookmarkEnd w:id="133"/>
                      <w:r w:rsidRPr="002B50F8">
                        <w:rPr>
                          <w:rStyle w:val="highlight"/>
                          <w:rFonts w:ascii="Comic Sans MS" w:hAnsi="Comic Sans MS"/>
                          <w:color w:val="333333"/>
                          <w:sz w:val="20"/>
                          <w:szCs w:val="20"/>
                          <w:shd w:val="clear" w:color="auto" w:fill="C6E3FB"/>
                        </w:rPr>
                        <w:t>Dostępu</w:t>
                      </w:r>
                      <w:r w:rsidRPr="002B50F8">
                        <w:rPr>
                          <w:rFonts w:ascii="Comic Sans MS" w:hAnsi="Comic Sans MS"/>
                          <w:color w:val="333333"/>
                          <w:sz w:val="20"/>
                          <w:szCs w:val="20"/>
                        </w:rPr>
                        <w:t> </w:t>
                      </w:r>
                      <w:bookmarkStart w:id="134" w:name="highlightHit_135"/>
                      <w:bookmarkEnd w:id="134"/>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135" w:name="highlightHit_136"/>
                      <w:bookmarkEnd w:id="135"/>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36" w:name="highlightHit_137"/>
                      <w:bookmarkEnd w:id="136"/>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stanowi system teleinformatyczny, który umożliwia tworzenie stron Biuletynu Informacji Publicznej, o których mowa w ust. 2, oraz przetwarzanie informacji publicznych, w tym ich przeszukiwanie według kryteriów przedmiotowych i podmiotowych.</w:t>
                      </w:r>
                    </w:p>
                    <w:p w14:paraId="1D9B2D53" w14:textId="77777777" w:rsidR="002B50F8" w:rsidRPr="002B50F8" w:rsidRDefault="002B50F8" w:rsidP="002B50F8">
                      <w:pPr>
                        <w:shd w:val="clear" w:color="auto" w:fill="FFFFFF"/>
                        <w:rPr>
                          <w:rFonts w:ascii="Comic Sans MS" w:hAnsi="Comic Sans MS"/>
                          <w:color w:val="333333"/>
                          <w:sz w:val="20"/>
                          <w:szCs w:val="20"/>
                        </w:rPr>
                      </w:pPr>
                      <w:bookmarkStart w:id="137" w:name="mip50074494"/>
                      <w:bookmarkEnd w:id="137"/>
                      <w:r w:rsidRPr="002B50F8">
                        <w:rPr>
                          <w:rFonts w:ascii="Comic Sans MS" w:hAnsi="Comic Sans MS"/>
                          <w:color w:val="333333"/>
                          <w:sz w:val="20"/>
                          <w:szCs w:val="20"/>
                        </w:rPr>
                        <w:t>5. Minister właściwy do spraw informatyzacji określi, w drodze rozporządzenia:</w:t>
                      </w:r>
                    </w:p>
                    <w:p w14:paraId="6526961A" w14:textId="77777777" w:rsidR="002B50F8" w:rsidRPr="002B50F8" w:rsidRDefault="002B50F8" w:rsidP="002B50F8">
                      <w:pPr>
                        <w:shd w:val="clear" w:color="auto" w:fill="FFFFFF"/>
                        <w:rPr>
                          <w:rFonts w:ascii="Comic Sans MS" w:hAnsi="Comic Sans MS"/>
                          <w:color w:val="333333"/>
                          <w:sz w:val="20"/>
                          <w:szCs w:val="20"/>
                        </w:rPr>
                      </w:pPr>
                      <w:bookmarkStart w:id="138" w:name="mip50074496"/>
                      <w:bookmarkEnd w:id="138"/>
                      <w:r w:rsidRPr="002B50F8">
                        <w:rPr>
                          <w:rFonts w:ascii="Comic Sans MS" w:hAnsi="Comic Sans MS"/>
                          <w:b/>
                          <w:bCs/>
                          <w:color w:val="333333"/>
                          <w:sz w:val="20"/>
                          <w:szCs w:val="20"/>
                        </w:rPr>
                        <w:t>1)</w:t>
                      </w:r>
                      <w:r w:rsidRPr="002B50F8">
                        <w:rPr>
                          <w:rFonts w:ascii="Comic Sans MS" w:hAnsi="Comic Sans MS"/>
                          <w:color w:val="333333"/>
                          <w:sz w:val="20"/>
                          <w:szCs w:val="20"/>
                        </w:rPr>
                        <w:t> szczegółowe wymagania dotyczące układu ujednoliconego systemu stron Biuletynu Informacji Publicznej, w szczególności:</w:t>
                      </w:r>
                    </w:p>
                    <w:p w14:paraId="14595231"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a)</w:t>
                      </w:r>
                      <w:r w:rsidRPr="002B50F8">
                        <w:rPr>
                          <w:rFonts w:ascii="Comic Sans MS" w:hAnsi="Comic Sans MS"/>
                          <w:color w:val="333333"/>
                          <w:sz w:val="20"/>
                          <w:szCs w:val="20"/>
                        </w:rPr>
                        <w:t> strukturę strony głównej, o której mowa w ust. 1,</w:t>
                      </w:r>
                    </w:p>
                    <w:p w14:paraId="41B2E71C"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b)</w:t>
                      </w:r>
                      <w:r w:rsidRPr="002B50F8">
                        <w:rPr>
                          <w:rFonts w:ascii="Comic Sans MS" w:hAnsi="Comic Sans MS"/>
                          <w:color w:val="333333"/>
                          <w:sz w:val="20"/>
                          <w:szCs w:val="20"/>
                        </w:rPr>
                        <w:t> standardy struktury stron, o których mowa w ust. 2,</w:t>
                      </w:r>
                    </w:p>
                    <w:p w14:paraId="0758F7B0" w14:textId="77777777" w:rsidR="002B50F8" w:rsidRPr="002B50F8" w:rsidRDefault="002B50F8" w:rsidP="002B50F8">
                      <w:pPr>
                        <w:shd w:val="clear" w:color="auto" w:fill="FFFFFF"/>
                        <w:rPr>
                          <w:rFonts w:ascii="Comic Sans MS" w:hAnsi="Comic Sans MS"/>
                          <w:color w:val="333333"/>
                          <w:sz w:val="20"/>
                          <w:szCs w:val="20"/>
                        </w:rPr>
                      </w:pPr>
                      <w:bookmarkStart w:id="139" w:name="mip50074497"/>
                      <w:bookmarkEnd w:id="139"/>
                      <w:r w:rsidRPr="002B50F8">
                        <w:rPr>
                          <w:rFonts w:ascii="Comic Sans MS" w:hAnsi="Comic Sans MS"/>
                          <w:b/>
                          <w:bCs/>
                          <w:color w:val="333333"/>
                          <w:sz w:val="20"/>
                          <w:szCs w:val="20"/>
                        </w:rPr>
                        <w:t>2)</w:t>
                      </w:r>
                      <w:r w:rsidRPr="002B50F8">
                        <w:rPr>
                          <w:rFonts w:ascii="Comic Sans MS" w:hAnsi="Comic Sans MS"/>
                          <w:color w:val="333333"/>
                          <w:sz w:val="20"/>
                          <w:szCs w:val="20"/>
                        </w:rPr>
                        <w:t> zakres i tryb przekazywania informacji, o których mowa w ust. 3,</w:t>
                      </w:r>
                    </w:p>
                    <w:p w14:paraId="7B22DE98" w14:textId="77777777" w:rsidR="002B50F8" w:rsidRPr="002B50F8" w:rsidRDefault="002B50F8" w:rsidP="002B50F8">
                      <w:pPr>
                        <w:shd w:val="clear" w:color="auto" w:fill="FFFFFF"/>
                        <w:rPr>
                          <w:rFonts w:ascii="Comic Sans MS" w:hAnsi="Comic Sans MS"/>
                          <w:color w:val="333333"/>
                          <w:sz w:val="20"/>
                          <w:szCs w:val="20"/>
                        </w:rPr>
                      </w:pPr>
                      <w:bookmarkStart w:id="140" w:name="mip50074498"/>
                      <w:bookmarkEnd w:id="140"/>
                      <w:r w:rsidRPr="002B50F8">
                        <w:rPr>
                          <w:rFonts w:ascii="Comic Sans MS" w:hAnsi="Comic Sans MS"/>
                          <w:b/>
                          <w:bCs/>
                          <w:color w:val="333333"/>
                          <w:sz w:val="20"/>
                          <w:szCs w:val="20"/>
                        </w:rPr>
                        <w:t>3)</w:t>
                      </w:r>
                      <w:r w:rsidRPr="002B50F8">
                        <w:rPr>
                          <w:rFonts w:ascii="Comic Sans MS" w:hAnsi="Comic Sans MS"/>
                          <w:color w:val="333333"/>
                          <w:sz w:val="20"/>
                          <w:szCs w:val="20"/>
                        </w:rPr>
                        <w:t> wymagania dotyczące zabezpieczania treści informacji publicznych udostępnianych w Biuletynie Informacji Publicznej</w:t>
                      </w:r>
                    </w:p>
                    <w:p w14:paraId="03C26E40" w14:textId="77777777" w:rsidR="002B50F8" w:rsidRPr="002B50F8" w:rsidRDefault="002B50F8" w:rsidP="002B50F8">
                      <w:pPr>
                        <w:shd w:val="clear" w:color="auto" w:fill="FFFFFF"/>
                        <w:rPr>
                          <w:rFonts w:ascii="Comic Sans MS" w:hAnsi="Comic Sans MS"/>
                          <w:color w:val="333333"/>
                          <w:sz w:val="20"/>
                          <w:szCs w:val="20"/>
                        </w:rPr>
                      </w:pPr>
                      <w:bookmarkStart w:id="141" w:name="mip50074499"/>
                      <w:bookmarkEnd w:id="141"/>
                      <w:r w:rsidRPr="002B50F8">
                        <w:rPr>
                          <w:rFonts w:ascii="Comic Sans MS" w:hAnsi="Comic Sans MS"/>
                          <w:color w:val="333333"/>
                          <w:sz w:val="20"/>
                          <w:szCs w:val="20"/>
                        </w:rPr>
                        <w:t>- mając na względzie sprawność i jednolitość działania systemu stron Biuletynu Informacji Publicznej, a także uwzględniając konieczność równego traktowania rozwiązań informatycznych oraz potrzebę umożliwienia realizacji prawa do stosowania przez podmioty obowiązane do przekazywania informacji oprogramowania bez konieczności ponoszenia dodatkowych kosztów z tytułu opłat licencyjnych.</w:t>
                      </w:r>
                    </w:p>
                    <w:p w14:paraId="224A2C15" w14:textId="77777777" w:rsidR="00B86ACF" w:rsidRPr="002B50F8" w:rsidRDefault="00B86ACF" w:rsidP="00151820">
                      <w:pPr>
                        <w:jc w:val="center"/>
                        <w:rPr>
                          <w:sz w:val="20"/>
                          <w:szCs w:val="20"/>
                        </w:rPr>
                      </w:pPr>
                    </w:p>
                  </w:txbxContent>
                </v:textbox>
                <w10:wrap type="square" anchorx="margin"/>
              </v:shape>
            </w:pict>
          </mc:Fallback>
        </mc:AlternateContent>
      </w:r>
    </w:p>
    <w:p w14:paraId="2D17F416" w14:textId="185C7D4B" w:rsidR="00526C82" w:rsidRPr="00D570EE" w:rsidRDefault="00526C82" w:rsidP="00526C82">
      <w:pPr>
        <w:spacing w:line="276" w:lineRule="auto"/>
        <w:jc w:val="both"/>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92032" behindDoc="0" locked="0" layoutInCell="1" allowOverlap="1" wp14:anchorId="4FF49756" wp14:editId="714C9A6B">
                <wp:simplePos x="0" y="0"/>
                <wp:positionH relativeFrom="margin">
                  <wp:align>left</wp:align>
                </wp:positionH>
                <wp:positionV relativeFrom="paragraph">
                  <wp:posOffset>222</wp:posOffset>
                </wp:positionV>
                <wp:extent cx="5842000" cy="775970"/>
                <wp:effectExtent l="0" t="0" r="25400" b="2413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775970"/>
                        </a:xfrm>
                        <a:prstGeom prst="rect">
                          <a:avLst/>
                        </a:prstGeom>
                        <a:solidFill>
                          <a:srgbClr val="FFFFFF"/>
                        </a:solidFill>
                        <a:ln w="19050">
                          <a:solidFill>
                            <a:srgbClr val="000000"/>
                          </a:solidFill>
                          <a:miter lim="800000"/>
                          <a:headEnd/>
                          <a:tailEnd/>
                        </a:ln>
                      </wps:spPr>
                      <wps:txbx>
                        <w:txbxContent>
                          <w:p w14:paraId="4F5C207A" w14:textId="72A05472" w:rsidR="00B86ACF" w:rsidRPr="004B1416" w:rsidRDefault="00B86ACF" w:rsidP="00526C82">
                            <w:pPr>
                              <w:spacing w:line="276" w:lineRule="auto"/>
                              <w:ind w:firstLine="431"/>
                              <w:jc w:val="both"/>
                              <w:rPr>
                                <w:rFonts w:ascii="Garamond" w:hAnsi="Garamond"/>
                                <w:b/>
                                <w:spacing w:val="6"/>
                                <w:sz w:val="26"/>
                                <w:szCs w:val="26"/>
                              </w:rPr>
                            </w:pPr>
                            <w:r w:rsidRPr="004B1416">
                              <w:rPr>
                                <w:rFonts w:ascii="Garamond" w:hAnsi="Garamond"/>
                                <w:b/>
                                <w:bCs/>
                                <w:spacing w:val="6"/>
                                <w:sz w:val="26"/>
                                <w:szCs w:val="26"/>
                              </w:rPr>
                              <w:t>Art. 10.</w:t>
                            </w:r>
                            <w:r w:rsidRPr="004B1416">
                              <w:rPr>
                                <w:rFonts w:ascii="Garamond" w:hAnsi="Garamond"/>
                                <w:b/>
                                <w:spacing w:val="6"/>
                                <w:sz w:val="26"/>
                                <w:szCs w:val="26"/>
                              </w:rPr>
                              <w:t xml:space="preserve"> 1. Informacja publiczna, która nie została udostępniona w Biuletynie Informacji Publicznej lub </w:t>
                            </w:r>
                            <w:r w:rsidR="00A1034C">
                              <w:rPr>
                                <w:rFonts w:ascii="Garamond" w:hAnsi="Garamond"/>
                                <w:b/>
                                <w:spacing w:val="6"/>
                                <w:sz w:val="26"/>
                                <w:szCs w:val="26"/>
                              </w:rPr>
                              <w:t>portalu danych</w:t>
                            </w:r>
                            <w:r w:rsidRPr="004B1416">
                              <w:rPr>
                                <w:rFonts w:ascii="Garamond" w:hAnsi="Garamond"/>
                                <w:b/>
                                <w:spacing w:val="6"/>
                                <w:sz w:val="26"/>
                                <w:szCs w:val="26"/>
                              </w:rPr>
                              <w:t>, jest udostępniana na wniosek.</w:t>
                            </w:r>
                          </w:p>
                          <w:p w14:paraId="1C56C4B6" w14:textId="77777777" w:rsidR="00B86ACF" w:rsidRPr="004B1416" w:rsidRDefault="00B86ACF" w:rsidP="00526C8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9756" id="_x0000_s1103" type="#_x0000_t202" style="position:absolute;left:0;text-align:left;margin-left:0;margin-top:0;width:460pt;height:61.1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" strokeweight="1.5pt">
                <v:textbox>
                  <w:txbxContent>
                    <w:p w14:paraId="4F5C207A" w14:textId="72A05472" w:rsidR="00B86ACF" w:rsidRPr="004B1416" w:rsidRDefault="00B86ACF" w:rsidP="00526C82">
                      <w:pPr>
                        <w:spacing w:line="276" w:lineRule="auto"/>
                        <w:ind w:firstLine="431"/>
                        <w:jc w:val="both"/>
                        <w:rPr>
                          <w:rFonts w:ascii="Garamond" w:hAnsi="Garamond"/>
                          <w:b/>
                          <w:spacing w:val="6"/>
                          <w:sz w:val="26"/>
                          <w:szCs w:val="26"/>
                        </w:rPr>
                      </w:pPr>
                      <w:r w:rsidRPr="004B1416">
                        <w:rPr>
                          <w:rFonts w:ascii="Garamond" w:hAnsi="Garamond"/>
                          <w:b/>
                          <w:bCs/>
                          <w:spacing w:val="6"/>
                          <w:sz w:val="26"/>
                          <w:szCs w:val="26"/>
                        </w:rPr>
                        <w:t>Art. 10.</w:t>
                      </w:r>
                      <w:r w:rsidRPr="004B1416">
                        <w:rPr>
                          <w:rFonts w:ascii="Garamond" w:hAnsi="Garamond"/>
                          <w:b/>
                          <w:spacing w:val="6"/>
                          <w:sz w:val="26"/>
                          <w:szCs w:val="26"/>
                        </w:rPr>
                        <w:t xml:space="preserve"> 1. Informacja publiczna, która nie została udostępniona w Biuletynie Informacji Publicznej lub </w:t>
                      </w:r>
                      <w:r w:rsidR="00A1034C">
                        <w:rPr>
                          <w:rFonts w:ascii="Garamond" w:hAnsi="Garamond"/>
                          <w:b/>
                          <w:spacing w:val="6"/>
                          <w:sz w:val="26"/>
                          <w:szCs w:val="26"/>
                        </w:rPr>
                        <w:t>portalu danych</w:t>
                      </w:r>
                      <w:r w:rsidRPr="004B1416">
                        <w:rPr>
                          <w:rFonts w:ascii="Garamond" w:hAnsi="Garamond"/>
                          <w:b/>
                          <w:spacing w:val="6"/>
                          <w:sz w:val="26"/>
                          <w:szCs w:val="26"/>
                        </w:rPr>
                        <w:t>, jest udostępniana na wniosek.</w:t>
                      </w:r>
                    </w:p>
                    <w:p w14:paraId="1C56C4B6" w14:textId="77777777" w:rsidR="00B86ACF" w:rsidRPr="004B1416" w:rsidRDefault="00B86ACF" w:rsidP="00526C82">
                      <w:pPr>
                        <w:jc w:val="center"/>
                        <w:rPr>
                          <w:b/>
                          <w:sz w:val="26"/>
                          <w:szCs w:val="26"/>
                        </w:rPr>
                      </w:pPr>
                    </w:p>
                  </w:txbxContent>
                </v:textbox>
                <w10:wrap type="square" anchorx="margin"/>
              </v:shape>
            </w:pict>
          </mc:Fallback>
        </mc:AlternateContent>
      </w:r>
      <w:r w:rsidRPr="00D570EE">
        <w:rPr>
          <w:rFonts w:ascii="Garamond" w:hAnsi="Garamond"/>
          <w:b/>
          <w:spacing w:val="6"/>
          <w:u w:val="single"/>
        </w:rPr>
        <w:t xml:space="preserve">ORZECZNICTWO SĄDOWE. </w:t>
      </w:r>
    </w:p>
    <w:p w14:paraId="0AFBC989" w14:textId="77777777" w:rsidR="00C2761F" w:rsidRPr="00D570EE" w:rsidRDefault="00860F9D" w:rsidP="00861962">
      <w:pPr>
        <w:pStyle w:val="Akapitzlist"/>
        <w:numPr>
          <w:ilvl w:val="0"/>
          <w:numId w:val="15"/>
        </w:numPr>
        <w:jc w:val="both"/>
        <w:rPr>
          <w:rFonts w:ascii="Garamond" w:hAnsi="Garamond"/>
          <w:bCs/>
          <w:spacing w:val="6"/>
        </w:rPr>
      </w:pPr>
      <w:r w:rsidRPr="00D570EE">
        <w:rPr>
          <w:rFonts w:ascii="Garamond" w:hAnsi="Garamond"/>
          <w:bCs/>
          <w:spacing w:val="6"/>
        </w:rPr>
        <w:t>Tylko informacja publiczna nieudostępniona</w:t>
      </w:r>
      <w:r w:rsidR="006F112F" w:rsidRPr="00D570EE">
        <w:rPr>
          <w:rFonts w:ascii="Garamond" w:hAnsi="Garamond"/>
          <w:bCs/>
          <w:spacing w:val="6"/>
        </w:rPr>
        <w:t xml:space="preserve"> </w:t>
      </w:r>
      <w:r w:rsidRPr="00D570EE">
        <w:rPr>
          <w:rFonts w:ascii="Garamond" w:hAnsi="Garamond"/>
          <w:bCs/>
          <w:spacing w:val="6"/>
        </w:rPr>
        <w:t>w BIP udostępniana jest na wniosek. Organ administracji w przypadku informacji udostępnionej w BIP nie ma obowiązku dokonywania wydruków</w:t>
      </w:r>
      <w:r w:rsidR="006F112F" w:rsidRPr="00D570EE">
        <w:rPr>
          <w:rFonts w:ascii="Garamond" w:hAnsi="Garamond"/>
          <w:bCs/>
          <w:spacing w:val="6"/>
        </w:rPr>
        <w:t xml:space="preserve"> </w:t>
      </w:r>
      <w:r w:rsidRPr="00D570EE">
        <w:rPr>
          <w:rFonts w:ascii="Garamond" w:hAnsi="Garamond"/>
          <w:bCs/>
          <w:spacing w:val="6"/>
        </w:rPr>
        <w:t>z Biuletynu i przesyłania ich żądającemu”.</w:t>
      </w:r>
    </w:p>
    <w:p w14:paraId="786F4291" w14:textId="77777777" w:rsidR="00860F9D" w:rsidRPr="00D570EE" w:rsidRDefault="00AD074E" w:rsidP="00C2761F">
      <w:pPr>
        <w:pStyle w:val="Akapitzlist"/>
        <w:ind w:left="360"/>
        <w:jc w:val="both"/>
        <w:rPr>
          <w:rFonts w:ascii="Garamond" w:hAnsi="Garamond"/>
          <w:bCs/>
          <w:spacing w:val="6"/>
        </w:rPr>
      </w:pPr>
      <w:r w:rsidRPr="00D570EE">
        <w:rPr>
          <w:rFonts w:ascii="Garamond" w:hAnsi="Garamond"/>
          <w:b/>
          <w:bCs/>
          <w:spacing w:val="6"/>
        </w:rPr>
        <w:t>wyrok</w:t>
      </w:r>
      <w:r w:rsidR="00860F9D" w:rsidRPr="00D570EE">
        <w:rPr>
          <w:rFonts w:ascii="Garamond" w:hAnsi="Garamond"/>
          <w:b/>
          <w:bCs/>
          <w:spacing w:val="6"/>
        </w:rPr>
        <w:t xml:space="preserve"> NSA </w:t>
      </w:r>
      <w:r w:rsidRPr="00D570EE">
        <w:rPr>
          <w:rFonts w:ascii="Garamond" w:hAnsi="Garamond"/>
          <w:b/>
          <w:bCs/>
          <w:spacing w:val="6"/>
        </w:rPr>
        <w:t>z</w:t>
      </w:r>
      <w:r w:rsidR="00860F9D" w:rsidRPr="00D570EE">
        <w:rPr>
          <w:rFonts w:ascii="Garamond" w:hAnsi="Garamond"/>
          <w:b/>
          <w:bCs/>
          <w:spacing w:val="6"/>
        </w:rPr>
        <w:t xml:space="preserve"> 25.09.08., sygn. I OSK 416/08. </w:t>
      </w:r>
    </w:p>
    <w:p w14:paraId="5F599E8C" w14:textId="77777777" w:rsidR="00C2761F" w:rsidRPr="00D570EE" w:rsidRDefault="00C2761F" w:rsidP="00861962">
      <w:pPr>
        <w:pStyle w:val="Akapitzlist"/>
        <w:numPr>
          <w:ilvl w:val="0"/>
          <w:numId w:val="15"/>
        </w:numPr>
        <w:jc w:val="both"/>
        <w:rPr>
          <w:rFonts w:ascii="Garamond" w:hAnsi="Garamond"/>
          <w:b/>
          <w:bCs/>
          <w:spacing w:val="6"/>
        </w:rPr>
      </w:pPr>
      <w:r w:rsidRPr="00D570EE">
        <w:rPr>
          <w:rFonts w:ascii="Garamond" w:hAnsi="Garamond"/>
          <w:b/>
          <w:bCs/>
          <w:spacing w:val="6"/>
        </w:rPr>
        <w:t xml:space="preserve">,, odesłanie wnioskodawcy do informacji zamieszczonej na stronie internetowej nie może być uznane za spełnienie obowiązku udostępnienia informacji. </w:t>
      </w:r>
      <w:r w:rsidRPr="00D570EE">
        <w:rPr>
          <w:rFonts w:ascii="Garamond" w:hAnsi="Garamond"/>
          <w:bCs/>
          <w:spacing w:val="6"/>
        </w:rPr>
        <w:t>Tak więc w sytuacji, gdy podmiot zobowiązany do udzielenia informacji publicznej otrzymuje wniosek o jej udzielenie, a żądana informacja nie jest zamieszczona w BIP tylko na stronie internetowej, powinien jej udzielić w sposób wskazany we wniosku, a nie przez odesłanie do strony internetowej”.</w:t>
      </w:r>
      <w:r w:rsidR="006F112F" w:rsidRPr="00D570EE">
        <w:rPr>
          <w:rFonts w:ascii="Garamond" w:hAnsi="Garamond"/>
          <w:bCs/>
          <w:spacing w:val="6"/>
        </w:rPr>
        <w:t xml:space="preserve"> </w:t>
      </w:r>
    </w:p>
    <w:p w14:paraId="0C245407" w14:textId="77777777" w:rsidR="00526C82" w:rsidRPr="00D570EE" w:rsidRDefault="00AD074E" w:rsidP="00C2761F">
      <w:pPr>
        <w:pStyle w:val="Akapitzlist"/>
        <w:ind w:left="360"/>
        <w:jc w:val="both"/>
        <w:rPr>
          <w:rFonts w:ascii="Garamond" w:hAnsi="Garamond"/>
          <w:b/>
          <w:bCs/>
          <w:spacing w:val="6"/>
        </w:rPr>
      </w:pPr>
      <w:r w:rsidRPr="00D570EE">
        <w:rPr>
          <w:rFonts w:ascii="Garamond" w:hAnsi="Garamond"/>
          <w:b/>
          <w:bCs/>
          <w:spacing w:val="6"/>
        </w:rPr>
        <w:t>wyrok</w:t>
      </w:r>
      <w:r w:rsidR="00C2761F" w:rsidRPr="00D570EE">
        <w:rPr>
          <w:rFonts w:ascii="Garamond" w:hAnsi="Garamond"/>
          <w:b/>
          <w:bCs/>
          <w:spacing w:val="6"/>
        </w:rPr>
        <w:t xml:space="preserve"> NSA </w:t>
      </w:r>
      <w:r w:rsidRPr="00D570EE">
        <w:rPr>
          <w:rFonts w:ascii="Garamond" w:hAnsi="Garamond"/>
          <w:b/>
          <w:bCs/>
          <w:spacing w:val="6"/>
        </w:rPr>
        <w:t>z</w:t>
      </w:r>
      <w:r w:rsidR="00C2761F" w:rsidRPr="00D570EE">
        <w:rPr>
          <w:rFonts w:ascii="Garamond" w:hAnsi="Garamond"/>
          <w:b/>
          <w:bCs/>
          <w:spacing w:val="6"/>
        </w:rPr>
        <w:t xml:space="preserve"> 23.11.16., I OSK 696/15</w:t>
      </w:r>
    </w:p>
    <w:p w14:paraId="68B84AFC" w14:textId="77777777" w:rsidR="000C3645" w:rsidRPr="00D570EE" w:rsidRDefault="00C2761F" w:rsidP="00861962">
      <w:pPr>
        <w:pStyle w:val="Akapitzlist"/>
        <w:numPr>
          <w:ilvl w:val="0"/>
          <w:numId w:val="15"/>
        </w:numPr>
        <w:jc w:val="both"/>
        <w:rPr>
          <w:rFonts w:ascii="Garamond" w:hAnsi="Garamond"/>
          <w:bCs/>
          <w:spacing w:val="6"/>
        </w:rPr>
      </w:pPr>
      <w:r w:rsidRPr="00D570EE">
        <w:rPr>
          <w:rFonts w:ascii="Garamond" w:hAnsi="Garamond"/>
          <w:bCs/>
          <w:spacing w:val="6"/>
        </w:rPr>
        <w:t>,,Żaden przepis prawa nie zabrania umieszczania w BIP informacji innych niż informacje publiczne ani też nie stanowi, że sam fakt umieszczenia takiej informacji w BIP czyni ją informacją publiczną”.</w:t>
      </w:r>
      <w:r w:rsidRPr="00D570EE">
        <w:rPr>
          <w:rFonts w:ascii="Garamond" w:hAnsi="Garamond"/>
          <w:b/>
          <w:bCs/>
          <w:spacing w:val="6"/>
        </w:rPr>
        <w:t xml:space="preserve">2012.05.30, </w:t>
      </w:r>
    </w:p>
    <w:p w14:paraId="01219977" w14:textId="77777777" w:rsidR="000C3645" w:rsidRPr="00D570EE" w:rsidRDefault="00AD074E" w:rsidP="000C3645">
      <w:pPr>
        <w:pStyle w:val="Akapitzlist"/>
        <w:ind w:left="360"/>
        <w:jc w:val="both"/>
        <w:rPr>
          <w:rFonts w:ascii="Garamond" w:hAnsi="Garamond"/>
          <w:bCs/>
          <w:spacing w:val="6"/>
        </w:rPr>
      </w:pPr>
      <w:r w:rsidRPr="00D570EE">
        <w:rPr>
          <w:rFonts w:ascii="Garamond" w:hAnsi="Garamond"/>
          <w:b/>
          <w:bCs/>
          <w:spacing w:val="6"/>
        </w:rPr>
        <w:t>wyrok</w:t>
      </w:r>
      <w:r w:rsidR="00C2761F" w:rsidRPr="00D570EE">
        <w:rPr>
          <w:rFonts w:ascii="Garamond" w:hAnsi="Garamond"/>
          <w:b/>
          <w:bCs/>
          <w:spacing w:val="6"/>
        </w:rPr>
        <w:t> NSA z 30.5.2012 r., I OSK 450/12, LEX nr 126481</w:t>
      </w:r>
    </w:p>
    <w:p w14:paraId="01091DA3" w14:textId="77777777" w:rsidR="000C3645" w:rsidRPr="00D570EE" w:rsidRDefault="000C3645" w:rsidP="00861962">
      <w:pPr>
        <w:pStyle w:val="Akapitzlist"/>
        <w:numPr>
          <w:ilvl w:val="0"/>
          <w:numId w:val="15"/>
        </w:numPr>
        <w:jc w:val="both"/>
        <w:rPr>
          <w:rFonts w:ascii="Garamond" w:hAnsi="Garamond"/>
          <w:bCs/>
          <w:spacing w:val="6"/>
        </w:rPr>
      </w:pPr>
      <w:r w:rsidRPr="00D570EE">
        <w:rPr>
          <w:rFonts w:ascii="Garamond" w:hAnsi="Garamond"/>
          <w:bCs/>
          <w:spacing w:val="6"/>
        </w:rPr>
        <w:t>,,funkcjonowanie informacji w obiegu publicznym tj. na stronach internetowych podmiotów zobowiązanych do udostępniania informacji publicznej, jeżeli nie jest ona umieszczona w BIP, nie zwalnia tego podmiotu od obowiązku udostępnienia takiej informacji na wniosek.”.</w:t>
      </w:r>
      <w:r w:rsidRPr="00D570EE">
        <w:rPr>
          <w:rFonts w:ascii="Garamond" w:hAnsi="Garamond"/>
          <w:b/>
          <w:bCs/>
          <w:spacing w:val="6"/>
        </w:rPr>
        <w:t xml:space="preserve"> </w:t>
      </w:r>
    </w:p>
    <w:p w14:paraId="55C29A8E" w14:textId="77777777" w:rsidR="000C3645" w:rsidRPr="00D570EE" w:rsidRDefault="000C3645" w:rsidP="000C3645">
      <w:pPr>
        <w:pStyle w:val="Akapitzlist"/>
        <w:ind w:left="360"/>
        <w:jc w:val="both"/>
        <w:rPr>
          <w:rFonts w:ascii="Garamond" w:hAnsi="Garamond"/>
          <w:b/>
          <w:bCs/>
          <w:spacing w:val="6"/>
        </w:rPr>
      </w:pPr>
      <w:r w:rsidRPr="00D570EE">
        <w:rPr>
          <w:rFonts w:ascii="Garamond" w:hAnsi="Garamond"/>
          <w:b/>
          <w:bCs/>
          <w:spacing w:val="6"/>
        </w:rPr>
        <w:t xml:space="preserve">wyrok NSA z dnia 23.09.2014., sygn. I OSK 3414. </w:t>
      </w:r>
    </w:p>
    <w:p w14:paraId="25B02299" w14:textId="77777777" w:rsidR="000C3645" w:rsidRPr="00D570EE" w:rsidRDefault="000C3645" w:rsidP="00861962">
      <w:pPr>
        <w:pStyle w:val="Akapitzlist"/>
        <w:numPr>
          <w:ilvl w:val="0"/>
          <w:numId w:val="15"/>
        </w:numPr>
        <w:jc w:val="both"/>
        <w:rPr>
          <w:rFonts w:ascii="Garamond" w:hAnsi="Garamond"/>
          <w:bCs/>
          <w:spacing w:val="6"/>
        </w:rPr>
      </w:pPr>
      <w:r w:rsidRPr="00D570EE">
        <w:rPr>
          <w:rFonts w:ascii="Garamond" w:hAnsi="Garamond" w:cs="Times New Roman"/>
        </w:rPr>
        <w:t xml:space="preserve">,,poinformował wnioskodawcę pismem , że wnioskowane informacje znajdują się cyt.: "na stronie internetowej </w:t>
      </w:r>
      <w:proofErr w:type="spellStart"/>
      <w:r w:rsidRPr="00D570EE">
        <w:rPr>
          <w:rFonts w:ascii="Garamond" w:hAnsi="Garamond" w:cs="Times New Roman"/>
        </w:rPr>
        <w:t>European</w:t>
      </w:r>
      <w:proofErr w:type="spellEnd"/>
      <w:r w:rsidRPr="00D570EE">
        <w:rPr>
          <w:rFonts w:ascii="Garamond" w:hAnsi="Garamond" w:cs="Times New Roman"/>
        </w:rPr>
        <w:t xml:space="preserve"> </w:t>
      </w:r>
      <w:proofErr w:type="spellStart"/>
      <w:r w:rsidRPr="00D570EE">
        <w:rPr>
          <w:rFonts w:ascii="Garamond" w:hAnsi="Garamond" w:cs="Times New Roman"/>
        </w:rPr>
        <w:t>Committee</w:t>
      </w:r>
      <w:proofErr w:type="spellEnd"/>
      <w:r w:rsidRPr="00D570EE">
        <w:rPr>
          <w:rFonts w:ascii="Garamond" w:hAnsi="Garamond" w:cs="Times New Roman"/>
        </w:rPr>
        <w:t xml:space="preserve"> for the </w:t>
      </w:r>
      <w:proofErr w:type="spellStart"/>
      <w:r w:rsidRPr="00D570EE">
        <w:rPr>
          <w:rFonts w:ascii="Garamond" w:hAnsi="Garamond" w:cs="Times New Roman"/>
        </w:rPr>
        <w:t>Prevention</w:t>
      </w:r>
      <w:proofErr w:type="spellEnd"/>
      <w:r w:rsidRPr="00D570EE">
        <w:rPr>
          <w:rFonts w:ascii="Garamond" w:hAnsi="Garamond" w:cs="Times New Roman"/>
        </w:rPr>
        <w:t xml:space="preserve"> of </w:t>
      </w:r>
      <w:proofErr w:type="spellStart"/>
      <w:r w:rsidRPr="00D570EE">
        <w:rPr>
          <w:rFonts w:ascii="Garamond" w:hAnsi="Garamond" w:cs="Times New Roman"/>
        </w:rPr>
        <w:t>Torture</w:t>
      </w:r>
      <w:proofErr w:type="spellEnd"/>
      <w:r w:rsidRPr="00D570EE">
        <w:rPr>
          <w:rFonts w:ascii="Garamond" w:hAnsi="Garamond" w:cs="Times New Roman"/>
        </w:rPr>
        <w:t xml:space="preserve"> and </w:t>
      </w:r>
      <w:proofErr w:type="spellStart"/>
      <w:r w:rsidRPr="00D570EE">
        <w:rPr>
          <w:rFonts w:ascii="Garamond" w:hAnsi="Garamond" w:cs="Times New Roman"/>
        </w:rPr>
        <w:t>Inhuman</w:t>
      </w:r>
      <w:proofErr w:type="spellEnd"/>
      <w:r w:rsidRPr="00D570EE">
        <w:rPr>
          <w:rFonts w:ascii="Garamond" w:hAnsi="Garamond" w:cs="Times New Roman"/>
        </w:rPr>
        <w:t xml:space="preserve"> </w:t>
      </w:r>
      <w:proofErr w:type="spellStart"/>
      <w:r w:rsidRPr="00D570EE">
        <w:rPr>
          <w:rFonts w:ascii="Garamond" w:hAnsi="Garamond" w:cs="Times New Roman"/>
        </w:rPr>
        <w:t>or</w:t>
      </w:r>
      <w:proofErr w:type="spellEnd"/>
      <w:r w:rsidRPr="00D570EE">
        <w:rPr>
          <w:rFonts w:ascii="Garamond" w:hAnsi="Garamond" w:cs="Times New Roman"/>
        </w:rPr>
        <w:t xml:space="preserve"> </w:t>
      </w:r>
      <w:proofErr w:type="spellStart"/>
      <w:r w:rsidRPr="00D570EE">
        <w:rPr>
          <w:rFonts w:ascii="Garamond" w:hAnsi="Garamond" w:cs="Times New Roman"/>
        </w:rPr>
        <w:t>Degrading</w:t>
      </w:r>
      <w:proofErr w:type="spellEnd"/>
      <w:r w:rsidRPr="00D570EE">
        <w:rPr>
          <w:rFonts w:ascii="Garamond" w:hAnsi="Garamond" w:cs="Times New Roman"/>
        </w:rPr>
        <w:t xml:space="preserve"> </w:t>
      </w:r>
      <w:proofErr w:type="spellStart"/>
      <w:r w:rsidRPr="00D570EE">
        <w:rPr>
          <w:rFonts w:ascii="Garamond" w:hAnsi="Garamond" w:cs="Times New Roman"/>
        </w:rPr>
        <w:t>Treatment</w:t>
      </w:r>
      <w:proofErr w:type="spellEnd"/>
      <w:r w:rsidRPr="00D570EE">
        <w:rPr>
          <w:rFonts w:ascii="Garamond" w:hAnsi="Garamond" w:cs="Times New Roman"/>
        </w:rPr>
        <w:t xml:space="preserve"> </w:t>
      </w:r>
      <w:proofErr w:type="spellStart"/>
      <w:r w:rsidRPr="00D570EE">
        <w:rPr>
          <w:rFonts w:ascii="Garamond" w:hAnsi="Garamond" w:cs="Times New Roman"/>
        </w:rPr>
        <w:t>or</w:t>
      </w:r>
      <w:proofErr w:type="spellEnd"/>
      <w:r w:rsidRPr="00D570EE">
        <w:rPr>
          <w:rFonts w:ascii="Garamond" w:hAnsi="Garamond" w:cs="Times New Roman"/>
        </w:rPr>
        <w:t xml:space="preserve"> </w:t>
      </w:r>
      <w:proofErr w:type="spellStart"/>
      <w:r w:rsidRPr="00D570EE">
        <w:rPr>
          <w:rFonts w:ascii="Garamond" w:hAnsi="Garamond" w:cs="Times New Roman"/>
        </w:rPr>
        <w:t>Punishment</w:t>
      </w:r>
      <w:proofErr w:type="spellEnd"/>
      <w:r w:rsidRPr="00D570EE">
        <w:rPr>
          <w:rFonts w:ascii="Garamond" w:hAnsi="Garamond" w:cs="Times New Roman"/>
        </w:rPr>
        <w:t>". W świetle przytoczonych wyżej przepisów prawnych stwierdzić należy, że takie załatwienie wniosku przez organ, nie mieści się w żadnej z form udostępnienia informacji przewidzianych przez ustawę o dostępie do informacji publicznej. Udostępnienie informacji publicznej może nastąpić przez odesłanie wnioskodawcy do strony internetowej, ale tylko i wyłącznie do strony podmiotowej organu udzielającego informacji pod nazwą Biuletyn Informacji Publicznej”</w:t>
      </w:r>
    </w:p>
    <w:p w14:paraId="712C0D1D" w14:textId="77777777" w:rsidR="000C3645" w:rsidRPr="00D570EE" w:rsidRDefault="000C3645" w:rsidP="000C3645">
      <w:pPr>
        <w:pStyle w:val="Akapitzlist"/>
        <w:ind w:left="360"/>
        <w:jc w:val="both"/>
        <w:rPr>
          <w:rFonts w:ascii="Garamond" w:hAnsi="Garamond" w:cs="Times New Roman"/>
          <w:b/>
        </w:rPr>
      </w:pPr>
      <w:r w:rsidRPr="00D570EE">
        <w:rPr>
          <w:rFonts w:ascii="Garamond" w:hAnsi="Garamond" w:cs="Times New Roman"/>
          <w:b/>
        </w:rPr>
        <w:t>wyrok WSA z dnia 29 maja 2013 r., sygn. II SAB/</w:t>
      </w:r>
      <w:proofErr w:type="spellStart"/>
      <w:r w:rsidRPr="00D570EE">
        <w:rPr>
          <w:rFonts w:ascii="Garamond" w:hAnsi="Garamond" w:cs="Times New Roman"/>
          <w:b/>
        </w:rPr>
        <w:t>Bd</w:t>
      </w:r>
      <w:proofErr w:type="spellEnd"/>
      <w:r w:rsidRPr="00D570EE">
        <w:rPr>
          <w:rFonts w:ascii="Garamond" w:hAnsi="Garamond" w:cs="Times New Roman"/>
          <w:b/>
        </w:rPr>
        <w:t xml:space="preserve"> 15/13. </w:t>
      </w:r>
    </w:p>
    <w:p w14:paraId="420000F4" w14:textId="77777777" w:rsidR="000C3645" w:rsidRPr="00D570EE" w:rsidRDefault="000C3645" w:rsidP="00861962">
      <w:pPr>
        <w:pStyle w:val="Akapitzlist"/>
        <w:numPr>
          <w:ilvl w:val="0"/>
          <w:numId w:val="15"/>
        </w:numPr>
        <w:jc w:val="both"/>
        <w:rPr>
          <w:rFonts w:ascii="Garamond" w:hAnsi="Garamond"/>
          <w:bCs/>
          <w:spacing w:val="6"/>
        </w:rPr>
      </w:pPr>
      <w:r w:rsidRPr="00D570EE">
        <w:rPr>
          <w:rFonts w:ascii="Garamond" w:hAnsi="Garamond"/>
          <w:bCs/>
          <w:spacing w:val="6"/>
        </w:rPr>
        <w:t xml:space="preserve">,,BIP stanowi w swoim założeniu, platformę zapoznawania się z informacją dotyczącą spraw publicznych przez nieograniczony krąg adresatów i stąd też obowiązek umieszczenia informacji w Biuletynie nie rodzi po stronie jego potencjalnych odbiorców uprawnienia do żądania dokonania publikacji, lub jej usunięcia. Wszak sama czynność utworzenia biuletynu, czy też czynność zamieszczenia w nim określonej informacji publicznej, nie dotyczy ani uprawnień strony, ani też jej obowiązków. W konsekwencji wszelkie akty i czynności podejmowane przez organy administracji w związku z prowadzeniem BIP, jak i bezczynność w tym zakresie, nie mogą podlegać kontroli sądu administracyjnego. Tym bardziej, że w </w:t>
      </w:r>
      <w:proofErr w:type="spellStart"/>
      <w:r w:rsidRPr="00D570EE">
        <w:rPr>
          <w:rFonts w:ascii="Garamond" w:hAnsi="Garamond"/>
          <w:bCs/>
          <w:spacing w:val="6"/>
        </w:rPr>
        <w:t>uodip</w:t>
      </w:r>
      <w:proofErr w:type="spellEnd"/>
      <w:r w:rsidRPr="00D570EE">
        <w:rPr>
          <w:rFonts w:ascii="Garamond" w:hAnsi="Garamond"/>
          <w:bCs/>
          <w:spacing w:val="6"/>
        </w:rPr>
        <w:t xml:space="preserve"> nie istnieje żaden przepis prawa, który wskazywałby na uprawnienia strony do żądania zamieszczenia, bądź też usunięcia określonych informacji publicznej w BIP”. </w:t>
      </w:r>
    </w:p>
    <w:p w14:paraId="15316E61" w14:textId="77777777" w:rsidR="000C3645" w:rsidRPr="00D570EE" w:rsidRDefault="000C3645" w:rsidP="000C3645">
      <w:pPr>
        <w:pStyle w:val="Akapitzlist"/>
        <w:ind w:left="360"/>
        <w:jc w:val="both"/>
        <w:rPr>
          <w:rFonts w:ascii="Garamond" w:hAnsi="Garamond"/>
          <w:b/>
          <w:bCs/>
          <w:spacing w:val="6"/>
        </w:rPr>
      </w:pPr>
      <w:r w:rsidRPr="00D570EE">
        <w:rPr>
          <w:rFonts w:ascii="Garamond" w:hAnsi="Garamond"/>
          <w:b/>
          <w:bCs/>
          <w:iCs/>
          <w:spacing w:val="6"/>
        </w:rPr>
        <w:t>wyrok NSA z 07.10.2009 r., sygn.</w:t>
      </w:r>
      <w:r w:rsidR="006F112F" w:rsidRPr="00D570EE">
        <w:rPr>
          <w:rFonts w:ascii="Garamond" w:hAnsi="Garamond"/>
          <w:b/>
          <w:bCs/>
          <w:iCs/>
          <w:spacing w:val="6"/>
        </w:rPr>
        <w:t xml:space="preserve"> </w:t>
      </w:r>
      <w:r w:rsidRPr="00D570EE">
        <w:rPr>
          <w:rFonts w:ascii="Garamond" w:hAnsi="Garamond"/>
          <w:b/>
          <w:bCs/>
          <w:iCs/>
          <w:spacing w:val="6"/>
        </w:rPr>
        <w:t>I OSK 169/09</w:t>
      </w:r>
    </w:p>
    <w:p w14:paraId="24643BA2" w14:textId="77777777" w:rsidR="000C3645" w:rsidRPr="00D570EE" w:rsidRDefault="000C3645" w:rsidP="000C3645">
      <w:pPr>
        <w:pStyle w:val="Akapitzlist"/>
        <w:ind w:left="360"/>
        <w:jc w:val="both"/>
        <w:rPr>
          <w:rFonts w:ascii="Garamond" w:hAnsi="Garamond"/>
          <w:b/>
          <w:bCs/>
          <w:spacing w:val="6"/>
        </w:rPr>
      </w:pPr>
    </w:p>
    <w:p w14:paraId="345078C3" w14:textId="26160045" w:rsidR="004B1416" w:rsidRPr="00D570EE" w:rsidRDefault="00D637FE" w:rsidP="002F7AC9">
      <w:pPr>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94080" behindDoc="0" locked="0" layoutInCell="1" allowOverlap="1" wp14:anchorId="4A2B01B9" wp14:editId="5CABFAFF">
                <wp:simplePos x="0" y="0"/>
                <wp:positionH relativeFrom="margin">
                  <wp:posOffset>-85415</wp:posOffset>
                </wp:positionH>
                <wp:positionV relativeFrom="paragraph">
                  <wp:posOffset>30067</wp:posOffset>
                </wp:positionV>
                <wp:extent cx="5842000" cy="546100"/>
                <wp:effectExtent l="0" t="0" r="25400" b="2540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46100"/>
                        </a:xfrm>
                        <a:prstGeom prst="rect">
                          <a:avLst/>
                        </a:prstGeom>
                        <a:solidFill>
                          <a:srgbClr val="FFFFFF"/>
                        </a:solidFill>
                        <a:ln w="19050">
                          <a:solidFill>
                            <a:srgbClr val="000000"/>
                          </a:solidFill>
                          <a:miter lim="800000"/>
                          <a:headEnd/>
                          <a:tailEnd/>
                        </a:ln>
                      </wps:spPr>
                      <wps:txbx>
                        <w:txbxContent>
                          <w:p w14:paraId="723C5458" w14:textId="77777777" w:rsidR="00B86ACF" w:rsidRPr="00A10DF9" w:rsidRDefault="00B86ACF" w:rsidP="004B0128">
                            <w:pPr>
                              <w:spacing w:line="276" w:lineRule="auto"/>
                              <w:ind w:firstLine="431"/>
                              <w:jc w:val="both"/>
                              <w:rPr>
                                <w:rFonts w:ascii="Garamond" w:hAnsi="Garamond"/>
                                <w:b/>
                                <w:spacing w:val="6"/>
                                <w:sz w:val="24"/>
                                <w:szCs w:val="24"/>
                              </w:rPr>
                            </w:pPr>
                            <w:r w:rsidRPr="00A10DF9">
                              <w:rPr>
                                <w:rFonts w:ascii="Garamond" w:hAnsi="Garamond"/>
                                <w:b/>
                                <w:spacing w:val="6"/>
                                <w:sz w:val="24"/>
                                <w:szCs w:val="24"/>
                              </w:rPr>
                              <w:t>Art. 10 ust. 2. Informacja publiczna, która może być niezwłocznie udostępniona, jest udostępniana w formie ustnej lub pisemnej bez pisemnego wniosku.</w:t>
                            </w:r>
                          </w:p>
                          <w:p w14:paraId="0F7CB54C" w14:textId="77777777" w:rsidR="00B86ACF" w:rsidRPr="00A10DF9" w:rsidRDefault="00B86ACF" w:rsidP="004B0128">
                            <w:pPr>
                              <w:spacing w:line="276" w:lineRule="auto"/>
                              <w:ind w:firstLine="431"/>
                              <w:jc w:val="both"/>
                              <w:rPr>
                                <w:rFonts w:ascii="Garamond" w:hAnsi="Garamond"/>
                                <w:b/>
                                <w:spacing w:val="6"/>
                                <w:sz w:val="24"/>
                                <w:szCs w:val="24"/>
                              </w:rPr>
                            </w:pPr>
                          </w:p>
                          <w:p w14:paraId="3E43EBDE" w14:textId="77777777" w:rsidR="00B86ACF" w:rsidRPr="00A10DF9" w:rsidRDefault="00B86ACF" w:rsidP="004B012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B01B9" id="_x0000_s1104" type="#_x0000_t202" style="position:absolute;margin-left:-6.75pt;margin-top:2.35pt;width:460pt;height:4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" strokeweight="1.5pt">
                <v:textbox>
                  <w:txbxContent>
                    <w:p w14:paraId="723C5458" w14:textId="77777777" w:rsidR="00B86ACF" w:rsidRPr="00A10DF9" w:rsidRDefault="00B86ACF" w:rsidP="004B0128">
                      <w:pPr>
                        <w:spacing w:line="276" w:lineRule="auto"/>
                        <w:ind w:firstLine="431"/>
                        <w:jc w:val="both"/>
                        <w:rPr>
                          <w:rFonts w:ascii="Garamond" w:hAnsi="Garamond"/>
                          <w:b/>
                          <w:spacing w:val="6"/>
                          <w:sz w:val="24"/>
                          <w:szCs w:val="24"/>
                        </w:rPr>
                      </w:pPr>
                      <w:r w:rsidRPr="00A10DF9">
                        <w:rPr>
                          <w:rFonts w:ascii="Garamond" w:hAnsi="Garamond"/>
                          <w:b/>
                          <w:spacing w:val="6"/>
                          <w:sz w:val="24"/>
                          <w:szCs w:val="24"/>
                        </w:rPr>
                        <w:t>Art. 10 ust. 2. Informacja publiczna, która może być niezwłocznie udostępniona, jest udostępniana w formie ustnej lub pisemnej bez pisemnego wniosku.</w:t>
                      </w:r>
                    </w:p>
                    <w:p w14:paraId="0F7CB54C" w14:textId="77777777" w:rsidR="00B86ACF" w:rsidRPr="00A10DF9" w:rsidRDefault="00B86ACF" w:rsidP="004B0128">
                      <w:pPr>
                        <w:spacing w:line="276" w:lineRule="auto"/>
                        <w:ind w:firstLine="431"/>
                        <w:jc w:val="both"/>
                        <w:rPr>
                          <w:rFonts w:ascii="Garamond" w:hAnsi="Garamond"/>
                          <w:b/>
                          <w:spacing w:val="6"/>
                          <w:sz w:val="24"/>
                          <w:szCs w:val="24"/>
                        </w:rPr>
                      </w:pPr>
                    </w:p>
                    <w:p w14:paraId="3E43EBDE" w14:textId="77777777" w:rsidR="00B86ACF" w:rsidRPr="00A10DF9" w:rsidRDefault="00B86ACF" w:rsidP="004B0128">
                      <w:pPr>
                        <w:jc w:val="center"/>
                        <w:rPr>
                          <w:b/>
                          <w:sz w:val="24"/>
                          <w:szCs w:val="24"/>
                        </w:rPr>
                      </w:pPr>
                    </w:p>
                  </w:txbxContent>
                </v:textbox>
                <w10:wrap type="square" anchorx="margin"/>
              </v:shape>
            </w:pict>
          </mc:Fallback>
        </mc:AlternateContent>
      </w:r>
    </w:p>
    <w:p w14:paraId="0E35B28D" w14:textId="77777777" w:rsidR="004B0128" w:rsidRPr="00D570EE" w:rsidRDefault="004B0128" w:rsidP="004B0128">
      <w:pPr>
        <w:spacing w:line="276" w:lineRule="auto"/>
        <w:jc w:val="both"/>
        <w:rPr>
          <w:rFonts w:ascii="Garamond" w:hAnsi="Garamond"/>
          <w:b/>
          <w:spacing w:val="6"/>
          <w:u w:val="single"/>
        </w:rPr>
      </w:pPr>
      <w:r w:rsidRPr="00D570EE">
        <w:rPr>
          <w:rFonts w:ascii="Garamond" w:hAnsi="Garamond"/>
          <w:b/>
          <w:spacing w:val="6"/>
          <w:u w:val="single"/>
        </w:rPr>
        <w:t xml:space="preserve">ORZECZNICTWO SĄDOWE. </w:t>
      </w:r>
    </w:p>
    <w:p w14:paraId="3D0F794E" w14:textId="77777777" w:rsidR="00DE46B6" w:rsidRPr="00D570EE" w:rsidRDefault="00DE46B6" w:rsidP="00861962">
      <w:pPr>
        <w:pStyle w:val="Akapitzlist"/>
        <w:numPr>
          <w:ilvl w:val="0"/>
          <w:numId w:val="16"/>
        </w:numPr>
        <w:jc w:val="both"/>
        <w:rPr>
          <w:rFonts w:ascii="Garamond" w:hAnsi="Garamond"/>
          <w:bCs/>
          <w:spacing w:val="6"/>
        </w:rPr>
      </w:pPr>
      <w:r w:rsidRPr="00D570EE">
        <w:rPr>
          <w:rFonts w:ascii="Garamond" w:hAnsi="Garamond"/>
          <w:bCs/>
          <w:spacing w:val="6"/>
        </w:rPr>
        <w:t xml:space="preserve">,,W art. 10 ust. 2 chodzi o </w:t>
      </w:r>
      <w:r w:rsidRPr="00D570EE">
        <w:rPr>
          <w:rFonts w:ascii="Garamond" w:hAnsi="Garamond"/>
          <w:b/>
          <w:bCs/>
          <w:spacing w:val="6"/>
        </w:rPr>
        <w:t>natychmiastowe udostępnienie informacji publicznej</w:t>
      </w:r>
      <w:r w:rsidRPr="00D570EE">
        <w:rPr>
          <w:rFonts w:ascii="Garamond" w:hAnsi="Garamond"/>
          <w:bCs/>
          <w:spacing w:val="6"/>
        </w:rPr>
        <w:t xml:space="preserve">, </w:t>
      </w:r>
      <w:r w:rsidRPr="00D570EE">
        <w:rPr>
          <w:rFonts w:ascii="Garamond" w:hAnsi="Garamond"/>
          <w:bCs/>
          <w:spacing w:val="6"/>
        </w:rPr>
        <w:br/>
        <w:t>i jest to możliwe jedynie w sytuacji, gdy podmiot dysponuje nią w wymaganej przez wnioskodawcę formie już w momencie złożenia wniosku. W pozostałych wypadkach ma zastosowanie art. 13”</w:t>
      </w:r>
      <w:r w:rsidR="004B1416" w:rsidRPr="00D570EE">
        <w:rPr>
          <w:rFonts w:ascii="Garamond" w:hAnsi="Garamond"/>
          <w:bCs/>
          <w:spacing w:val="6"/>
        </w:rPr>
        <w:t xml:space="preserve"> </w:t>
      </w:r>
      <w:r w:rsidR="00AD074E" w:rsidRPr="00D570EE">
        <w:rPr>
          <w:rFonts w:ascii="Garamond" w:hAnsi="Garamond"/>
          <w:b/>
          <w:bCs/>
          <w:spacing w:val="6"/>
        </w:rPr>
        <w:t>wyrok</w:t>
      </w:r>
      <w:r w:rsidRPr="00D570EE">
        <w:rPr>
          <w:rFonts w:ascii="Garamond" w:hAnsi="Garamond"/>
          <w:b/>
          <w:bCs/>
          <w:spacing w:val="6"/>
        </w:rPr>
        <w:t xml:space="preserve"> </w:t>
      </w:r>
      <w:r w:rsidR="00AD074E" w:rsidRPr="00D570EE">
        <w:rPr>
          <w:rFonts w:ascii="Garamond" w:hAnsi="Garamond"/>
          <w:b/>
          <w:bCs/>
          <w:spacing w:val="6"/>
        </w:rPr>
        <w:t>z</w:t>
      </w:r>
      <w:r w:rsidRPr="00D570EE">
        <w:rPr>
          <w:rFonts w:ascii="Garamond" w:hAnsi="Garamond"/>
          <w:b/>
          <w:bCs/>
          <w:spacing w:val="6"/>
        </w:rPr>
        <w:t xml:space="preserve"> 19 grudnia 2005 r., IV SAB/</w:t>
      </w:r>
      <w:proofErr w:type="spellStart"/>
      <w:r w:rsidRPr="00D570EE">
        <w:rPr>
          <w:rFonts w:ascii="Garamond" w:hAnsi="Garamond"/>
          <w:b/>
          <w:bCs/>
          <w:spacing w:val="6"/>
        </w:rPr>
        <w:t>Wr</w:t>
      </w:r>
      <w:proofErr w:type="spellEnd"/>
      <w:r w:rsidRPr="00D570EE">
        <w:rPr>
          <w:rFonts w:ascii="Garamond" w:hAnsi="Garamond"/>
          <w:b/>
          <w:bCs/>
          <w:spacing w:val="6"/>
        </w:rPr>
        <w:t xml:space="preserve"> 47/05, </w:t>
      </w:r>
      <w:proofErr w:type="spellStart"/>
      <w:r w:rsidRPr="00D570EE">
        <w:rPr>
          <w:rFonts w:ascii="Garamond" w:hAnsi="Garamond"/>
          <w:b/>
          <w:bCs/>
          <w:spacing w:val="6"/>
        </w:rPr>
        <w:t>niepubl</w:t>
      </w:r>
      <w:proofErr w:type="spellEnd"/>
      <w:r w:rsidRPr="00D570EE">
        <w:rPr>
          <w:rFonts w:ascii="Garamond" w:hAnsi="Garamond"/>
          <w:b/>
          <w:bCs/>
          <w:spacing w:val="6"/>
        </w:rPr>
        <w:t xml:space="preserve">. </w:t>
      </w:r>
    </w:p>
    <w:p w14:paraId="15AD7403" w14:textId="77777777" w:rsidR="004B1416" w:rsidRPr="00D570EE" w:rsidRDefault="004B1416" w:rsidP="004B1416">
      <w:pPr>
        <w:pStyle w:val="Akapitzlist"/>
        <w:ind w:left="360"/>
        <w:jc w:val="both"/>
        <w:rPr>
          <w:rFonts w:ascii="Garamond" w:hAnsi="Garamond"/>
          <w:bCs/>
          <w:spacing w:val="6"/>
        </w:rPr>
      </w:pPr>
    </w:p>
    <w:p w14:paraId="3A48664A" w14:textId="77777777" w:rsidR="009E5BDA" w:rsidRPr="00D570EE" w:rsidRDefault="00BA6272" w:rsidP="00861962">
      <w:pPr>
        <w:pStyle w:val="Akapitzlist"/>
        <w:numPr>
          <w:ilvl w:val="0"/>
          <w:numId w:val="16"/>
        </w:numPr>
        <w:jc w:val="both"/>
        <w:rPr>
          <w:rFonts w:ascii="Garamond" w:hAnsi="Garamond"/>
          <w:bCs/>
          <w:spacing w:val="6"/>
        </w:rPr>
      </w:pPr>
      <w:r w:rsidRPr="00D570EE">
        <w:rPr>
          <w:rFonts w:ascii="Garamond" w:hAnsi="Garamond"/>
          <w:bCs/>
          <w:spacing w:val="6"/>
        </w:rPr>
        <w:t xml:space="preserve">,, Z powyższego wynika, że w niniejszej sprawie skarżąca była uprawniona do złożenia wniosku o udzielenie informacji publicznej w formie ustnej. Brak jest jednak w aktach sprawy, poza twierdzeniem skarżącej, jakiejkolwiek informacji wskazującej na treść złożonego w dniu 4 lutego 2016 r. wniosku o udzielenie informacji publicznej. Sąd nie neguje faktu ustnego wystąpienia przez skarżącą w tym dniu o udzielenie informacji publicznej, ponieważ przyznał to sam organ w odpowiedzi na skargę, wyjaśniając, że wniosek wymagał doprecyzowania. Sąd nie może jednak stwierdzić bezczynności organu, w sytuacji gdy w nadesłanej przez organ dokumentacji nie ma żadnej informacji o treści wniosku złożonego ustnie w dniu 4 lutego 2016 r. (protokołu przyjęcia wniosku, notatki służbowej). </w:t>
      </w:r>
      <w:r w:rsidRPr="00D570EE">
        <w:rPr>
          <w:rFonts w:ascii="Garamond" w:hAnsi="Garamond"/>
          <w:b/>
          <w:bCs/>
          <w:spacing w:val="6"/>
        </w:rPr>
        <w:t>Również skarżąca ze swej strony nie przedstawiła żadnego dokumentu, z którego wynikałoby jakiej treści wniosek złożyła w formie ustnej. Organ wyjaśnił, że wniosek złożony ustnie wymagał doprecyzowania.</w:t>
      </w:r>
      <w:r w:rsidRPr="00D570EE">
        <w:rPr>
          <w:rFonts w:ascii="Garamond" w:hAnsi="Garamond"/>
          <w:bCs/>
          <w:spacing w:val="6"/>
        </w:rPr>
        <w:t xml:space="preserve"> Sąd nie ma jednak możliwości zweryfikowania tego oświadczenia, a nie może się oprzeć wyłącznie na twierdzeniach skarżącej nie popartych żadnym dokumentem”. </w:t>
      </w:r>
      <w:r w:rsidR="004B1416" w:rsidRPr="00D570EE">
        <w:rPr>
          <w:rFonts w:ascii="Garamond" w:hAnsi="Garamond"/>
          <w:bCs/>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WSA </w:t>
      </w:r>
      <w:r w:rsidR="00AD074E" w:rsidRPr="00D570EE">
        <w:rPr>
          <w:rFonts w:ascii="Garamond" w:hAnsi="Garamond"/>
          <w:b/>
          <w:bCs/>
          <w:iCs/>
          <w:spacing w:val="6"/>
        </w:rPr>
        <w:t>z</w:t>
      </w:r>
      <w:r w:rsidRPr="00D570EE">
        <w:rPr>
          <w:rFonts w:ascii="Garamond" w:hAnsi="Garamond"/>
          <w:b/>
          <w:bCs/>
          <w:iCs/>
          <w:spacing w:val="6"/>
        </w:rPr>
        <w:t xml:space="preserve"> 16.06.2016 R., II SAB/</w:t>
      </w:r>
      <w:proofErr w:type="spellStart"/>
      <w:r w:rsidRPr="00D570EE">
        <w:rPr>
          <w:rFonts w:ascii="Garamond" w:hAnsi="Garamond"/>
          <w:b/>
          <w:bCs/>
          <w:iCs/>
          <w:spacing w:val="6"/>
        </w:rPr>
        <w:t>Ke</w:t>
      </w:r>
      <w:proofErr w:type="spellEnd"/>
      <w:r w:rsidRPr="00D570EE">
        <w:rPr>
          <w:rFonts w:ascii="Garamond" w:hAnsi="Garamond"/>
          <w:b/>
          <w:bCs/>
          <w:iCs/>
          <w:spacing w:val="6"/>
        </w:rPr>
        <w:t xml:space="preserve"> 28/16</w:t>
      </w:r>
    </w:p>
    <w:p w14:paraId="0688FE80" w14:textId="77777777" w:rsidR="004B1416" w:rsidRPr="00D570EE" w:rsidRDefault="004B1416" w:rsidP="004B1416">
      <w:pPr>
        <w:pStyle w:val="Akapitzlist"/>
        <w:ind w:left="360"/>
        <w:jc w:val="both"/>
        <w:rPr>
          <w:rFonts w:ascii="Garamond" w:hAnsi="Garamond"/>
          <w:b/>
          <w:bCs/>
          <w:spacing w:val="6"/>
        </w:rPr>
      </w:pPr>
    </w:p>
    <w:p w14:paraId="50983144" w14:textId="77777777" w:rsidR="009E5BDA" w:rsidRPr="00D570EE" w:rsidRDefault="009E5BDA" w:rsidP="00861962">
      <w:pPr>
        <w:pStyle w:val="Akapitzlist"/>
        <w:numPr>
          <w:ilvl w:val="0"/>
          <w:numId w:val="16"/>
        </w:numPr>
        <w:jc w:val="both"/>
        <w:rPr>
          <w:rFonts w:ascii="Garamond" w:hAnsi="Garamond"/>
          <w:b/>
          <w:bCs/>
          <w:spacing w:val="6"/>
        </w:rPr>
      </w:pPr>
      <w:r w:rsidRPr="00D570EE">
        <w:rPr>
          <w:rFonts w:ascii="Garamond" w:hAnsi="Garamond"/>
        </w:rPr>
        <w:t xml:space="preserve">,,W sytuacji gdy podmiot zobowiązany niezwłocznie udziela informacji publicznej w odpowiedzi na ustny wniosek w tym przedmiocie, powinien w drodze notatki służbowej lub zapisku urzędowego odnotować fakt ustnego, niezwłocznego udzielenia informacji, aby uchronić się przed ewentualnym zarzutem bezczynności lub przekroczenia terminu załatwienia sprawy o udzielenie informacji publicznej”. </w:t>
      </w:r>
      <w:r w:rsidR="00AD074E" w:rsidRPr="00D570EE">
        <w:rPr>
          <w:rFonts w:ascii="Garamond" w:hAnsi="Garamond"/>
          <w:b/>
          <w:bCs/>
          <w:spacing w:val="6"/>
        </w:rPr>
        <w:t>wyrok</w:t>
      </w:r>
      <w:r w:rsidRPr="00D570EE">
        <w:rPr>
          <w:rFonts w:ascii="Garamond" w:hAnsi="Garamond"/>
          <w:b/>
          <w:bCs/>
          <w:spacing w:val="6"/>
        </w:rPr>
        <w:t xml:space="preserve"> WSA w Kielcach </w:t>
      </w:r>
      <w:r w:rsidR="00AD074E" w:rsidRPr="00D570EE">
        <w:rPr>
          <w:rFonts w:ascii="Garamond" w:hAnsi="Garamond"/>
          <w:b/>
          <w:bCs/>
          <w:spacing w:val="6"/>
        </w:rPr>
        <w:t>z</w:t>
      </w:r>
      <w:r w:rsidRPr="00D570EE">
        <w:rPr>
          <w:rFonts w:ascii="Garamond" w:hAnsi="Garamond"/>
          <w:b/>
          <w:bCs/>
          <w:spacing w:val="6"/>
        </w:rPr>
        <w:t xml:space="preserve"> 16.06.2016 R., sygn. II SAB/</w:t>
      </w:r>
      <w:proofErr w:type="spellStart"/>
      <w:r w:rsidRPr="00D570EE">
        <w:rPr>
          <w:rFonts w:ascii="Garamond" w:hAnsi="Garamond"/>
          <w:b/>
          <w:bCs/>
          <w:spacing w:val="6"/>
        </w:rPr>
        <w:t>Ke</w:t>
      </w:r>
      <w:proofErr w:type="spellEnd"/>
      <w:r w:rsidRPr="00D570EE">
        <w:rPr>
          <w:rFonts w:ascii="Garamond" w:hAnsi="Garamond"/>
          <w:b/>
          <w:bCs/>
          <w:spacing w:val="6"/>
        </w:rPr>
        <w:t xml:space="preserve"> 28/16</w:t>
      </w:r>
    </w:p>
    <w:p w14:paraId="79A6E374" w14:textId="77777777" w:rsidR="004B1416" w:rsidRPr="00D570EE" w:rsidRDefault="004B1416" w:rsidP="004B1416">
      <w:pPr>
        <w:pStyle w:val="Akapitzlist"/>
        <w:ind w:left="360"/>
        <w:jc w:val="both"/>
        <w:rPr>
          <w:rFonts w:ascii="Garamond" w:hAnsi="Garamond"/>
          <w:b/>
          <w:bCs/>
          <w:spacing w:val="6"/>
        </w:rPr>
      </w:pPr>
    </w:p>
    <w:p w14:paraId="1270CC9C" w14:textId="77777777" w:rsidR="009E5BDA" w:rsidRPr="00D570EE" w:rsidRDefault="009E5BDA" w:rsidP="00861962">
      <w:pPr>
        <w:pStyle w:val="Akapitzlist"/>
        <w:numPr>
          <w:ilvl w:val="0"/>
          <w:numId w:val="16"/>
        </w:numPr>
        <w:jc w:val="both"/>
        <w:rPr>
          <w:rFonts w:ascii="Garamond" w:hAnsi="Garamond"/>
          <w:b/>
          <w:bCs/>
          <w:spacing w:val="6"/>
        </w:rPr>
      </w:pPr>
      <w:r w:rsidRPr="00D570EE">
        <w:rPr>
          <w:rFonts w:ascii="Garamond" w:hAnsi="Garamond"/>
        </w:rPr>
        <w:t xml:space="preserve">,,ciężar wykazania doręczenia wniosku - w razie zaistnienia sporu co do tego faktu - spoczywa na wnioskodawcy. Zatem w interesie wnioskodawcy jest skorzystanie z takiej formy, która pozwoli mu na udowodnienie ponad wszelką wątpliwość, że wniosek o określonej treści dotarł do adresata, stwarzając tym samym po jego stronie obowiązek udzielenia informacji publicznej. </w:t>
      </w:r>
      <w:r w:rsidRPr="00D570EE">
        <w:rPr>
          <w:rFonts w:ascii="Garamond" w:hAnsi="Garamond"/>
          <w:b/>
        </w:rPr>
        <w:t xml:space="preserve">X podał, że wniosek </w:t>
      </w:r>
      <w:r w:rsidR="00AD074E" w:rsidRPr="00D570EE">
        <w:rPr>
          <w:rFonts w:ascii="Garamond" w:hAnsi="Garamond"/>
          <w:b/>
        </w:rPr>
        <w:t>z</w:t>
      </w:r>
      <w:r w:rsidRPr="00D570EE">
        <w:rPr>
          <w:rFonts w:ascii="Garamond" w:hAnsi="Garamond"/>
          <w:b/>
        </w:rPr>
        <w:t xml:space="preserve"> [...] r. złożył, zgodnie z obowiązującym w Zakładzie Karnym w G. porządkiem wewnętrznym, tj. rano podczas apelu porannego w dniu 10 lipca 2015 r. "na ręce oddziałowego".</w:t>
      </w:r>
      <w:r w:rsidRPr="00D570EE">
        <w:rPr>
          <w:rFonts w:ascii="Garamond" w:hAnsi="Garamond"/>
        </w:rPr>
        <w:t xml:space="preserve"> W celu wykazania tego faktu przedłożył jedynie kserokopię wniosku, twierdząc, że jest to miarodajny dowód świadczący o tym, że wniosek skutecznie złożył. Dyrektor Zakładu Karnego w G. zakwestionował jednak fakt otrzymania ww. wniosku, wyjaśniając, że w 10 lipca 2015 r. nie wpłynął, ani nie został przedstawiony organowi w innej dopuszczalnej prawem formie. W ocenie Sądu, brak jest podstaw, aby podważać wiarygodność oświadczenia Dyrektora Zakładu Karnego”</w:t>
      </w:r>
    </w:p>
    <w:p w14:paraId="0C662CB4" w14:textId="77777777" w:rsidR="009E5BDA" w:rsidRPr="00D570EE" w:rsidRDefault="00AD074E" w:rsidP="009E5BDA">
      <w:pPr>
        <w:pStyle w:val="Akapitzlist"/>
        <w:ind w:left="360"/>
        <w:jc w:val="both"/>
        <w:rPr>
          <w:rFonts w:ascii="Garamond" w:hAnsi="Garamond"/>
          <w:b/>
          <w:bCs/>
          <w:spacing w:val="6"/>
        </w:rPr>
      </w:pPr>
      <w:r w:rsidRPr="00D570EE">
        <w:rPr>
          <w:rFonts w:ascii="Garamond" w:hAnsi="Garamond"/>
          <w:b/>
        </w:rPr>
        <w:t>wyrok</w:t>
      </w:r>
      <w:r w:rsidR="009E5BDA" w:rsidRPr="00D570EE">
        <w:rPr>
          <w:rFonts w:ascii="Garamond" w:hAnsi="Garamond"/>
          <w:b/>
        </w:rPr>
        <w:t xml:space="preserve"> WSA w Szczecinie z</w:t>
      </w:r>
      <w:r w:rsidR="006F112F" w:rsidRPr="00D570EE">
        <w:rPr>
          <w:rFonts w:ascii="Garamond" w:hAnsi="Garamond"/>
          <w:b/>
        </w:rPr>
        <w:t xml:space="preserve"> </w:t>
      </w:r>
      <w:r w:rsidR="009E5BDA" w:rsidRPr="00D570EE">
        <w:rPr>
          <w:rFonts w:ascii="Garamond" w:hAnsi="Garamond"/>
          <w:b/>
        </w:rPr>
        <w:t>14.9.2017 r., SAB/</w:t>
      </w:r>
      <w:proofErr w:type="spellStart"/>
      <w:r w:rsidR="009E5BDA" w:rsidRPr="00D570EE">
        <w:rPr>
          <w:rFonts w:ascii="Garamond" w:hAnsi="Garamond"/>
          <w:b/>
        </w:rPr>
        <w:t>Sz</w:t>
      </w:r>
      <w:proofErr w:type="spellEnd"/>
      <w:r w:rsidR="009E5BDA" w:rsidRPr="00D570EE">
        <w:rPr>
          <w:rFonts w:ascii="Garamond" w:hAnsi="Garamond"/>
          <w:b/>
        </w:rPr>
        <w:t xml:space="preserve"> 52/17 </w:t>
      </w:r>
    </w:p>
    <w:p w14:paraId="46CDB96D" w14:textId="77777777" w:rsidR="00D8254A" w:rsidRPr="00D570EE" w:rsidRDefault="00D8254A" w:rsidP="00A226F4">
      <w:pPr>
        <w:spacing w:before="240" w:line="276" w:lineRule="auto"/>
        <w:ind w:firstLine="408"/>
        <w:jc w:val="both"/>
        <w:rPr>
          <w:rFonts w:ascii="Garamond" w:hAnsi="Garamond"/>
          <w:b/>
          <w:bCs/>
          <w:spacing w:val="6"/>
        </w:rPr>
      </w:pPr>
    </w:p>
    <w:p w14:paraId="5D4F61BD" w14:textId="77777777" w:rsidR="00EC0824" w:rsidRPr="00D570EE" w:rsidRDefault="00EC0824" w:rsidP="00A226F4">
      <w:pPr>
        <w:spacing w:before="240" w:line="276" w:lineRule="auto"/>
        <w:ind w:firstLine="408"/>
        <w:jc w:val="both"/>
        <w:rPr>
          <w:rFonts w:ascii="Garamond" w:hAnsi="Garamond"/>
          <w:b/>
          <w:bCs/>
          <w:spacing w:val="6"/>
        </w:rPr>
      </w:pPr>
    </w:p>
    <w:p w14:paraId="49657304" w14:textId="0ECC07FF" w:rsidR="009328D4" w:rsidRPr="00D570EE" w:rsidRDefault="00040B96" w:rsidP="00151820">
      <w:pPr>
        <w:spacing w:before="240" w:line="276" w:lineRule="auto"/>
        <w:jc w:val="both"/>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96128" behindDoc="0" locked="0" layoutInCell="1" allowOverlap="1" wp14:anchorId="3775612C" wp14:editId="445B7F4E">
                <wp:simplePos x="0" y="0"/>
                <wp:positionH relativeFrom="margin">
                  <wp:align>left</wp:align>
                </wp:positionH>
                <wp:positionV relativeFrom="paragraph">
                  <wp:posOffset>1525905</wp:posOffset>
                </wp:positionV>
                <wp:extent cx="5842000" cy="2336800"/>
                <wp:effectExtent l="0" t="0" r="25400" b="2540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336800"/>
                        </a:xfrm>
                        <a:prstGeom prst="rect">
                          <a:avLst/>
                        </a:prstGeom>
                        <a:solidFill>
                          <a:srgbClr val="FFFFFF"/>
                        </a:solidFill>
                        <a:ln w="19050">
                          <a:solidFill>
                            <a:srgbClr val="000000"/>
                          </a:solidFill>
                          <a:miter lim="800000"/>
                          <a:headEnd/>
                          <a:tailEnd/>
                        </a:ln>
                      </wps:spPr>
                      <wps:txbx>
                        <w:txbxContent>
                          <w:p w14:paraId="2EA8A749" w14:textId="77777777" w:rsidR="00B86ACF" w:rsidRPr="00042B38" w:rsidRDefault="00B86ACF" w:rsidP="00D8254A">
                            <w:pPr>
                              <w:spacing w:before="240" w:line="276" w:lineRule="auto"/>
                              <w:ind w:firstLine="432"/>
                              <w:jc w:val="both"/>
                              <w:rPr>
                                <w:rFonts w:ascii="Garamond" w:hAnsi="Garamond"/>
                                <w:b/>
                                <w:spacing w:val="6"/>
                              </w:rPr>
                            </w:pPr>
                            <w:r w:rsidRPr="00D8254A">
                              <w:rPr>
                                <w:rFonts w:ascii="Garamond" w:hAnsi="Garamond"/>
                                <w:b/>
                                <w:bCs/>
                                <w:spacing w:val="6"/>
                              </w:rPr>
                              <w:t>Art. 12.</w:t>
                            </w:r>
                            <w:r w:rsidRPr="00D8254A">
                              <w:rPr>
                                <w:rFonts w:ascii="Garamond" w:hAnsi="Garamond"/>
                                <w:b/>
                                <w:spacing w:val="6"/>
                              </w:rPr>
                              <w:t> 1. </w:t>
                            </w:r>
                            <w:r w:rsidRPr="00042B38">
                              <w:rPr>
                                <w:rFonts w:ascii="Garamond" w:hAnsi="Garamond"/>
                                <w:b/>
                                <w:spacing w:val="6"/>
                              </w:rPr>
                              <w:t xml:space="preserve">Informacje publiczne udostępniane w sposób, o którym mowa w art. 10 i 11, są oznaczane danymi określającymi </w:t>
                            </w:r>
                            <w:r w:rsidRPr="00042B38">
                              <w:rPr>
                                <w:rFonts w:ascii="Garamond" w:hAnsi="Garamond"/>
                                <w:b/>
                                <w:spacing w:val="6"/>
                                <w:highlight w:val="yellow"/>
                              </w:rPr>
                              <w:t>podmiot udostępniający</w:t>
                            </w:r>
                            <w:r w:rsidRPr="00042B38">
                              <w:rPr>
                                <w:rFonts w:ascii="Garamond" w:hAnsi="Garamond"/>
                                <w:b/>
                                <w:spacing w:val="6"/>
                              </w:rPr>
                              <w:t xml:space="preserve"> informację, danymi określającymi </w:t>
                            </w:r>
                            <w:r w:rsidRPr="00042B38">
                              <w:rPr>
                                <w:rFonts w:ascii="Garamond" w:hAnsi="Garamond"/>
                                <w:b/>
                                <w:spacing w:val="6"/>
                                <w:highlight w:val="cyan"/>
                              </w:rPr>
                              <w:t>tożsamość osoby, która wytworzyła informację lub odpowiada za treść</w:t>
                            </w:r>
                            <w:r w:rsidRPr="00042B38">
                              <w:rPr>
                                <w:rFonts w:ascii="Garamond" w:hAnsi="Garamond"/>
                                <w:b/>
                                <w:spacing w:val="6"/>
                              </w:rPr>
                              <w:t xml:space="preserve"> informacji, </w:t>
                            </w:r>
                            <w:r w:rsidRPr="00042B38">
                              <w:rPr>
                                <w:rFonts w:ascii="Garamond" w:hAnsi="Garamond"/>
                                <w:b/>
                                <w:spacing w:val="6"/>
                                <w:highlight w:val="green"/>
                              </w:rPr>
                              <w:t>danymi określającymi tożsamość osoby, która udostępniła</w:t>
                            </w:r>
                            <w:r w:rsidRPr="00042B38">
                              <w:rPr>
                                <w:rFonts w:ascii="Garamond" w:hAnsi="Garamond"/>
                                <w:b/>
                                <w:spacing w:val="6"/>
                              </w:rPr>
                              <w:t xml:space="preserve"> informację, oraz datą udostępnienia.</w:t>
                            </w:r>
                          </w:p>
                          <w:p w14:paraId="17265990" w14:textId="77777777" w:rsidR="00B86ACF" w:rsidRPr="00D8254A" w:rsidRDefault="00B86ACF" w:rsidP="00D8254A">
                            <w:pPr>
                              <w:spacing w:line="276" w:lineRule="auto"/>
                              <w:ind w:firstLine="431"/>
                              <w:jc w:val="both"/>
                              <w:rPr>
                                <w:rFonts w:ascii="Garamond" w:hAnsi="Garamond"/>
                                <w:b/>
                                <w:spacing w:val="6"/>
                              </w:rPr>
                            </w:pPr>
                            <w:r w:rsidRPr="00D8254A">
                              <w:rPr>
                                <w:rFonts w:ascii="Garamond" w:hAnsi="Garamond"/>
                                <w:b/>
                                <w:spacing w:val="6"/>
                              </w:rPr>
                              <w:t>2</w:t>
                            </w:r>
                            <w:r w:rsidRPr="00E11BBD">
                              <w:rPr>
                                <w:rFonts w:ascii="Garamond" w:hAnsi="Garamond"/>
                                <w:b/>
                                <w:spacing w:val="6"/>
                              </w:rPr>
                              <w:t>. Podmiot udostępniający</w:t>
                            </w:r>
                            <w:r w:rsidRPr="00D8254A">
                              <w:rPr>
                                <w:rFonts w:ascii="Garamond" w:hAnsi="Garamond"/>
                                <w:b/>
                                <w:spacing w:val="6"/>
                              </w:rPr>
                              <w:t xml:space="preserve"> informację publiczną jest obowiązany zapewnić możliwość:</w:t>
                            </w:r>
                          </w:p>
                          <w:p w14:paraId="3546AC13" w14:textId="77777777" w:rsidR="00B86ACF" w:rsidRPr="00D8254A" w:rsidRDefault="00B86ACF" w:rsidP="00D8254A">
                            <w:pPr>
                              <w:tabs>
                                <w:tab w:val="left" w:pos="408"/>
                              </w:tabs>
                              <w:spacing w:line="276" w:lineRule="auto"/>
                              <w:ind w:left="408" w:hanging="408"/>
                              <w:jc w:val="both"/>
                              <w:rPr>
                                <w:rFonts w:ascii="Garamond" w:hAnsi="Garamond"/>
                                <w:b/>
                                <w:spacing w:val="6"/>
                              </w:rPr>
                            </w:pPr>
                            <w:r w:rsidRPr="00D8254A">
                              <w:rPr>
                                <w:rFonts w:ascii="Garamond" w:hAnsi="Garamond"/>
                                <w:b/>
                                <w:spacing w:val="6"/>
                              </w:rPr>
                              <w:t>1)</w:t>
                            </w:r>
                            <w:r w:rsidRPr="00D8254A">
                              <w:rPr>
                                <w:rFonts w:ascii="Garamond" w:hAnsi="Garamond"/>
                                <w:b/>
                                <w:spacing w:val="6"/>
                              </w:rPr>
                              <w:tab/>
                              <w:t xml:space="preserve">kopiowania informacji publicznej </w:t>
                            </w:r>
                            <w:r w:rsidRPr="008F7156">
                              <w:rPr>
                                <w:rFonts w:ascii="Garamond" w:hAnsi="Garamond"/>
                                <w:b/>
                                <w:spacing w:val="6"/>
                                <w:highlight w:val="yellow"/>
                                <w:u w:val="single"/>
                              </w:rPr>
                              <w:t>ALBO</w:t>
                            </w:r>
                            <w:r w:rsidRPr="00D8254A">
                              <w:rPr>
                                <w:rFonts w:ascii="Garamond" w:hAnsi="Garamond"/>
                                <w:b/>
                                <w:spacing w:val="6"/>
                              </w:rPr>
                              <w:t xml:space="preserve"> jej wydruk </w:t>
                            </w:r>
                            <w:r w:rsidRPr="008F7156">
                              <w:rPr>
                                <w:rFonts w:ascii="Garamond" w:hAnsi="Garamond"/>
                                <w:b/>
                                <w:spacing w:val="6"/>
                                <w:highlight w:val="yellow"/>
                                <w:u w:val="single"/>
                              </w:rPr>
                              <w:t>LUB</w:t>
                            </w:r>
                          </w:p>
                          <w:p w14:paraId="734428AB" w14:textId="77777777" w:rsidR="00B86ACF" w:rsidRPr="00D8254A" w:rsidRDefault="00B86ACF" w:rsidP="00D8254A">
                            <w:pPr>
                              <w:tabs>
                                <w:tab w:val="left" w:pos="408"/>
                              </w:tabs>
                              <w:spacing w:line="276" w:lineRule="auto"/>
                              <w:ind w:left="408" w:hanging="408"/>
                              <w:jc w:val="both"/>
                              <w:rPr>
                                <w:rFonts w:ascii="Garamond" w:hAnsi="Garamond"/>
                                <w:b/>
                                <w:spacing w:val="6"/>
                              </w:rPr>
                            </w:pPr>
                            <w:r w:rsidRPr="00D8254A">
                              <w:rPr>
                                <w:rFonts w:ascii="Garamond" w:hAnsi="Garamond"/>
                                <w:b/>
                                <w:spacing w:val="6"/>
                              </w:rPr>
                              <w:t>2)</w:t>
                            </w:r>
                            <w:r w:rsidRPr="00D8254A">
                              <w:rPr>
                                <w:rFonts w:ascii="Garamond" w:hAnsi="Garamond"/>
                                <w:b/>
                                <w:spacing w:val="6"/>
                              </w:rPr>
                              <w:tab/>
                              <w:t xml:space="preserve">przesłania informacji publicznej </w:t>
                            </w:r>
                            <w:r w:rsidRPr="008F7156">
                              <w:rPr>
                                <w:rFonts w:ascii="Garamond" w:hAnsi="Garamond"/>
                                <w:b/>
                                <w:spacing w:val="6"/>
                                <w:highlight w:val="yellow"/>
                                <w:u w:val="single"/>
                              </w:rPr>
                              <w:t>ALBO</w:t>
                            </w:r>
                            <w:r w:rsidRPr="00D8254A">
                              <w:rPr>
                                <w:rFonts w:ascii="Garamond" w:hAnsi="Garamond"/>
                                <w:b/>
                                <w:spacing w:val="6"/>
                              </w:rPr>
                              <w:t xml:space="preserve"> przeniesienia jej na odpowiedni, powszechnie stosowany nośnik informacji.</w:t>
                            </w:r>
                          </w:p>
                          <w:p w14:paraId="18D92B2C" w14:textId="77777777" w:rsidR="00B86ACF" w:rsidRPr="00D8254A" w:rsidRDefault="00B86ACF" w:rsidP="00D8254A">
                            <w:pPr>
                              <w:spacing w:line="276" w:lineRule="auto"/>
                              <w:ind w:firstLine="431"/>
                              <w:jc w:val="both"/>
                              <w:rPr>
                                <w:rFonts w:ascii="Garamond" w:hAnsi="Garamond"/>
                                <w:b/>
                                <w:spacing w:val="6"/>
                              </w:rPr>
                            </w:pPr>
                          </w:p>
                          <w:p w14:paraId="5E5A04FC" w14:textId="77777777" w:rsidR="00B86ACF" w:rsidRPr="00D8254A" w:rsidRDefault="00B86ACF" w:rsidP="00D8254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5612C" id="_x0000_s1105" type="#_x0000_t202" style="position:absolute;left:0;text-align:left;margin-left:0;margin-top:120.15pt;width:460pt;height:184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" strokeweight="1.5pt">
                <v:textbox>
                  <w:txbxContent>
                    <w:p w14:paraId="2EA8A749" w14:textId="77777777" w:rsidR="00B86ACF" w:rsidRPr="00042B38" w:rsidRDefault="00B86ACF" w:rsidP="00D8254A">
                      <w:pPr>
                        <w:spacing w:before="240" w:line="276" w:lineRule="auto"/>
                        <w:ind w:firstLine="432"/>
                        <w:jc w:val="both"/>
                        <w:rPr>
                          <w:rFonts w:ascii="Garamond" w:hAnsi="Garamond"/>
                          <w:b/>
                          <w:spacing w:val="6"/>
                        </w:rPr>
                      </w:pPr>
                      <w:r w:rsidRPr="00D8254A">
                        <w:rPr>
                          <w:rFonts w:ascii="Garamond" w:hAnsi="Garamond"/>
                          <w:b/>
                          <w:bCs/>
                          <w:spacing w:val="6"/>
                        </w:rPr>
                        <w:t>Art. 12.</w:t>
                      </w:r>
                      <w:r w:rsidRPr="00D8254A">
                        <w:rPr>
                          <w:rFonts w:ascii="Garamond" w:hAnsi="Garamond"/>
                          <w:b/>
                          <w:spacing w:val="6"/>
                        </w:rPr>
                        <w:t> 1. </w:t>
                      </w:r>
                      <w:r w:rsidRPr="00042B38">
                        <w:rPr>
                          <w:rFonts w:ascii="Garamond" w:hAnsi="Garamond"/>
                          <w:b/>
                          <w:spacing w:val="6"/>
                        </w:rPr>
                        <w:t xml:space="preserve">Informacje publiczne udostępniane w sposób, o którym mowa w art. 10 i 11, są oznaczane danymi określającymi </w:t>
                      </w:r>
                      <w:r w:rsidRPr="00042B38">
                        <w:rPr>
                          <w:rFonts w:ascii="Garamond" w:hAnsi="Garamond"/>
                          <w:b/>
                          <w:spacing w:val="6"/>
                          <w:highlight w:val="yellow"/>
                        </w:rPr>
                        <w:t>podmiot udostępniający</w:t>
                      </w:r>
                      <w:r w:rsidRPr="00042B38">
                        <w:rPr>
                          <w:rFonts w:ascii="Garamond" w:hAnsi="Garamond"/>
                          <w:b/>
                          <w:spacing w:val="6"/>
                        </w:rPr>
                        <w:t xml:space="preserve"> informację, danymi określającymi </w:t>
                      </w:r>
                      <w:r w:rsidRPr="00042B38">
                        <w:rPr>
                          <w:rFonts w:ascii="Garamond" w:hAnsi="Garamond"/>
                          <w:b/>
                          <w:spacing w:val="6"/>
                          <w:highlight w:val="cyan"/>
                        </w:rPr>
                        <w:t>tożsamość osoby, która wytworzyła informację lub odpowiada za treść</w:t>
                      </w:r>
                      <w:r w:rsidRPr="00042B38">
                        <w:rPr>
                          <w:rFonts w:ascii="Garamond" w:hAnsi="Garamond"/>
                          <w:b/>
                          <w:spacing w:val="6"/>
                        </w:rPr>
                        <w:t xml:space="preserve"> informacji, </w:t>
                      </w:r>
                      <w:r w:rsidRPr="00042B38">
                        <w:rPr>
                          <w:rFonts w:ascii="Garamond" w:hAnsi="Garamond"/>
                          <w:b/>
                          <w:spacing w:val="6"/>
                          <w:highlight w:val="green"/>
                        </w:rPr>
                        <w:t>danymi określającymi tożsamość osoby, która udostępniła</w:t>
                      </w:r>
                      <w:r w:rsidRPr="00042B38">
                        <w:rPr>
                          <w:rFonts w:ascii="Garamond" w:hAnsi="Garamond"/>
                          <w:b/>
                          <w:spacing w:val="6"/>
                        </w:rPr>
                        <w:t xml:space="preserve"> informację, oraz datą udostępnienia.</w:t>
                      </w:r>
                    </w:p>
                    <w:p w14:paraId="17265990" w14:textId="77777777" w:rsidR="00B86ACF" w:rsidRPr="00D8254A" w:rsidRDefault="00B86ACF" w:rsidP="00D8254A">
                      <w:pPr>
                        <w:spacing w:line="276" w:lineRule="auto"/>
                        <w:ind w:firstLine="431"/>
                        <w:jc w:val="both"/>
                        <w:rPr>
                          <w:rFonts w:ascii="Garamond" w:hAnsi="Garamond"/>
                          <w:b/>
                          <w:spacing w:val="6"/>
                        </w:rPr>
                      </w:pPr>
                      <w:r w:rsidRPr="00D8254A">
                        <w:rPr>
                          <w:rFonts w:ascii="Garamond" w:hAnsi="Garamond"/>
                          <w:b/>
                          <w:spacing w:val="6"/>
                        </w:rPr>
                        <w:t>2</w:t>
                      </w:r>
                      <w:r w:rsidRPr="00E11BBD">
                        <w:rPr>
                          <w:rFonts w:ascii="Garamond" w:hAnsi="Garamond"/>
                          <w:b/>
                          <w:spacing w:val="6"/>
                        </w:rPr>
                        <w:t>. Podmiot udostępniający</w:t>
                      </w:r>
                      <w:r w:rsidRPr="00D8254A">
                        <w:rPr>
                          <w:rFonts w:ascii="Garamond" w:hAnsi="Garamond"/>
                          <w:b/>
                          <w:spacing w:val="6"/>
                        </w:rPr>
                        <w:t xml:space="preserve"> informację publiczną jest obowiązany zapewnić możliwość:</w:t>
                      </w:r>
                    </w:p>
                    <w:p w14:paraId="3546AC13" w14:textId="77777777" w:rsidR="00B86ACF" w:rsidRPr="00D8254A" w:rsidRDefault="00B86ACF" w:rsidP="00D8254A">
                      <w:pPr>
                        <w:tabs>
                          <w:tab w:val="left" w:pos="408"/>
                        </w:tabs>
                        <w:spacing w:line="276" w:lineRule="auto"/>
                        <w:ind w:left="408" w:hanging="408"/>
                        <w:jc w:val="both"/>
                        <w:rPr>
                          <w:rFonts w:ascii="Garamond" w:hAnsi="Garamond"/>
                          <w:b/>
                          <w:spacing w:val="6"/>
                        </w:rPr>
                      </w:pPr>
                      <w:r w:rsidRPr="00D8254A">
                        <w:rPr>
                          <w:rFonts w:ascii="Garamond" w:hAnsi="Garamond"/>
                          <w:b/>
                          <w:spacing w:val="6"/>
                        </w:rPr>
                        <w:t>1)</w:t>
                      </w:r>
                      <w:r w:rsidRPr="00D8254A">
                        <w:rPr>
                          <w:rFonts w:ascii="Garamond" w:hAnsi="Garamond"/>
                          <w:b/>
                          <w:spacing w:val="6"/>
                        </w:rPr>
                        <w:tab/>
                        <w:t xml:space="preserve">kopiowania informacji publicznej </w:t>
                      </w:r>
                      <w:r w:rsidRPr="008F7156">
                        <w:rPr>
                          <w:rFonts w:ascii="Garamond" w:hAnsi="Garamond"/>
                          <w:b/>
                          <w:spacing w:val="6"/>
                          <w:highlight w:val="yellow"/>
                          <w:u w:val="single"/>
                        </w:rPr>
                        <w:t>ALBO</w:t>
                      </w:r>
                      <w:r w:rsidRPr="00D8254A">
                        <w:rPr>
                          <w:rFonts w:ascii="Garamond" w:hAnsi="Garamond"/>
                          <w:b/>
                          <w:spacing w:val="6"/>
                        </w:rPr>
                        <w:t xml:space="preserve"> jej wydruk </w:t>
                      </w:r>
                      <w:r w:rsidRPr="008F7156">
                        <w:rPr>
                          <w:rFonts w:ascii="Garamond" w:hAnsi="Garamond"/>
                          <w:b/>
                          <w:spacing w:val="6"/>
                          <w:highlight w:val="yellow"/>
                          <w:u w:val="single"/>
                        </w:rPr>
                        <w:t>LUB</w:t>
                      </w:r>
                    </w:p>
                    <w:p w14:paraId="734428AB" w14:textId="77777777" w:rsidR="00B86ACF" w:rsidRPr="00D8254A" w:rsidRDefault="00B86ACF" w:rsidP="00D8254A">
                      <w:pPr>
                        <w:tabs>
                          <w:tab w:val="left" w:pos="408"/>
                        </w:tabs>
                        <w:spacing w:line="276" w:lineRule="auto"/>
                        <w:ind w:left="408" w:hanging="408"/>
                        <w:jc w:val="both"/>
                        <w:rPr>
                          <w:rFonts w:ascii="Garamond" w:hAnsi="Garamond"/>
                          <w:b/>
                          <w:spacing w:val="6"/>
                        </w:rPr>
                      </w:pPr>
                      <w:r w:rsidRPr="00D8254A">
                        <w:rPr>
                          <w:rFonts w:ascii="Garamond" w:hAnsi="Garamond"/>
                          <w:b/>
                          <w:spacing w:val="6"/>
                        </w:rPr>
                        <w:t>2)</w:t>
                      </w:r>
                      <w:r w:rsidRPr="00D8254A">
                        <w:rPr>
                          <w:rFonts w:ascii="Garamond" w:hAnsi="Garamond"/>
                          <w:b/>
                          <w:spacing w:val="6"/>
                        </w:rPr>
                        <w:tab/>
                        <w:t xml:space="preserve">przesłania informacji publicznej </w:t>
                      </w:r>
                      <w:r w:rsidRPr="008F7156">
                        <w:rPr>
                          <w:rFonts w:ascii="Garamond" w:hAnsi="Garamond"/>
                          <w:b/>
                          <w:spacing w:val="6"/>
                          <w:highlight w:val="yellow"/>
                          <w:u w:val="single"/>
                        </w:rPr>
                        <w:t>ALBO</w:t>
                      </w:r>
                      <w:r w:rsidRPr="00D8254A">
                        <w:rPr>
                          <w:rFonts w:ascii="Garamond" w:hAnsi="Garamond"/>
                          <w:b/>
                          <w:spacing w:val="6"/>
                        </w:rPr>
                        <w:t xml:space="preserve"> przeniesienia jej na odpowiedni, powszechnie stosowany nośnik informacji.</w:t>
                      </w:r>
                    </w:p>
                    <w:p w14:paraId="18D92B2C" w14:textId="77777777" w:rsidR="00B86ACF" w:rsidRPr="00D8254A" w:rsidRDefault="00B86ACF" w:rsidP="00D8254A">
                      <w:pPr>
                        <w:spacing w:line="276" w:lineRule="auto"/>
                        <w:ind w:firstLine="431"/>
                        <w:jc w:val="both"/>
                        <w:rPr>
                          <w:rFonts w:ascii="Garamond" w:hAnsi="Garamond"/>
                          <w:b/>
                          <w:spacing w:val="6"/>
                        </w:rPr>
                      </w:pPr>
                    </w:p>
                    <w:p w14:paraId="5E5A04FC" w14:textId="77777777" w:rsidR="00B86ACF" w:rsidRPr="00D8254A" w:rsidRDefault="00B86ACF" w:rsidP="00D8254A">
                      <w:pPr>
                        <w:jc w:val="center"/>
                        <w:rPr>
                          <w:b/>
                        </w:rPr>
                      </w:pPr>
                    </w:p>
                  </w:txbxContent>
                </v:textbox>
                <w10:wrap type="square" anchorx="margin"/>
              </v:shape>
            </w:pict>
          </mc:Fallback>
        </mc:AlternateContent>
      </w:r>
      <w:r w:rsidRPr="00D570EE">
        <w:rPr>
          <w:rFonts w:ascii="Garamond" w:hAnsi="Garamond"/>
          <w:b/>
          <w:noProof/>
          <w:spacing w:val="6"/>
        </w:rPr>
        <mc:AlternateContent>
          <mc:Choice Requires="wps">
            <w:drawing>
              <wp:anchor distT="45720" distB="45720" distL="114300" distR="114300" simplePos="0" relativeHeight="251737088" behindDoc="0" locked="0" layoutInCell="1" allowOverlap="1" wp14:anchorId="6627AD90" wp14:editId="32ABDF1E">
                <wp:simplePos x="0" y="0"/>
                <wp:positionH relativeFrom="margin">
                  <wp:align>left</wp:align>
                </wp:positionH>
                <wp:positionV relativeFrom="paragraph">
                  <wp:posOffset>29210</wp:posOffset>
                </wp:positionV>
                <wp:extent cx="5842000" cy="1320800"/>
                <wp:effectExtent l="0" t="0" r="25400" b="12700"/>
                <wp:wrapSquare wrapText="bothSides"/>
                <wp:docPr id="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320800"/>
                        </a:xfrm>
                        <a:prstGeom prst="rect">
                          <a:avLst/>
                        </a:prstGeom>
                        <a:solidFill>
                          <a:srgbClr val="FFFFFF"/>
                        </a:solidFill>
                        <a:ln w="19050">
                          <a:solidFill>
                            <a:srgbClr val="000000"/>
                          </a:solidFill>
                          <a:miter lim="800000"/>
                          <a:headEnd/>
                          <a:tailEnd/>
                        </a:ln>
                      </wps:spPr>
                      <wps:txbx>
                        <w:txbxContent>
                          <w:p w14:paraId="05EF2ED2" w14:textId="77777777" w:rsidR="00B86ACF" w:rsidRPr="00151820" w:rsidRDefault="00B86ACF" w:rsidP="00151820">
                            <w:pPr>
                              <w:spacing w:before="240" w:line="276" w:lineRule="auto"/>
                              <w:ind w:firstLine="408"/>
                              <w:jc w:val="both"/>
                              <w:rPr>
                                <w:rFonts w:ascii="Garamond" w:hAnsi="Garamond"/>
                                <w:b/>
                                <w:spacing w:val="6"/>
                              </w:rPr>
                            </w:pPr>
                            <w:r w:rsidRPr="00151820">
                              <w:rPr>
                                <w:rFonts w:ascii="Garamond" w:hAnsi="Garamond"/>
                                <w:b/>
                                <w:bCs/>
                                <w:spacing w:val="6"/>
                              </w:rPr>
                              <w:t>Art. 11.</w:t>
                            </w:r>
                            <w:r w:rsidRPr="00151820">
                              <w:rPr>
                                <w:rFonts w:ascii="Garamond" w:hAnsi="Garamond"/>
                                <w:b/>
                                <w:spacing w:val="6"/>
                              </w:rPr>
                              <w:t> Informacja publiczna może być udostępniana:</w:t>
                            </w:r>
                          </w:p>
                          <w:p w14:paraId="43E3E7AF"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1)</w:t>
                            </w:r>
                            <w:r w:rsidRPr="00151820">
                              <w:rPr>
                                <w:rFonts w:ascii="Garamond" w:hAnsi="Garamond"/>
                                <w:b/>
                                <w:spacing w:val="6"/>
                              </w:rPr>
                              <w:tab/>
                              <w:t>w drodze wyłożenia lub wywieszenia w miejscach ogólnie dostępnych,</w:t>
                            </w:r>
                          </w:p>
                          <w:p w14:paraId="193C03A9"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2)</w:t>
                            </w:r>
                            <w:r w:rsidRPr="00151820">
                              <w:rPr>
                                <w:rFonts w:ascii="Garamond" w:hAnsi="Garamond"/>
                                <w:b/>
                                <w:spacing w:val="6"/>
                              </w:rPr>
                              <w:tab/>
                              <w:t>przez zainstalowane w miejscach, o których mowa w pkt 1, urządzenia umożliwiające zapoznanie się z tą informacją.</w:t>
                            </w:r>
                          </w:p>
                          <w:p w14:paraId="2E653121" w14:textId="77777777" w:rsidR="00B86ACF" w:rsidRPr="00151820" w:rsidRDefault="00B86ACF" w:rsidP="0015182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AD90" id="_x0000_s1106" type="#_x0000_t202" style="position:absolute;left:0;text-align:left;margin-left:0;margin-top:2.3pt;width:460pt;height:104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" strokeweight="1.5pt">
                <v:textbox>
                  <w:txbxContent>
                    <w:p w14:paraId="05EF2ED2" w14:textId="77777777" w:rsidR="00B86ACF" w:rsidRPr="00151820" w:rsidRDefault="00B86ACF" w:rsidP="00151820">
                      <w:pPr>
                        <w:spacing w:before="240" w:line="276" w:lineRule="auto"/>
                        <w:ind w:firstLine="408"/>
                        <w:jc w:val="both"/>
                        <w:rPr>
                          <w:rFonts w:ascii="Garamond" w:hAnsi="Garamond"/>
                          <w:b/>
                          <w:spacing w:val="6"/>
                        </w:rPr>
                      </w:pPr>
                      <w:r w:rsidRPr="00151820">
                        <w:rPr>
                          <w:rFonts w:ascii="Garamond" w:hAnsi="Garamond"/>
                          <w:b/>
                          <w:bCs/>
                          <w:spacing w:val="6"/>
                        </w:rPr>
                        <w:t>Art. 11.</w:t>
                      </w:r>
                      <w:r w:rsidRPr="00151820">
                        <w:rPr>
                          <w:rFonts w:ascii="Garamond" w:hAnsi="Garamond"/>
                          <w:b/>
                          <w:spacing w:val="6"/>
                        </w:rPr>
                        <w:t> Informacja publiczna może być udostępniana:</w:t>
                      </w:r>
                    </w:p>
                    <w:p w14:paraId="43E3E7AF"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1)</w:t>
                      </w:r>
                      <w:r w:rsidRPr="00151820">
                        <w:rPr>
                          <w:rFonts w:ascii="Garamond" w:hAnsi="Garamond"/>
                          <w:b/>
                          <w:spacing w:val="6"/>
                        </w:rPr>
                        <w:tab/>
                        <w:t>w drodze wyłożenia lub wywieszenia w miejscach ogólnie dostępnych,</w:t>
                      </w:r>
                    </w:p>
                    <w:p w14:paraId="193C03A9"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2)</w:t>
                      </w:r>
                      <w:r w:rsidRPr="00151820">
                        <w:rPr>
                          <w:rFonts w:ascii="Garamond" w:hAnsi="Garamond"/>
                          <w:b/>
                          <w:spacing w:val="6"/>
                        </w:rPr>
                        <w:tab/>
                        <w:t>przez zainstalowane w miejscach, o których mowa w pkt 1, urządzenia umożliwiające zapoznanie się z tą informacją.</w:t>
                      </w:r>
                    </w:p>
                    <w:p w14:paraId="2E653121" w14:textId="77777777" w:rsidR="00B86ACF" w:rsidRPr="00151820" w:rsidRDefault="00B86ACF" w:rsidP="00151820">
                      <w:pPr>
                        <w:jc w:val="center"/>
                        <w:rPr>
                          <w:b/>
                        </w:rPr>
                      </w:pPr>
                    </w:p>
                  </w:txbxContent>
                </v:textbox>
                <w10:wrap type="square" anchorx="margin"/>
              </v:shape>
            </w:pict>
          </mc:Fallback>
        </mc:AlternateContent>
      </w:r>
    </w:p>
    <w:p w14:paraId="53FA34BF" w14:textId="5BB11168" w:rsidR="00E11A8F" w:rsidRPr="00D570EE" w:rsidRDefault="00E11A8F" w:rsidP="009328D4">
      <w:pPr>
        <w:spacing w:before="240" w:line="276" w:lineRule="auto"/>
        <w:jc w:val="center"/>
        <w:rPr>
          <w:rFonts w:ascii="Garamond" w:hAnsi="Garamond"/>
          <w:b/>
          <w:spacing w:val="6"/>
          <w:sz w:val="24"/>
          <w:szCs w:val="24"/>
        </w:rPr>
      </w:pPr>
      <w:r w:rsidRPr="00D570EE">
        <w:rPr>
          <w:rFonts w:ascii="Garamond" w:hAnsi="Garamond"/>
          <w:b/>
          <w:spacing w:val="6"/>
          <w:sz w:val="24"/>
          <w:szCs w:val="24"/>
        </w:rPr>
        <w:t>POŚWIADCZENIE ZA ZGODNOŚ</w:t>
      </w:r>
      <w:r w:rsidR="00C9615C" w:rsidRPr="00D570EE">
        <w:rPr>
          <w:rFonts w:ascii="Garamond" w:hAnsi="Garamond"/>
          <w:b/>
          <w:spacing w:val="6"/>
          <w:sz w:val="24"/>
          <w:szCs w:val="24"/>
        </w:rPr>
        <w:t>Ć</w:t>
      </w:r>
      <w:r w:rsidRPr="00D570EE">
        <w:rPr>
          <w:rFonts w:ascii="Garamond" w:hAnsi="Garamond"/>
          <w:b/>
          <w:spacing w:val="6"/>
          <w:sz w:val="24"/>
          <w:szCs w:val="24"/>
        </w:rPr>
        <w:t xml:space="preserve"> Z ORYGINAŁEM </w:t>
      </w:r>
      <w:r w:rsidR="00866A88" w:rsidRPr="00D570EE">
        <w:rPr>
          <w:rFonts w:ascii="Garamond" w:hAnsi="Garamond"/>
          <w:b/>
          <w:spacing w:val="6"/>
          <w:sz w:val="24"/>
          <w:szCs w:val="24"/>
          <w:u w:val="single"/>
        </w:rPr>
        <w:t xml:space="preserve">- </w:t>
      </w:r>
      <w:r w:rsidRPr="00D570EE">
        <w:rPr>
          <w:rFonts w:ascii="Garamond" w:hAnsi="Garamond"/>
          <w:b/>
          <w:spacing w:val="6"/>
          <w:sz w:val="24"/>
          <w:szCs w:val="24"/>
          <w:u w:val="single"/>
        </w:rPr>
        <w:t>NIE</w:t>
      </w:r>
    </w:p>
    <w:p w14:paraId="40C66A7D" w14:textId="77777777" w:rsidR="00D8254A" w:rsidRPr="00D570EE" w:rsidRDefault="00D8254A" w:rsidP="00861962">
      <w:pPr>
        <w:pStyle w:val="Akapitzlist"/>
        <w:numPr>
          <w:ilvl w:val="0"/>
          <w:numId w:val="17"/>
        </w:numPr>
        <w:jc w:val="both"/>
        <w:rPr>
          <w:rFonts w:ascii="Garamond" w:hAnsi="Garamond"/>
          <w:bCs/>
          <w:spacing w:val="6"/>
        </w:rPr>
      </w:pPr>
      <w:r w:rsidRPr="00D570EE">
        <w:rPr>
          <w:rFonts w:ascii="Garamond" w:hAnsi="Garamond"/>
          <w:bCs/>
          <w:spacing w:val="6"/>
        </w:rPr>
        <w:t xml:space="preserve">,,Poświadczenie zgodności z oryginałem kopii dokumentu służy nadaniu tej kopii mocy dokumentu urzędowego. Tymczasem z art. 6 ust. 1 pkt 4 lit. a </w:t>
      </w:r>
      <w:proofErr w:type="spellStart"/>
      <w:r w:rsidRPr="00D570EE">
        <w:rPr>
          <w:rFonts w:ascii="Garamond" w:hAnsi="Garamond"/>
          <w:bCs/>
          <w:spacing w:val="6"/>
        </w:rPr>
        <w:t>u.d.i.p</w:t>
      </w:r>
      <w:proofErr w:type="spellEnd"/>
      <w:r w:rsidRPr="00D570EE">
        <w:rPr>
          <w:rFonts w:ascii="Garamond" w:hAnsi="Garamond"/>
          <w:bCs/>
          <w:spacing w:val="6"/>
        </w:rPr>
        <w:t>. wynika, że przedmiotem udostępnienia jest TREŚĆ DOKUMENTÓW URZĘDOWYCH, NIE ZAŚ DOKUMENTY URZĘDOWE. Jeśli celem tejże ustawy nie jest wydawanie dokumentów urzędowych, ale umożliwienie udostępnienia informacji, to należy uznać, że wydanie wnioskodawcy kserokopii dokumentów wyczerpuje obowiązek organu w zakresie udostępnienia informacji publicznej”.</w:t>
      </w:r>
    </w:p>
    <w:p w14:paraId="16F014DB" w14:textId="77777777" w:rsidR="00D8254A" w:rsidRPr="00D570EE" w:rsidRDefault="00AD074E" w:rsidP="00D8254A">
      <w:pPr>
        <w:pStyle w:val="Akapitzlist"/>
        <w:ind w:left="360"/>
        <w:jc w:val="both"/>
        <w:rPr>
          <w:rFonts w:ascii="Garamond" w:hAnsi="Garamond"/>
          <w:b/>
          <w:bCs/>
          <w:iCs/>
          <w:spacing w:val="6"/>
        </w:rPr>
      </w:pPr>
      <w:r w:rsidRPr="00D570EE">
        <w:rPr>
          <w:rFonts w:ascii="Garamond" w:hAnsi="Garamond"/>
          <w:b/>
          <w:bCs/>
          <w:iCs/>
          <w:spacing w:val="6"/>
        </w:rPr>
        <w:t>wyrok</w:t>
      </w:r>
      <w:r w:rsidR="00D8254A" w:rsidRPr="00D570EE">
        <w:rPr>
          <w:rFonts w:ascii="Garamond" w:hAnsi="Garamond"/>
          <w:b/>
          <w:bCs/>
          <w:iCs/>
          <w:spacing w:val="6"/>
        </w:rPr>
        <w:t xml:space="preserve"> NSA z 21.6.2012 r., I OSK 752/12.</w:t>
      </w:r>
    </w:p>
    <w:p w14:paraId="135CC810" w14:textId="77777777" w:rsidR="00D8254A" w:rsidRPr="00D570EE" w:rsidRDefault="00D8254A" w:rsidP="00861962">
      <w:pPr>
        <w:pStyle w:val="Akapitzlist"/>
        <w:numPr>
          <w:ilvl w:val="0"/>
          <w:numId w:val="17"/>
        </w:numPr>
        <w:jc w:val="both"/>
        <w:rPr>
          <w:rFonts w:ascii="Garamond" w:hAnsi="Garamond"/>
          <w:b/>
          <w:bCs/>
          <w:iCs/>
          <w:spacing w:val="6"/>
        </w:rPr>
      </w:pPr>
      <w:r w:rsidRPr="00D570EE">
        <w:rPr>
          <w:rFonts w:ascii="Garamond" w:hAnsi="Garamond"/>
          <w:bCs/>
          <w:spacing w:val="6"/>
        </w:rPr>
        <w:t xml:space="preserve">,,Poświadczenie zgodności z oryginałem kopii dokumentu służy nadaniu tej kopii mocy dokumentu urzędowego. Tymczasem z art. 6 ust. 1 pkt 4 lit. a </w:t>
      </w:r>
      <w:r w:rsidR="008A4B4E" w:rsidRPr="00D570EE">
        <w:rPr>
          <w:rFonts w:ascii="Garamond" w:hAnsi="Garamond"/>
          <w:bCs/>
          <w:spacing w:val="6"/>
        </w:rPr>
        <w:t>UDIP</w:t>
      </w:r>
      <w:r w:rsidRPr="00D570EE">
        <w:rPr>
          <w:rFonts w:ascii="Garamond" w:hAnsi="Garamond"/>
          <w:bCs/>
          <w:spacing w:val="6"/>
        </w:rPr>
        <w:t xml:space="preserve"> wynika, że przedmiotem udostępnienia jest treść dokumentów urzędowych, nie zaś dokumenty urzędowe. Jeśli celem tejże ustawy nie jest wydawanie dokumentów urzędowych, ale umożliwienie udostępnienia informacji, to należy uznać, że wydanie wnioskodawcy kserokopii dokumentów wyczerpuje obowiązek organu w zakresie udostępnienia informacji publicznej” </w:t>
      </w:r>
      <w:r w:rsidR="00AD074E" w:rsidRPr="00D570EE">
        <w:rPr>
          <w:rFonts w:ascii="Garamond" w:hAnsi="Garamond"/>
          <w:b/>
          <w:bCs/>
          <w:iCs/>
          <w:spacing w:val="6"/>
        </w:rPr>
        <w:t>wyrok</w:t>
      </w:r>
      <w:r w:rsidRPr="00D570EE">
        <w:rPr>
          <w:rFonts w:ascii="Garamond" w:hAnsi="Garamond"/>
          <w:b/>
          <w:bCs/>
          <w:iCs/>
          <w:spacing w:val="6"/>
        </w:rPr>
        <w:t xml:space="preserve"> NSA 21.6.2012 r., I OSK 752/12.</w:t>
      </w:r>
    </w:p>
    <w:p w14:paraId="6973D19F" w14:textId="77777777" w:rsidR="00D8254A" w:rsidRPr="00D570EE" w:rsidRDefault="00D8254A" w:rsidP="00861962">
      <w:pPr>
        <w:pStyle w:val="Akapitzlist"/>
        <w:numPr>
          <w:ilvl w:val="0"/>
          <w:numId w:val="17"/>
        </w:numPr>
        <w:jc w:val="both"/>
        <w:rPr>
          <w:rFonts w:ascii="Garamond" w:hAnsi="Garamond"/>
          <w:bCs/>
          <w:iCs/>
          <w:spacing w:val="6"/>
        </w:rPr>
      </w:pPr>
      <w:r w:rsidRPr="00D570EE">
        <w:rPr>
          <w:rFonts w:ascii="Garamond" w:hAnsi="Garamond"/>
          <w:bCs/>
          <w:iCs/>
          <w:spacing w:val="6"/>
        </w:rPr>
        <w:t xml:space="preserve">,,Żaden ze wskazanych przepisów </w:t>
      </w:r>
      <w:r w:rsidR="008A4B4E" w:rsidRPr="00D570EE">
        <w:rPr>
          <w:rFonts w:ascii="Garamond" w:hAnsi="Garamond"/>
          <w:bCs/>
          <w:iCs/>
          <w:spacing w:val="6"/>
        </w:rPr>
        <w:t>UDIP</w:t>
      </w:r>
      <w:r w:rsidRPr="00D570EE">
        <w:rPr>
          <w:rFonts w:ascii="Garamond" w:hAnsi="Garamond"/>
          <w:bCs/>
          <w:iCs/>
          <w:spacing w:val="6"/>
        </w:rPr>
        <w:t xml:space="preserve"> nie nakłada na adresata wniosku o jej udostępnienie, obowiązku sporządzania odpisu żądanego dokumentu, a z art. 12 ust. 2 ustawy wprost wynika, że wystarczające dla uwzględnienia wniosku jest skopiowanie dokumentacji. Należy w tej sytuacji uznać, że „sposób i forma udostępnienia informacji publicznej wskazane we wniosku, o których mowa w art. 14 ust. 1 ustawy muszą mieścić się w ogólnych sposobach i formach udostępniania informacji publicznej określonych w jej przepisach. Przesłanie kserokopii dokumentu zawierającego informację publiczną wyczerpuje zatem żądanie wniosku o udostępnienie treści i postaci tego dokumentu.</w:t>
      </w:r>
      <w:r w:rsidR="009C50C6" w:rsidRPr="00D570EE">
        <w:rPr>
          <w:rFonts w:ascii="Garamond" w:hAnsi="Garamond"/>
          <w:bCs/>
          <w:iCs/>
          <w:spacing w:val="6"/>
        </w:rPr>
        <w:t xml:space="preserve"> (…)</w:t>
      </w:r>
      <w:r w:rsidRPr="00D570EE">
        <w:rPr>
          <w:rFonts w:ascii="Garamond" w:hAnsi="Garamond"/>
          <w:bCs/>
          <w:iCs/>
          <w:spacing w:val="6"/>
        </w:rPr>
        <w:t>. Adresat wniosku wypełnił bowiem ciążący na nim obowiązek udostępnienia informacji publicznej przez doręczenie kopii lub wydruku żądanego dokumentu”.</w:t>
      </w:r>
    </w:p>
    <w:p w14:paraId="1B3DA95D" w14:textId="77777777" w:rsidR="00D8254A" w:rsidRPr="00D570EE" w:rsidRDefault="00AD074E" w:rsidP="00D8254A">
      <w:pPr>
        <w:pStyle w:val="Akapitzlist"/>
        <w:ind w:left="360"/>
        <w:jc w:val="both"/>
        <w:rPr>
          <w:rFonts w:ascii="Garamond" w:hAnsi="Garamond"/>
          <w:b/>
          <w:bCs/>
          <w:iCs/>
          <w:spacing w:val="6"/>
        </w:rPr>
      </w:pPr>
      <w:r w:rsidRPr="00D570EE">
        <w:rPr>
          <w:rFonts w:ascii="Garamond" w:hAnsi="Garamond"/>
          <w:b/>
          <w:bCs/>
          <w:iCs/>
          <w:spacing w:val="6"/>
        </w:rPr>
        <w:t>wyrok</w:t>
      </w:r>
      <w:r w:rsidR="00D8254A" w:rsidRPr="00D570EE">
        <w:rPr>
          <w:rFonts w:ascii="Garamond" w:hAnsi="Garamond"/>
          <w:b/>
          <w:bCs/>
          <w:iCs/>
          <w:spacing w:val="6"/>
        </w:rPr>
        <w:t xml:space="preserve"> NSA </w:t>
      </w:r>
      <w:r w:rsidRPr="00D570EE">
        <w:rPr>
          <w:rFonts w:ascii="Garamond" w:hAnsi="Garamond"/>
          <w:b/>
          <w:bCs/>
          <w:iCs/>
          <w:spacing w:val="6"/>
        </w:rPr>
        <w:t>z</w:t>
      </w:r>
      <w:r w:rsidR="00D8254A" w:rsidRPr="00D570EE">
        <w:rPr>
          <w:rFonts w:ascii="Garamond" w:hAnsi="Garamond"/>
          <w:b/>
          <w:bCs/>
          <w:iCs/>
          <w:spacing w:val="6"/>
        </w:rPr>
        <w:t xml:space="preserve"> 20.04.2012, sygn. I OSK 974/12</w:t>
      </w:r>
      <w:r w:rsidR="009C50C6" w:rsidRPr="00D570EE">
        <w:rPr>
          <w:rFonts w:ascii="Garamond" w:hAnsi="Garamond"/>
          <w:b/>
          <w:bCs/>
          <w:iCs/>
          <w:spacing w:val="6"/>
        </w:rPr>
        <w:t>.</w:t>
      </w:r>
    </w:p>
    <w:p w14:paraId="27971E24" w14:textId="77777777" w:rsidR="00EC0824" w:rsidRPr="00D570EE" w:rsidRDefault="00D637FE" w:rsidP="00D8254A">
      <w:pPr>
        <w:pStyle w:val="Akapitzlist"/>
        <w:ind w:left="360"/>
        <w:jc w:val="both"/>
        <w:rPr>
          <w:rFonts w:ascii="Garamond" w:hAnsi="Garamond"/>
          <w:b/>
          <w:bCs/>
          <w:iCs/>
          <w:spacing w:val="6"/>
        </w:rPr>
      </w:pPr>
      <w:r w:rsidRPr="00D570EE">
        <w:rPr>
          <w:rFonts w:ascii="Garamond" w:hAnsi="Garamond"/>
          <w:b/>
          <w:noProof/>
          <w:spacing w:val="6"/>
        </w:rPr>
        <w:lastRenderedPageBreak/>
        <mc:AlternateContent>
          <mc:Choice Requires="wps">
            <w:drawing>
              <wp:anchor distT="45720" distB="45720" distL="114300" distR="114300" simplePos="0" relativeHeight="251698176" behindDoc="0" locked="0" layoutInCell="1" allowOverlap="1" wp14:anchorId="2B8DF25E" wp14:editId="7F97D14B">
                <wp:simplePos x="0" y="0"/>
                <wp:positionH relativeFrom="margin">
                  <wp:align>left</wp:align>
                </wp:positionH>
                <wp:positionV relativeFrom="paragraph">
                  <wp:posOffset>176</wp:posOffset>
                </wp:positionV>
                <wp:extent cx="5842000" cy="1945640"/>
                <wp:effectExtent l="0" t="0" r="25400" b="1651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45640"/>
                        </a:xfrm>
                        <a:prstGeom prst="rect">
                          <a:avLst/>
                        </a:prstGeom>
                        <a:solidFill>
                          <a:srgbClr val="FFFFFF"/>
                        </a:solidFill>
                        <a:ln w="19050">
                          <a:solidFill>
                            <a:srgbClr val="000000"/>
                          </a:solidFill>
                          <a:miter lim="800000"/>
                          <a:headEnd/>
                          <a:tailEnd/>
                        </a:ln>
                      </wps:spPr>
                      <wps:txbx>
                        <w:txbxContent>
                          <w:p w14:paraId="4357F1DD" w14:textId="77777777" w:rsidR="00B86ACF" w:rsidRPr="00210B01" w:rsidRDefault="00B86ACF" w:rsidP="00D8254A">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13.</w:t>
                            </w:r>
                            <w:r w:rsidRPr="00210B01">
                              <w:rPr>
                                <w:rFonts w:ascii="Garamond" w:hAnsi="Garamond"/>
                                <w:b/>
                                <w:spacing w:val="6"/>
                                <w:sz w:val="26"/>
                                <w:szCs w:val="26"/>
                              </w:rPr>
                              <w:t xml:space="preserve"> 1. Udostępnianie informacji publicznej na wniosek następuje bez zbędnej zwłoki, nie później jednak niż </w:t>
                            </w:r>
                            <w:r w:rsidRPr="00210B01">
                              <w:rPr>
                                <w:rFonts w:ascii="Garamond" w:hAnsi="Garamond"/>
                                <w:b/>
                                <w:spacing w:val="6"/>
                                <w:sz w:val="26"/>
                                <w:szCs w:val="26"/>
                                <w:highlight w:val="yellow"/>
                              </w:rPr>
                              <w:t>w terminie 14 dni</w:t>
                            </w:r>
                            <w:r w:rsidRPr="00210B01">
                              <w:rPr>
                                <w:rFonts w:ascii="Garamond" w:hAnsi="Garamond"/>
                                <w:b/>
                                <w:spacing w:val="6"/>
                                <w:sz w:val="26"/>
                                <w:szCs w:val="26"/>
                              </w:rPr>
                              <w:t xml:space="preserve"> od dnia złożenia wniosku, z zastrzeżeniem ust. 2 i art. 15 ust. 2.</w:t>
                            </w:r>
                          </w:p>
                          <w:p w14:paraId="1FE68D38" w14:textId="77777777" w:rsidR="00B86ACF" w:rsidRPr="00210B01" w:rsidRDefault="00B86ACF" w:rsidP="00D8254A">
                            <w:pPr>
                              <w:spacing w:line="276" w:lineRule="auto"/>
                              <w:ind w:firstLine="431"/>
                              <w:jc w:val="both"/>
                              <w:rPr>
                                <w:rFonts w:ascii="Garamond" w:hAnsi="Garamond"/>
                                <w:b/>
                                <w:spacing w:val="6"/>
                                <w:sz w:val="26"/>
                                <w:szCs w:val="26"/>
                              </w:rPr>
                            </w:pPr>
                            <w:r w:rsidRPr="00210B01">
                              <w:rPr>
                                <w:rFonts w:ascii="Garamond" w:hAnsi="Garamond"/>
                                <w:b/>
                                <w:spacing w:val="6"/>
                                <w:sz w:val="26"/>
                                <w:szCs w:val="26"/>
                              </w:rPr>
                              <w:t xml:space="preserve">2. Jeżeli informacja publiczna nie może być udostępniona w terminie określonym w ust. 1, podmiot obowiązany do jej udostępnienia powiadamia w tym terminie o powodach opóźnienia oraz o terminie, w jakim udostępni informację, </w:t>
                            </w:r>
                            <w:r w:rsidRPr="00210B01">
                              <w:rPr>
                                <w:rFonts w:ascii="Garamond" w:hAnsi="Garamond"/>
                                <w:b/>
                                <w:spacing w:val="6"/>
                                <w:sz w:val="26"/>
                                <w:szCs w:val="26"/>
                                <w:highlight w:val="yellow"/>
                              </w:rPr>
                              <w:t>nie dłuższym jednak niż 2 miesiące</w:t>
                            </w:r>
                            <w:r w:rsidRPr="00210B01">
                              <w:rPr>
                                <w:rFonts w:ascii="Garamond" w:hAnsi="Garamond"/>
                                <w:b/>
                                <w:spacing w:val="6"/>
                                <w:sz w:val="26"/>
                                <w:szCs w:val="26"/>
                              </w:rPr>
                              <w:t xml:space="preserve"> od dnia złożenia wniosku.</w:t>
                            </w:r>
                          </w:p>
                          <w:p w14:paraId="6AC46054" w14:textId="77777777" w:rsidR="00B86ACF" w:rsidRPr="00210B01" w:rsidRDefault="00B86ACF" w:rsidP="00D8254A">
                            <w:pPr>
                              <w:tabs>
                                <w:tab w:val="left" w:pos="408"/>
                              </w:tabs>
                              <w:spacing w:line="276" w:lineRule="auto"/>
                              <w:ind w:left="408" w:hanging="408"/>
                              <w:jc w:val="both"/>
                              <w:rPr>
                                <w:rFonts w:ascii="Garamond" w:hAnsi="Garamond"/>
                                <w:b/>
                                <w:spacing w:val="6"/>
                                <w:sz w:val="26"/>
                                <w:szCs w:val="26"/>
                              </w:rPr>
                            </w:pPr>
                          </w:p>
                          <w:p w14:paraId="0AB05F32" w14:textId="77777777" w:rsidR="00B86ACF" w:rsidRPr="00210B01" w:rsidRDefault="00B86ACF" w:rsidP="00D8254A">
                            <w:pPr>
                              <w:spacing w:line="276" w:lineRule="auto"/>
                              <w:ind w:firstLine="431"/>
                              <w:jc w:val="both"/>
                              <w:rPr>
                                <w:rFonts w:ascii="Garamond" w:hAnsi="Garamond"/>
                                <w:b/>
                                <w:spacing w:val="6"/>
                                <w:sz w:val="26"/>
                                <w:szCs w:val="26"/>
                              </w:rPr>
                            </w:pPr>
                          </w:p>
                          <w:p w14:paraId="2B40AB33" w14:textId="77777777" w:rsidR="00B86ACF" w:rsidRPr="00210B01" w:rsidRDefault="00B86ACF" w:rsidP="00D8254A">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DF25E" id="_x0000_s1107" type="#_x0000_t202" style="position:absolute;left:0;text-align:left;margin-left:0;margin-top:0;width:460pt;height:153.2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" strokeweight="1.5pt">
                <v:textbox>
                  <w:txbxContent>
                    <w:p w14:paraId="4357F1DD" w14:textId="77777777" w:rsidR="00B86ACF" w:rsidRPr="00210B01" w:rsidRDefault="00B86ACF" w:rsidP="00D8254A">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13.</w:t>
                      </w:r>
                      <w:r w:rsidRPr="00210B01">
                        <w:rPr>
                          <w:rFonts w:ascii="Garamond" w:hAnsi="Garamond"/>
                          <w:b/>
                          <w:spacing w:val="6"/>
                          <w:sz w:val="26"/>
                          <w:szCs w:val="26"/>
                        </w:rPr>
                        <w:t xml:space="preserve"> 1. Udostępnianie informacji publicznej na wniosek następuje bez zbędnej zwłoki, nie później jednak niż </w:t>
                      </w:r>
                      <w:r w:rsidRPr="00210B01">
                        <w:rPr>
                          <w:rFonts w:ascii="Garamond" w:hAnsi="Garamond"/>
                          <w:b/>
                          <w:spacing w:val="6"/>
                          <w:sz w:val="26"/>
                          <w:szCs w:val="26"/>
                          <w:highlight w:val="yellow"/>
                        </w:rPr>
                        <w:t>w terminie 14 dni</w:t>
                      </w:r>
                      <w:r w:rsidRPr="00210B01">
                        <w:rPr>
                          <w:rFonts w:ascii="Garamond" w:hAnsi="Garamond"/>
                          <w:b/>
                          <w:spacing w:val="6"/>
                          <w:sz w:val="26"/>
                          <w:szCs w:val="26"/>
                        </w:rPr>
                        <w:t xml:space="preserve"> od dnia złożenia wniosku, z zastrzeżeniem ust. 2 i art. 15 ust. 2.</w:t>
                      </w:r>
                    </w:p>
                    <w:p w14:paraId="1FE68D38" w14:textId="77777777" w:rsidR="00B86ACF" w:rsidRPr="00210B01" w:rsidRDefault="00B86ACF" w:rsidP="00D8254A">
                      <w:pPr>
                        <w:spacing w:line="276" w:lineRule="auto"/>
                        <w:ind w:firstLine="431"/>
                        <w:jc w:val="both"/>
                        <w:rPr>
                          <w:rFonts w:ascii="Garamond" w:hAnsi="Garamond"/>
                          <w:b/>
                          <w:spacing w:val="6"/>
                          <w:sz w:val="26"/>
                          <w:szCs w:val="26"/>
                        </w:rPr>
                      </w:pPr>
                      <w:r w:rsidRPr="00210B01">
                        <w:rPr>
                          <w:rFonts w:ascii="Garamond" w:hAnsi="Garamond"/>
                          <w:b/>
                          <w:spacing w:val="6"/>
                          <w:sz w:val="26"/>
                          <w:szCs w:val="26"/>
                        </w:rPr>
                        <w:t xml:space="preserve">2. Jeżeli informacja publiczna nie może być udostępniona w terminie określonym w ust. 1, podmiot obowiązany do jej udostępnienia powiadamia w tym terminie o powodach opóźnienia oraz o terminie, w jakim udostępni informację, </w:t>
                      </w:r>
                      <w:r w:rsidRPr="00210B01">
                        <w:rPr>
                          <w:rFonts w:ascii="Garamond" w:hAnsi="Garamond"/>
                          <w:b/>
                          <w:spacing w:val="6"/>
                          <w:sz w:val="26"/>
                          <w:szCs w:val="26"/>
                          <w:highlight w:val="yellow"/>
                        </w:rPr>
                        <w:t>nie dłuższym jednak niż 2 miesiące</w:t>
                      </w:r>
                      <w:r w:rsidRPr="00210B01">
                        <w:rPr>
                          <w:rFonts w:ascii="Garamond" w:hAnsi="Garamond"/>
                          <w:b/>
                          <w:spacing w:val="6"/>
                          <w:sz w:val="26"/>
                          <w:szCs w:val="26"/>
                        </w:rPr>
                        <w:t xml:space="preserve"> od dnia złożenia wniosku.</w:t>
                      </w:r>
                    </w:p>
                    <w:p w14:paraId="6AC46054" w14:textId="77777777" w:rsidR="00B86ACF" w:rsidRPr="00210B01" w:rsidRDefault="00B86ACF" w:rsidP="00D8254A">
                      <w:pPr>
                        <w:tabs>
                          <w:tab w:val="left" w:pos="408"/>
                        </w:tabs>
                        <w:spacing w:line="276" w:lineRule="auto"/>
                        <w:ind w:left="408" w:hanging="408"/>
                        <w:jc w:val="both"/>
                        <w:rPr>
                          <w:rFonts w:ascii="Garamond" w:hAnsi="Garamond"/>
                          <w:b/>
                          <w:spacing w:val="6"/>
                          <w:sz w:val="26"/>
                          <w:szCs w:val="26"/>
                        </w:rPr>
                      </w:pPr>
                    </w:p>
                    <w:p w14:paraId="0AB05F32" w14:textId="77777777" w:rsidR="00B86ACF" w:rsidRPr="00210B01" w:rsidRDefault="00B86ACF" w:rsidP="00D8254A">
                      <w:pPr>
                        <w:spacing w:line="276" w:lineRule="auto"/>
                        <w:ind w:firstLine="431"/>
                        <w:jc w:val="both"/>
                        <w:rPr>
                          <w:rFonts w:ascii="Garamond" w:hAnsi="Garamond"/>
                          <w:b/>
                          <w:spacing w:val="6"/>
                          <w:sz w:val="26"/>
                          <w:szCs w:val="26"/>
                        </w:rPr>
                      </w:pPr>
                    </w:p>
                    <w:p w14:paraId="2B40AB33" w14:textId="77777777" w:rsidR="00B86ACF" w:rsidRPr="00210B01" w:rsidRDefault="00B86ACF" w:rsidP="00D8254A">
                      <w:pPr>
                        <w:jc w:val="center"/>
                        <w:rPr>
                          <w:b/>
                          <w:sz w:val="26"/>
                          <w:szCs w:val="26"/>
                        </w:rPr>
                      </w:pPr>
                    </w:p>
                  </w:txbxContent>
                </v:textbox>
                <w10:wrap type="square" anchorx="margin"/>
              </v:shape>
            </w:pict>
          </mc:Fallback>
        </mc:AlternateContent>
      </w:r>
    </w:p>
    <w:p w14:paraId="6B6C1E3F" w14:textId="77777777" w:rsidR="00D8254A" w:rsidRPr="00D570EE" w:rsidRDefault="00D8254A" w:rsidP="00EC0824">
      <w:pPr>
        <w:pStyle w:val="Akapitzlist"/>
        <w:ind w:left="360"/>
        <w:jc w:val="both"/>
        <w:rPr>
          <w:rFonts w:ascii="Garamond" w:hAnsi="Garamond"/>
          <w:b/>
          <w:spacing w:val="6"/>
          <w:sz w:val="24"/>
          <w:szCs w:val="24"/>
          <w:u w:val="single"/>
        </w:rPr>
      </w:pPr>
      <w:r w:rsidRPr="00D570EE">
        <w:rPr>
          <w:rFonts w:ascii="Garamond" w:hAnsi="Garamond"/>
          <w:b/>
          <w:spacing w:val="6"/>
          <w:sz w:val="24"/>
          <w:szCs w:val="24"/>
          <w:u w:val="single"/>
        </w:rPr>
        <w:t xml:space="preserve">ORZECZNICTWO SĄDOWE. </w:t>
      </w:r>
    </w:p>
    <w:p w14:paraId="2DD1488E" w14:textId="77777777" w:rsidR="00DE46B6" w:rsidRPr="00D570EE" w:rsidRDefault="00DE46B6" w:rsidP="00861962">
      <w:pPr>
        <w:pStyle w:val="Akapitzlist"/>
        <w:numPr>
          <w:ilvl w:val="0"/>
          <w:numId w:val="18"/>
        </w:numPr>
        <w:jc w:val="both"/>
        <w:rPr>
          <w:rFonts w:ascii="Garamond" w:hAnsi="Garamond"/>
          <w:bCs/>
          <w:iCs/>
          <w:spacing w:val="6"/>
          <w:sz w:val="24"/>
          <w:szCs w:val="24"/>
        </w:rPr>
      </w:pPr>
      <w:r w:rsidRPr="00D570EE">
        <w:rPr>
          <w:rFonts w:ascii="Garamond" w:hAnsi="Garamond"/>
          <w:bCs/>
          <w:iCs/>
          <w:spacing w:val="6"/>
          <w:sz w:val="24"/>
          <w:szCs w:val="24"/>
        </w:rPr>
        <w:t>,,W myśl przepisu art. 13 ust. 1 udostępnianie informacji publicznej na wniosek następuje bez zbędnej zwłoki, nie później jednak niż w terminie 14 dni od dnia złożenia wniosku, z zastrzeżeniem ust. 2 i art. 15 ust. 2. Przepis ten wskazuje zatem na termin załatwienia wniosku, a nie odnosi się do formy i treści udzielonej informacji”</w:t>
      </w:r>
    </w:p>
    <w:p w14:paraId="50D93831" w14:textId="77777777" w:rsidR="00D8254A" w:rsidRPr="00D570EE" w:rsidRDefault="00AD074E" w:rsidP="00DE46B6">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DE46B6" w:rsidRPr="00D570EE">
        <w:rPr>
          <w:rFonts w:ascii="Garamond" w:hAnsi="Garamond"/>
          <w:b/>
          <w:bCs/>
          <w:iCs/>
          <w:spacing w:val="6"/>
          <w:sz w:val="24"/>
          <w:szCs w:val="24"/>
        </w:rPr>
        <w:t xml:space="preserve"> NSA </w:t>
      </w:r>
      <w:r w:rsidRPr="00D570EE">
        <w:rPr>
          <w:rFonts w:ascii="Garamond" w:hAnsi="Garamond"/>
          <w:b/>
          <w:bCs/>
          <w:iCs/>
          <w:spacing w:val="6"/>
          <w:sz w:val="24"/>
          <w:szCs w:val="24"/>
        </w:rPr>
        <w:t>z</w:t>
      </w:r>
      <w:r w:rsidR="00DE46B6" w:rsidRPr="00D570EE">
        <w:rPr>
          <w:rFonts w:ascii="Garamond" w:hAnsi="Garamond"/>
          <w:b/>
          <w:bCs/>
          <w:iCs/>
          <w:spacing w:val="6"/>
          <w:sz w:val="24"/>
          <w:szCs w:val="24"/>
        </w:rPr>
        <w:t xml:space="preserve"> 18 września 2014 r., sygn. I OSK 139/14</w:t>
      </w:r>
    </w:p>
    <w:p w14:paraId="384D8A04" w14:textId="77777777" w:rsidR="00210B01" w:rsidRPr="00D570EE" w:rsidRDefault="00210B01" w:rsidP="00DE46B6">
      <w:pPr>
        <w:pStyle w:val="Akapitzlist"/>
        <w:ind w:left="360"/>
        <w:jc w:val="both"/>
        <w:rPr>
          <w:rFonts w:ascii="Garamond" w:hAnsi="Garamond"/>
          <w:b/>
          <w:bCs/>
          <w:iCs/>
          <w:spacing w:val="6"/>
          <w:sz w:val="24"/>
          <w:szCs w:val="24"/>
        </w:rPr>
      </w:pPr>
    </w:p>
    <w:p w14:paraId="11B4899B" w14:textId="77777777" w:rsidR="00DE46B6" w:rsidRPr="00D570EE" w:rsidRDefault="00DE46B6" w:rsidP="00861962">
      <w:pPr>
        <w:pStyle w:val="Akapitzlist"/>
        <w:numPr>
          <w:ilvl w:val="0"/>
          <w:numId w:val="18"/>
        </w:numPr>
        <w:jc w:val="both"/>
        <w:rPr>
          <w:rFonts w:ascii="Garamond" w:hAnsi="Garamond"/>
          <w:b/>
          <w:bCs/>
          <w:iCs/>
          <w:spacing w:val="6"/>
          <w:sz w:val="24"/>
          <w:szCs w:val="24"/>
        </w:rPr>
      </w:pPr>
      <w:r w:rsidRPr="00D570EE">
        <w:rPr>
          <w:rFonts w:ascii="Garamond" w:hAnsi="Garamond"/>
          <w:bCs/>
          <w:iCs/>
          <w:spacing w:val="6"/>
          <w:sz w:val="24"/>
          <w:szCs w:val="24"/>
        </w:rPr>
        <w:t xml:space="preserve">,,art. 13 </w:t>
      </w:r>
      <w:proofErr w:type="spellStart"/>
      <w:r w:rsidRPr="00D570EE">
        <w:rPr>
          <w:rFonts w:ascii="Garamond" w:hAnsi="Garamond"/>
          <w:bCs/>
          <w:iCs/>
          <w:spacing w:val="6"/>
          <w:sz w:val="24"/>
          <w:szCs w:val="24"/>
        </w:rPr>
        <w:t>u.d.i.p</w:t>
      </w:r>
      <w:proofErr w:type="spellEnd"/>
      <w:r w:rsidRPr="00D570EE">
        <w:rPr>
          <w:rFonts w:ascii="Garamond" w:hAnsi="Garamond"/>
          <w:bCs/>
          <w:iCs/>
          <w:spacing w:val="6"/>
          <w:sz w:val="24"/>
          <w:szCs w:val="24"/>
        </w:rPr>
        <w:t xml:space="preserve">. określa terminy do załatwienia sprawy w przedmiocie udostępnienia informacji publicznej. </w:t>
      </w:r>
      <w:r w:rsidRPr="00D570EE">
        <w:rPr>
          <w:rFonts w:ascii="Garamond" w:hAnsi="Garamond"/>
          <w:b/>
          <w:bCs/>
          <w:iCs/>
          <w:spacing w:val="6"/>
          <w:sz w:val="24"/>
          <w:szCs w:val="24"/>
        </w:rPr>
        <w:t xml:space="preserve">Dotyczy to zatem wszystkich, dopuszczalnych prawem, form jej załatwienia”. </w:t>
      </w:r>
    </w:p>
    <w:p w14:paraId="560FC417" w14:textId="77777777" w:rsidR="0089729C" w:rsidRPr="00D570EE" w:rsidRDefault="00AD074E" w:rsidP="0089729C">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DE46B6" w:rsidRPr="00D570EE">
        <w:rPr>
          <w:rFonts w:ascii="Garamond" w:hAnsi="Garamond"/>
          <w:b/>
          <w:bCs/>
          <w:iCs/>
          <w:spacing w:val="6"/>
          <w:sz w:val="24"/>
          <w:szCs w:val="24"/>
        </w:rPr>
        <w:t xml:space="preserve"> WSA w Łodzi, z 15.09.2016 r., sygn. akt II SAB/</w:t>
      </w:r>
      <w:proofErr w:type="spellStart"/>
      <w:r w:rsidR="00DE46B6" w:rsidRPr="00D570EE">
        <w:rPr>
          <w:rFonts w:ascii="Garamond" w:hAnsi="Garamond"/>
          <w:b/>
          <w:bCs/>
          <w:iCs/>
          <w:spacing w:val="6"/>
          <w:sz w:val="24"/>
          <w:szCs w:val="24"/>
        </w:rPr>
        <w:t>Łd</w:t>
      </w:r>
      <w:proofErr w:type="spellEnd"/>
      <w:r w:rsidR="00DE46B6" w:rsidRPr="00D570EE">
        <w:rPr>
          <w:rFonts w:ascii="Garamond" w:hAnsi="Garamond"/>
          <w:b/>
          <w:bCs/>
          <w:iCs/>
          <w:spacing w:val="6"/>
          <w:sz w:val="24"/>
          <w:szCs w:val="24"/>
        </w:rPr>
        <w:t xml:space="preserve"> 187/16</w:t>
      </w:r>
    </w:p>
    <w:p w14:paraId="35E29CD1" w14:textId="77777777" w:rsidR="00210B01" w:rsidRPr="00D570EE" w:rsidRDefault="00210B01" w:rsidP="0089729C">
      <w:pPr>
        <w:pStyle w:val="Akapitzlist"/>
        <w:ind w:left="360"/>
        <w:jc w:val="both"/>
        <w:rPr>
          <w:rFonts w:ascii="Garamond" w:hAnsi="Garamond"/>
          <w:b/>
          <w:bCs/>
          <w:iCs/>
          <w:spacing w:val="6"/>
          <w:sz w:val="24"/>
          <w:szCs w:val="24"/>
        </w:rPr>
      </w:pPr>
    </w:p>
    <w:p w14:paraId="51A6DE6F" w14:textId="77777777" w:rsidR="0089729C" w:rsidRPr="00D570EE" w:rsidRDefault="0089729C" w:rsidP="00861962">
      <w:pPr>
        <w:pStyle w:val="Akapitzlist"/>
        <w:numPr>
          <w:ilvl w:val="0"/>
          <w:numId w:val="18"/>
        </w:numPr>
        <w:jc w:val="both"/>
        <w:rPr>
          <w:rFonts w:ascii="Garamond" w:hAnsi="Garamond"/>
          <w:b/>
          <w:bCs/>
          <w:iCs/>
          <w:spacing w:val="6"/>
          <w:sz w:val="24"/>
          <w:szCs w:val="24"/>
        </w:rPr>
      </w:pPr>
      <w:r w:rsidRPr="00D570EE">
        <w:rPr>
          <w:rFonts w:ascii="Garamond" w:hAnsi="Garamond"/>
          <w:sz w:val="24"/>
          <w:szCs w:val="24"/>
        </w:rPr>
        <w:t xml:space="preserve">,,Udostępnienie informacji publicznej następuje w terminie 14 dni (poza wyjątkami) na wniosek zainteresowanego i przybiera formę czynności materialno-technicznej (art. 13 i art. 15 </w:t>
      </w:r>
      <w:proofErr w:type="spellStart"/>
      <w:r w:rsidRPr="00D570EE">
        <w:rPr>
          <w:rFonts w:ascii="Garamond" w:hAnsi="Garamond"/>
          <w:sz w:val="24"/>
          <w:szCs w:val="24"/>
        </w:rPr>
        <w:t>u.d.i.p</w:t>
      </w:r>
      <w:proofErr w:type="spellEnd"/>
      <w:r w:rsidRPr="00D570EE">
        <w:rPr>
          <w:rFonts w:ascii="Garamond" w:hAnsi="Garamond"/>
          <w:sz w:val="24"/>
          <w:szCs w:val="24"/>
        </w:rPr>
        <w:t xml:space="preserve">.). Termin 14 - dniowy załatwienia wniosku o udostępnienie informacji publicznej, o jakim mowa w art. 13 ust. 1 </w:t>
      </w:r>
      <w:proofErr w:type="spellStart"/>
      <w:r w:rsidRPr="00D570EE">
        <w:rPr>
          <w:rFonts w:ascii="Garamond" w:hAnsi="Garamond"/>
          <w:sz w:val="24"/>
          <w:szCs w:val="24"/>
        </w:rPr>
        <w:t>u.d.i.p</w:t>
      </w:r>
      <w:proofErr w:type="spellEnd"/>
      <w:r w:rsidRPr="00D570EE">
        <w:rPr>
          <w:rFonts w:ascii="Garamond" w:hAnsi="Garamond"/>
          <w:sz w:val="24"/>
          <w:szCs w:val="24"/>
        </w:rPr>
        <w:t xml:space="preserve">. stanowi lex </w:t>
      </w:r>
      <w:proofErr w:type="spellStart"/>
      <w:r w:rsidRPr="00D570EE">
        <w:rPr>
          <w:rFonts w:ascii="Garamond" w:hAnsi="Garamond"/>
          <w:sz w:val="24"/>
          <w:szCs w:val="24"/>
        </w:rPr>
        <w:t>specialis</w:t>
      </w:r>
      <w:proofErr w:type="spellEnd"/>
      <w:r w:rsidRPr="00D570EE">
        <w:rPr>
          <w:rFonts w:ascii="Garamond" w:hAnsi="Garamond"/>
          <w:sz w:val="24"/>
          <w:szCs w:val="24"/>
        </w:rPr>
        <w:t xml:space="preserve"> w stosunku do art. 35 K.p.a., regulującego terminy załatwiania spraw w postępowaniu administracyjnym. Dopiero niepodjęcie przez podmiot zobowiązany do udzielenia informacji publicznej w terminie wskazanym w art. 13 w/w ustawy, stosownych czynności, tj. nieudostępnienie informacji, ani niewydanie decyzji o odmowie jej udzielenia oznacza, że pozostaje on w bezczynności”. </w:t>
      </w:r>
      <w:r w:rsidR="00AD074E" w:rsidRPr="00D570EE">
        <w:rPr>
          <w:rFonts w:ascii="Garamond" w:hAnsi="Garamond"/>
          <w:b/>
          <w:bCs/>
          <w:iCs/>
          <w:spacing w:val="6"/>
          <w:sz w:val="24"/>
          <w:szCs w:val="24"/>
        </w:rPr>
        <w:t>Wyrok</w:t>
      </w:r>
      <w:r w:rsidRPr="00D570EE">
        <w:rPr>
          <w:rFonts w:ascii="Garamond" w:hAnsi="Garamond"/>
          <w:b/>
          <w:bCs/>
          <w:iCs/>
          <w:spacing w:val="6"/>
          <w:sz w:val="24"/>
          <w:szCs w:val="24"/>
        </w:rPr>
        <w:t xml:space="preserve"> NSA z 24.5.2006 r., sygn. I OSK 601/05. </w:t>
      </w:r>
    </w:p>
    <w:p w14:paraId="09B0205E" w14:textId="77777777" w:rsidR="00210B01" w:rsidRPr="00D570EE" w:rsidRDefault="00210B01" w:rsidP="00210B01">
      <w:pPr>
        <w:pStyle w:val="Akapitzlist"/>
        <w:ind w:left="360"/>
        <w:jc w:val="both"/>
        <w:rPr>
          <w:rFonts w:ascii="Garamond" w:hAnsi="Garamond"/>
          <w:b/>
          <w:bCs/>
          <w:iCs/>
          <w:spacing w:val="6"/>
          <w:sz w:val="24"/>
          <w:szCs w:val="24"/>
        </w:rPr>
      </w:pPr>
    </w:p>
    <w:p w14:paraId="44D67A09" w14:textId="77777777" w:rsidR="0089729C" w:rsidRPr="00D570EE" w:rsidRDefault="0089729C" w:rsidP="00861962">
      <w:pPr>
        <w:pStyle w:val="Akapitzlist"/>
        <w:numPr>
          <w:ilvl w:val="0"/>
          <w:numId w:val="18"/>
        </w:numPr>
        <w:jc w:val="both"/>
        <w:rPr>
          <w:rFonts w:ascii="Garamond" w:hAnsi="Garamond"/>
          <w:bCs/>
          <w:iCs/>
          <w:spacing w:val="6"/>
          <w:sz w:val="24"/>
          <w:szCs w:val="24"/>
        </w:rPr>
      </w:pPr>
      <w:r w:rsidRPr="00D570EE">
        <w:rPr>
          <w:rFonts w:ascii="Garamond" w:hAnsi="Garamond"/>
          <w:bCs/>
          <w:iCs/>
          <w:spacing w:val="6"/>
          <w:sz w:val="24"/>
          <w:szCs w:val="24"/>
        </w:rPr>
        <w:t xml:space="preserve">,,Ustawa o dostępie do informacji publicznej w swoich założeniach zmierza do szybkiego załatwienia sprawy, upraszczając postępowanie oraz skracając w stosunku do k.p.a. istniejące terminy, w tym terminy rozpatrywania środków zaskarżenia. Rzutuje to w konsekwencji na sposób dokonywania wykładni przedmiotowej ustawy i oznacza, iż nawet w razie wątpliwości nie należy ich rozwiązywać na drodze przedłużania postępowania poprzez jego uzależnianie od nieprzewidzianych w tejże ustawie wymogów formalnych.” </w:t>
      </w:r>
    </w:p>
    <w:p w14:paraId="73147479" w14:textId="77777777" w:rsidR="0089729C" w:rsidRPr="00D570EE" w:rsidRDefault="00AD074E" w:rsidP="0089729C">
      <w:pPr>
        <w:pStyle w:val="Akapitzlist"/>
        <w:ind w:left="360"/>
        <w:jc w:val="both"/>
        <w:rPr>
          <w:rFonts w:ascii="Garamond" w:hAnsi="Garamond"/>
          <w:bCs/>
          <w:iCs/>
          <w:spacing w:val="6"/>
          <w:sz w:val="24"/>
          <w:szCs w:val="24"/>
        </w:rPr>
      </w:pPr>
      <w:r w:rsidRPr="00D570EE">
        <w:rPr>
          <w:rFonts w:ascii="Garamond" w:hAnsi="Garamond"/>
          <w:b/>
          <w:bCs/>
          <w:iCs/>
          <w:spacing w:val="6"/>
          <w:sz w:val="24"/>
          <w:szCs w:val="24"/>
        </w:rPr>
        <w:t>wyrok</w:t>
      </w:r>
      <w:r w:rsidR="0089729C" w:rsidRPr="00D570EE">
        <w:rPr>
          <w:rFonts w:ascii="Garamond" w:hAnsi="Garamond"/>
          <w:b/>
          <w:bCs/>
          <w:iCs/>
          <w:spacing w:val="6"/>
          <w:sz w:val="24"/>
          <w:szCs w:val="24"/>
        </w:rPr>
        <w:t xml:space="preserve"> NSA z 30.11.2016 , I OSK 1692/15 </w:t>
      </w:r>
    </w:p>
    <w:p w14:paraId="72C5318D" w14:textId="77777777" w:rsidR="0089729C" w:rsidRPr="00D570EE" w:rsidRDefault="0089729C" w:rsidP="00861962">
      <w:pPr>
        <w:pStyle w:val="Akapitzlist"/>
        <w:numPr>
          <w:ilvl w:val="0"/>
          <w:numId w:val="18"/>
        </w:numPr>
        <w:jc w:val="both"/>
        <w:rPr>
          <w:rFonts w:ascii="Garamond" w:hAnsi="Garamond"/>
          <w:bCs/>
          <w:iCs/>
          <w:spacing w:val="6"/>
          <w:sz w:val="24"/>
          <w:szCs w:val="24"/>
        </w:rPr>
      </w:pPr>
      <w:r w:rsidRPr="00D570EE">
        <w:rPr>
          <w:rFonts w:ascii="Garamond" w:hAnsi="Garamond"/>
          <w:bCs/>
          <w:iCs/>
          <w:spacing w:val="6"/>
          <w:sz w:val="24"/>
          <w:szCs w:val="24"/>
        </w:rPr>
        <w:t xml:space="preserve">,,Podana przez organ przyczyna bezczynności - </w:t>
      </w:r>
      <w:r w:rsidRPr="00D570EE">
        <w:rPr>
          <w:rFonts w:ascii="Garamond" w:hAnsi="Garamond"/>
          <w:b/>
          <w:bCs/>
          <w:iCs/>
          <w:spacing w:val="6"/>
          <w:sz w:val="24"/>
          <w:szCs w:val="24"/>
        </w:rPr>
        <w:t>długotrwałe zwolnienie lekarskie pracownika - nie mogła usprawiedliwić ponad miesięcznego okresu załatwiania złożonego wniosku</w:t>
      </w:r>
      <w:r w:rsidRPr="00D570EE">
        <w:rPr>
          <w:rFonts w:ascii="Garamond" w:hAnsi="Garamond"/>
          <w:bCs/>
          <w:iCs/>
          <w:spacing w:val="6"/>
          <w:sz w:val="24"/>
          <w:szCs w:val="24"/>
        </w:rPr>
        <w:t xml:space="preserve">. W sytuacji długotrwałego zwolnienia lekarskiego pracownika, a </w:t>
      </w:r>
      <w:r w:rsidRPr="00D570EE">
        <w:rPr>
          <w:rFonts w:ascii="Garamond" w:hAnsi="Garamond"/>
          <w:bCs/>
          <w:iCs/>
          <w:spacing w:val="6"/>
          <w:sz w:val="24"/>
          <w:szCs w:val="24"/>
        </w:rPr>
        <w:lastRenderedPageBreak/>
        <w:t xml:space="preserve">więc okoliczności znanej i trwającej przez pewien czas, obowiązkiem organu było tak zorganizowanie pracy urzędu aby uniknąć zarzutu bezczynności organu”. </w:t>
      </w:r>
    </w:p>
    <w:p w14:paraId="120AE822" w14:textId="77777777" w:rsidR="0089729C" w:rsidRPr="00D570EE" w:rsidRDefault="00AD074E" w:rsidP="0089729C">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89729C" w:rsidRPr="00D570EE">
        <w:rPr>
          <w:rFonts w:ascii="Garamond" w:hAnsi="Garamond"/>
          <w:b/>
          <w:bCs/>
          <w:iCs/>
          <w:spacing w:val="6"/>
          <w:sz w:val="24"/>
          <w:szCs w:val="24"/>
        </w:rPr>
        <w:t xml:space="preserve"> WSA w Kielcach z 12 sierpnia 2015 r., sygn. akt II SAB/</w:t>
      </w:r>
      <w:proofErr w:type="spellStart"/>
      <w:r w:rsidR="0089729C" w:rsidRPr="00D570EE">
        <w:rPr>
          <w:rFonts w:ascii="Garamond" w:hAnsi="Garamond"/>
          <w:b/>
          <w:bCs/>
          <w:iCs/>
          <w:spacing w:val="6"/>
          <w:sz w:val="24"/>
          <w:szCs w:val="24"/>
        </w:rPr>
        <w:t>Ke</w:t>
      </w:r>
      <w:proofErr w:type="spellEnd"/>
      <w:r w:rsidR="0089729C" w:rsidRPr="00D570EE">
        <w:rPr>
          <w:rFonts w:ascii="Garamond" w:hAnsi="Garamond"/>
          <w:b/>
          <w:bCs/>
          <w:iCs/>
          <w:spacing w:val="6"/>
          <w:sz w:val="24"/>
          <w:szCs w:val="24"/>
        </w:rPr>
        <w:t xml:space="preserve"> 46/15, </w:t>
      </w:r>
    </w:p>
    <w:p w14:paraId="47782835" w14:textId="77777777" w:rsidR="0089729C" w:rsidRPr="00D570EE" w:rsidRDefault="0089729C" w:rsidP="00861962">
      <w:pPr>
        <w:pStyle w:val="Akapitzlist"/>
        <w:numPr>
          <w:ilvl w:val="0"/>
          <w:numId w:val="18"/>
        </w:numPr>
        <w:jc w:val="both"/>
        <w:rPr>
          <w:rFonts w:ascii="Garamond" w:hAnsi="Garamond"/>
          <w:bCs/>
          <w:iCs/>
          <w:spacing w:val="6"/>
          <w:sz w:val="24"/>
          <w:szCs w:val="24"/>
        </w:rPr>
      </w:pPr>
      <w:r w:rsidRPr="00D570EE">
        <w:rPr>
          <w:rFonts w:ascii="Garamond" w:hAnsi="Garamond"/>
          <w:b/>
          <w:bCs/>
          <w:iCs/>
          <w:spacing w:val="6"/>
          <w:sz w:val="24"/>
          <w:szCs w:val="24"/>
        </w:rPr>
        <w:t xml:space="preserve">,,Nie ma przeszkód, aby podmiot zobowiązany nawet kilkakrotnie powiadamiał wnioskodawcę o przyczynach opóźnienia i przedłużał termin jej załatwienia </w:t>
      </w:r>
      <w:r w:rsidRPr="00D570EE">
        <w:rPr>
          <w:rFonts w:ascii="Garamond" w:hAnsi="Garamond"/>
          <w:bCs/>
          <w:iCs/>
          <w:spacing w:val="6"/>
          <w:sz w:val="24"/>
          <w:szCs w:val="24"/>
        </w:rPr>
        <w:t xml:space="preserve">z tym, że przedłużenie nie może przekroczyć dwu miesięcznego terminu określonego w art. 13 ust. 2 ustawy o dostępie do informacji publicznej.” </w:t>
      </w:r>
    </w:p>
    <w:p w14:paraId="67AB5A82" w14:textId="77777777" w:rsidR="00C90A84" w:rsidRPr="00D570EE" w:rsidRDefault="00AD074E" w:rsidP="00C90A84">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89729C" w:rsidRPr="00D570EE">
        <w:rPr>
          <w:rFonts w:ascii="Garamond" w:hAnsi="Garamond"/>
          <w:b/>
          <w:bCs/>
          <w:iCs/>
          <w:spacing w:val="6"/>
          <w:sz w:val="24"/>
          <w:szCs w:val="24"/>
        </w:rPr>
        <w:t xml:space="preserve"> WSA w W-wie, z 8.11.2017 r.,</w:t>
      </w:r>
      <w:r w:rsidR="006F112F" w:rsidRPr="00D570EE">
        <w:rPr>
          <w:rFonts w:ascii="Garamond" w:hAnsi="Garamond"/>
          <w:b/>
          <w:bCs/>
          <w:iCs/>
          <w:spacing w:val="6"/>
          <w:sz w:val="24"/>
          <w:szCs w:val="24"/>
        </w:rPr>
        <w:t xml:space="preserve"> </w:t>
      </w:r>
      <w:r w:rsidR="0089729C" w:rsidRPr="00D570EE">
        <w:rPr>
          <w:rFonts w:ascii="Garamond" w:hAnsi="Garamond"/>
          <w:b/>
          <w:bCs/>
          <w:iCs/>
          <w:spacing w:val="6"/>
          <w:sz w:val="24"/>
          <w:szCs w:val="24"/>
        </w:rPr>
        <w:t>II SAB/</w:t>
      </w:r>
      <w:proofErr w:type="spellStart"/>
      <w:r w:rsidR="0089729C" w:rsidRPr="00D570EE">
        <w:rPr>
          <w:rFonts w:ascii="Garamond" w:hAnsi="Garamond"/>
          <w:b/>
          <w:bCs/>
          <w:iCs/>
          <w:spacing w:val="6"/>
          <w:sz w:val="24"/>
          <w:szCs w:val="24"/>
        </w:rPr>
        <w:t>Wa</w:t>
      </w:r>
      <w:proofErr w:type="spellEnd"/>
      <w:r w:rsidR="0089729C" w:rsidRPr="00D570EE">
        <w:rPr>
          <w:rFonts w:ascii="Garamond" w:hAnsi="Garamond"/>
          <w:b/>
          <w:bCs/>
          <w:iCs/>
          <w:spacing w:val="6"/>
          <w:sz w:val="24"/>
          <w:szCs w:val="24"/>
        </w:rPr>
        <w:t xml:space="preserve"> 326/17</w:t>
      </w:r>
    </w:p>
    <w:p w14:paraId="33BC2497" w14:textId="77777777" w:rsidR="00190579" w:rsidRPr="00D570EE" w:rsidRDefault="00190579" w:rsidP="00190579">
      <w:pPr>
        <w:pStyle w:val="Akapitzlist"/>
        <w:ind w:left="360"/>
        <w:jc w:val="both"/>
        <w:rPr>
          <w:rFonts w:ascii="Garamond" w:hAnsi="Garamond"/>
          <w:b/>
          <w:bCs/>
          <w:iCs/>
          <w:spacing w:val="6"/>
          <w:sz w:val="24"/>
          <w:szCs w:val="24"/>
        </w:rPr>
      </w:pPr>
    </w:p>
    <w:p w14:paraId="53D475E4" w14:textId="77777777" w:rsidR="00D9315D" w:rsidRPr="00D570EE" w:rsidRDefault="00D9315D" w:rsidP="00861962">
      <w:pPr>
        <w:pStyle w:val="Akapitzlist"/>
        <w:numPr>
          <w:ilvl w:val="0"/>
          <w:numId w:val="18"/>
        </w:numPr>
        <w:jc w:val="both"/>
        <w:rPr>
          <w:rFonts w:ascii="Garamond" w:hAnsi="Garamond"/>
          <w:b/>
          <w:bCs/>
          <w:iCs/>
          <w:spacing w:val="6"/>
          <w:sz w:val="24"/>
          <w:szCs w:val="24"/>
        </w:rPr>
      </w:pPr>
      <w:r w:rsidRPr="00D570EE">
        <w:rPr>
          <w:rFonts w:ascii="Garamond" w:hAnsi="Garamond"/>
          <w:b/>
          <w:bCs/>
          <w:iCs/>
          <w:spacing w:val="6"/>
          <w:sz w:val="24"/>
          <w:szCs w:val="24"/>
        </w:rPr>
        <w:t>,,Nie stanowią usprawiedliwienia fizyczne trudności z dostępem do archiwum, ani doręczenie wniosku w okresie przedświątecznym,</w:t>
      </w:r>
      <w:r w:rsidRPr="00D570EE">
        <w:rPr>
          <w:rFonts w:ascii="Garamond" w:hAnsi="Garamond"/>
          <w:bCs/>
          <w:iCs/>
          <w:spacing w:val="6"/>
          <w:sz w:val="24"/>
          <w:szCs w:val="24"/>
        </w:rPr>
        <w:t xml:space="preserve"> a dodatkowo pod nieobecność sekretarza sądu. Okoliczności te obligowały jedynie do poinformowania wnioskodawcy, że wniosek nie może być rozpatrzony w terminie ustawowym, ze wskazaniem przyczyn zwłoki. Takie powiadomienie wnioskodawca winien otrzymać jednak już w terminie, jaki ustawodawcza zakreśla do załatwienia wniosku w sprawie informacji publicznej, a więc w terminie 14 dni (art. 13 ust. 1 </w:t>
      </w:r>
      <w:proofErr w:type="spellStart"/>
      <w:r w:rsidRPr="00D570EE">
        <w:rPr>
          <w:rFonts w:ascii="Garamond" w:hAnsi="Garamond"/>
          <w:bCs/>
          <w:iCs/>
          <w:spacing w:val="6"/>
          <w:sz w:val="24"/>
          <w:szCs w:val="24"/>
        </w:rPr>
        <w:t>u.d.i.p</w:t>
      </w:r>
      <w:proofErr w:type="spellEnd"/>
      <w:r w:rsidRPr="00D570EE">
        <w:rPr>
          <w:rFonts w:ascii="Garamond" w:hAnsi="Garamond"/>
          <w:bCs/>
          <w:iCs/>
          <w:spacing w:val="6"/>
          <w:sz w:val="24"/>
          <w:szCs w:val="24"/>
        </w:rPr>
        <w:t xml:space="preserve">.) Tymczasem w organ poinformował o niemożności załatwienia wniosku dopiero w piśmie </w:t>
      </w:r>
      <w:r w:rsidR="00AD074E" w:rsidRPr="00D570EE">
        <w:rPr>
          <w:rFonts w:ascii="Garamond" w:hAnsi="Garamond"/>
          <w:bCs/>
          <w:iCs/>
          <w:spacing w:val="6"/>
          <w:sz w:val="24"/>
          <w:szCs w:val="24"/>
        </w:rPr>
        <w:t>z</w:t>
      </w:r>
      <w:r w:rsidRPr="00D570EE">
        <w:rPr>
          <w:rFonts w:ascii="Garamond" w:hAnsi="Garamond"/>
          <w:bCs/>
          <w:iCs/>
          <w:spacing w:val="6"/>
          <w:sz w:val="24"/>
          <w:szCs w:val="24"/>
        </w:rPr>
        <w:t xml:space="preserve"> 7 marca 2016r., w którym jednocześnie udostępniono żądanej informacji publicznej”. </w:t>
      </w:r>
    </w:p>
    <w:p w14:paraId="18BB9F25" w14:textId="77777777" w:rsidR="00D9315D" w:rsidRPr="00D570EE" w:rsidRDefault="00AD074E" w:rsidP="00D9315D">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D9315D" w:rsidRPr="00D570EE">
        <w:rPr>
          <w:rFonts w:ascii="Garamond" w:hAnsi="Garamond"/>
          <w:b/>
          <w:bCs/>
          <w:iCs/>
          <w:spacing w:val="6"/>
          <w:sz w:val="24"/>
          <w:szCs w:val="24"/>
        </w:rPr>
        <w:t xml:space="preserve"> WSA w Łodzi, z 21.06.2016 r., sygn. akt II SAB/</w:t>
      </w:r>
      <w:proofErr w:type="spellStart"/>
      <w:r w:rsidR="00D9315D" w:rsidRPr="00D570EE">
        <w:rPr>
          <w:rFonts w:ascii="Garamond" w:hAnsi="Garamond"/>
          <w:b/>
          <w:bCs/>
          <w:iCs/>
          <w:spacing w:val="6"/>
          <w:sz w:val="24"/>
          <w:szCs w:val="24"/>
        </w:rPr>
        <w:t>Łd</w:t>
      </w:r>
      <w:proofErr w:type="spellEnd"/>
      <w:r w:rsidR="00D9315D" w:rsidRPr="00D570EE">
        <w:rPr>
          <w:rFonts w:ascii="Garamond" w:hAnsi="Garamond"/>
          <w:b/>
          <w:bCs/>
          <w:iCs/>
          <w:spacing w:val="6"/>
          <w:sz w:val="24"/>
          <w:szCs w:val="24"/>
        </w:rPr>
        <w:t xml:space="preserve"> 74/16</w:t>
      </w:r>
    </w:p>
    <w:p w14:paraId="70D516D2" w14:textId="77777777" w:rsidR="00190579" w:rsidRPr="00D570EE" w:rsidRDefault="00190579" w:rsidP="00190579">
      <w:pPr>
        <w:pStyle w:val="Akapitzlist"/>
        <w:ind w:left="360"/>
        <w:jc w:val="both"/>
        <w:rPr>
          <w:rFonts w:ascii="Garamond" w:hAnsi="Garamond"/>
          <w:b/>
          <w:bCs/>
          <w:iCs/>
          <w:spacing w:val="6"/>
          <w:sz w:val="24"/>
          <w:szCs w:val="24"/>
        </w:rPr>
      </w:pPr>
    </w:p>
    <w:p w14:paraId="39D961F6" w14:textId="77777777" w:rsidR="00C90A84" w:rsidRPr="00D570EE" w:rsidRDefault="00C90A84" w:rsidP="00861962">
      <w:pPr>
        <w:pStyle w:val="Akapitzlist"/>
        <w:numPr>
          <w:ilvl w:val="0"/>
          <w:numId w:val="18"/>
        </w:numPr>
        <w:jc w:val="both"/>
        <w:rPr>
          <w:rFonts w:ascii="Garamond" w:hAnsi="Garamond"/>
          <w:b/>
          <w:bCs/>
          <w:iCs/>
          <w:spacing w:val="6"/>
          <w:sz w:val="24"/>
          <w:szCs w:val="24"/>
        </w:rPr>
      </w:pPr>
      <w:r w:rsidRPr="00D570EE">
        <w:rPr>
          <w:rFonts w:ascii="Garamond" w:hAnsi="Garamond"/>
          <w:sz w:val="24"/>
          <w:szCs w:val="24"/>
        </w:rPr>
        <w:t xml:space="preserve">,,Dopiero od chwili doręczenia wniosku materializuje się obowiązek jego rozpatrzenia i od tego momentu biegnie termin, o którym mowa w art. 13 ust. 1 </w:t>
      </w:r>
      <w:proofErr w:type="spellStart"/>
      <w:r w:rsidRPr="00D570EE">
        <w:rPr>
          <w:rFonts w:ascii="Garamond" w:hAnsi="Garamond"/>
          <w:sz w:val="24"/>
          <w:szCs w:val="24"/>
        </w:rPr>
        <w:t>u.d.i.p</w:t>
      </w:r>
      <w:proofErr w:type="spellEnd"/>
      <w:r w:rsidRPr="00D570EE">
        <w:rPr>
          <w:rFonts w:ascii="Garamond" w:hAnsi="Garamond"/>
          <w:sz w:val="24"/>
          <w:szCs w:val="24"/>
        </w:rPr>
        <w:t xml:space="preserve">. Skoro zaś strona wybrała złożenie wniosku drogą elektroniczną, to powinna również zadbać o to, aby wniosek został prawidłowo zaadresowany i doręczony. W szczególności, w celu upewnienia się, że adresat wniosek otrzymał, Skarżący mógł telefoniczne potwierdzić jego wpływ, ale także wysłać wniosek z opcją otrzymania raportu jego doręczenia (por. </w:t>
      </w:r>
      <w:r w:rsidR="00AD074E" w:rsidRPr="00D570EE">
        <w:rPr>
          <w:rFonts w:ascii="Garamond" w:hAnsi="Garamond"/>
          <w:sz w:val="24"/>
          <w:szCs w:val="24"/>
        </w:rPr>
        <w:t>wyrok</w:t>
      </w:r>
      <w:r w:rsidRPr="00D570EE">
        <w:rPr>
          <w:rFonts w:ascii="Garamond" w:hAnsi="Garamond"/>
          <w:sz w:val="24"/>
          <w:szCs w:val="24"/>
        </w:rPr>
        <w:t xml:space="preserve"> Wojewódzkiego Sądu Administracyjnego w Szczecinie </w:t>
      </w:r>
      <w:r w:rsidR="00AD074E" w:rsidRPr="00D570EE">
        <w:rPr>
          <w:rFonts w:ascii="Garamond" w:hAnsi="Garamond"/>
          <w:sz w:val="24"/>
          <w:szCs w:val="24"/>
        </w:rPr>
        <w:t>z</w:t>
      </w:r>
      <w:r w:rsidRPr="00D570EE">
        <w:rPr>
          <w:rFonts w:ascii="Garamond" w:hAnsi="Garamond"/>
          <w:sz w:val="24"/>
          <w:szCs w:val="24"/>
        </w:rPr>
        <w:t xml:space="preserve"> 16 czerwca 2016 r., sygn. akt II SAB/</w:t>
      </w:r>
      <w:proofErr w:type="spellStart"/>
      <w:r w:rsidRPr="00D570EE">
        <w:rPr>
          <w:rFonts w:ascii="Garamond" w:hAnsi="Garamond"/>
          <w:sz w:val="24"/>
          <w:szCs w:val="24"/>
        </w:rPr>
        <w:t>Sz</w:t>
      </w:r>
      <w:proofErr w:type="spellEnd"/>
      <w:r w:rsidRPr="00D570EE">
        <w:rPr>
          <w:rFonts w:ascii="Garamond" w:hAnsi="Garamond"/>
          <w:sz w:val="24"/>
          <w:szCs w:val="24"/>
        </w:rPr>
        <w:t xml:space="preserve"> 56/16; </w:t>
      </w:r>
      <w:r w:rsidR="00AD074E" w:rsidRPr="00D570EE">
        <w:rPr>
          <w:rFonts w:ascii="Garamond" w:hAnsi="Garamond"/>
          <w:sz w:val="24"/>
          <w:szCs w:val="24"/>
        </w:rPr>
        <w:t>wyrok</w:t>
      </w:r>
      <w:r w:rsidRPr="00D570EE">
        <w:rPr>
          <w:rFonts w:ascii="Garamond" w:hAnsi="Garamond"/>
          <w:sz w:val="24"/>
          <w:szCs w:val="24"/>
        </w:rPr>
        <w:t xml:space="preserve"> WSA w Łodzi </w:t>
      </w:r>
      <w:r w:rsidR="00AD074E" w:rsidRPr="00D570EE">
        <w:rPr>
          <w:rFonts w:ascii="Garamond" w:hAnsi="Garamond"/>
          <w:sz w:val="24"/>
          <w:szCs w:val="24"/>
        </w:rPr>
        <w:t>z</w:t>
      </w:r>
      <w:r w:rsidRPr="00D570EE">
        <w:rPr>
          <w:rFonts w:ascii="Garamond" w:hAnsi="Garamond"/>
          <w:sz w:val="24"/>
          <w:szCs w:val="24"/>
        </w:rPr>
        <w:t xml:space="preserve"> 9 grudnia 2016 r., sygn. akt II SAB/</w:t>
      </w:r>
      <w:proofErr w:type="spellStart"/>
      <w:r w:rsidRPr="00D570EE">
        <w:rPr>
          <w:rFonts w:ascii="Garamond" w:hAnsi="Garamond"/>
          <w:sz w:val="24"/>
          <w:szCs w:val="24"/>
        </w:rPr>
        <w:t>Łd</w:t>
      </w:r>
      <w:proofErr w:type="spellEnd"/>
      <w:r w:rsidRPr="00D570EE">
        <w:rPr>
          <w:rFonts w:ascii="Garamond" w:hAnsi="Garamond"/>
          <w:sz w:val="24"/>
          <w:szCs w:val="24"/>
        </w:rPr>
        <w:t xml:space="preserve"> 228/16)."</w:t>
      </w:r>
    </w:p>
    <w:p w14:paraId="638FF4F4" w14:textId="77777777" w:rsidR="00C90A84" w:rsidRPr="00D570EE" w:rsidRDefault="00AD074E" w:rsidP="00C90A84">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C90A84" w:rsidRPr="00D570EE">
        <w:rPr>
          <w:rFonts w:ascii="Garamond" w:hAnsi="Garamond"/>
          <w:b/>
          <w:bCs/>
          <w:iCs/>
          <w:spacing w:val="6"/>
          <w:sz w:val="24"/>
          <w:szCs w:val="24"/>
        </w:rPr>
        <w:t xml:space="preserve"> WSA w Olsztynie </w:t>
      </w:r>
      <w:r w:rsidRPr="00D570EE">
        <w:rPr>
          <w:rFonts w:ascii="Garamond" w:hAnsi="Garamond"/>
          <w:b/>
          <w:bCs/>
          <w:iCs/>
          <w:spacing w:val="6"/>
          <w:sz w:val="24"/>
          <w:szCs w:val="24"/>
        </w:rPr>
        <w:t>z</w:t>
      </w:r>
      <w:r w:rsidR="00C90A84" w:rsidRPr="00D570EE">
        <w:rPr>
          <w:rFonts w:ascii="Garamond" w:hAnsi="Garamond"/>
          <w:b/>
          <w:bCs/>
          <w:iCs/>
          <w:spacing w:val="6"/>
          <w:sz w:val="24"/>
          <w:szCs w:val="24"/>
        </w:rPr>
        <w:t xml:space="preserve"> 20.04.2017 r., II SAB/Ol 21/17</w:t>
      </w:r>
    </w:p>
    <w:p w14:paraId="24B525A2" w14:textId="77777777" w:rsidR="009D3E3A" w:rsidRPr="00D570EE" w:rsidRDefault="009D3E3A" w:rsidP="00861962">
      <w:pPr>
        <w:pStyle w:val="Akapitzlist"/>
        <w:numPr>
          <w:ilvl w:val="0"/>
          <w:numId w:val="18"/>
        </w:numPr>
        <w:jc w:val="both"/>
        <w:rPr>
          <w:rFonts w:ascii="Garamond" w:hAnsi="Garamond"/>
          <w:b/>
          <w:bCs/>
          <w:iCs/>
          <w:spacing w:val="6"/>
          <w:sz w:val="24"/>
          <w:szCs w:val="24"/>
        </w:rPr>
      </w:pPr>
      <w:r w:rsidRPr="00D570EE">
        <w:rPr>
          <w:rFonts w:ascii="Garamond" w:hAnsi="Garamond"/>
          <w:b/>
          <w:sz w:val="24"/>
          <w:szCs w:val="24"/>
        </w:rPr>
        <w:t>,,Dniem udzielenia odpowiedzi na wniosek jest dzień nadania przesyłki pocztowej przez podmiot zobowiązany, nie zaś dzień faktycznego doręczenia</w:t>
      </w:r>
      <w:r w:rsidRPr="00D570EE">
        <w:rPr>
          <w:rFonts w:ascii="Garamond" w:hAnsi="Garamond"/>
          <w:sz w:val="24"/>
          <w:szCs w:val="24"/>
        </w:rPr>
        <w:t xml:space="preserve"> bądź zapoznania się z tym pismem przez wnioskodawcę. To, że faktyczny odbiór przesyłki pocztowej nastąpił później nie ma związku z opóźnieniem w realizacji wniosku skarżącego, lecz z dokonanym wyborem sposobu przekazania żądanej informacji” </w:t>
      </w:r>
    </w:p>
    <w:p w14:paraId="54718E65" w14:textId="77777777" w:rsidR="009D3E3A" w:rsidRPr="00D570EE" w:rsidRDefault="00AD074E" w:rsidP="009D3E3A">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9D3E3A" w:rsidRPr="00D570EE">
        <w:rPr>
          <w:rFonts w:ascii="Garamond" w:hAnsi="Garamond"/>
          <w:b/>
          <w:bCs/>
          <w:iCs/>
          <w:spacing w:val="6"/>
          <w:sz w:val="24"/>
          <w:szCs w:val="24"/>
        </w:rPr>
        <w:t xml:space="preserve"> WSA w Krakowie z 29.6.2018 r., II SAB/Kr 62/18</w:t>
      </w:r>
    </w:p>
    <w:p w14:paraId="2F846AA9" w14:textId="77777777" w:rsidR="009D3E3A" w:rsidRPr="00D570EE" w:rsidRDefault="009D3E3A" w:rsidP="00861962">
      <w:pPr>
        <w:pStyle w:val="Akapitzlist"/>
        <w:numPr>
          <w:ilvl w:val="0"/>
          <w:numId w:val="18"/>
        </w:numPr>
        <w:jc w:val="both"/>
        <w:rPr>
          <w:rFonts w:ascii="Garamond" w:hAnsi="Garamond"/>
          <w:b/>
          <w:bCs/>
          <w:iCs/>
          <w:spacing w:val="6"/>
          <w:sz w:val="24"/>
          <w:szCs w:val="24"/>
        </w:rPr>
      </w:pPr>
      <w:r w:rsidRPr="00D570EE">
        <w:rPr>
          <w:rFonts w:ascii="Garamond" w:hAnsi="Garamond"/>
          <w:sz w:val="24"/>
          <w:szCs w:val="24"/>
        </w:rPr>
        <w:t xml:space="preserve">„Wnioskowana informacja publiczna została jednak udostępniona stronie skarżącej w piśmie organu, które zostało doręczone w dniu 18 maja 2018 r. – co wynika ze zwrotnego potwierdzenia odbioru pisma. Wobec tego nie ulega wątpliwości, że w wymienionej dacie – a nie w dacie dokonania pierwszej próby doręczenia przez gońca – jak błędnie podniesiono w odpowiedzi na skargę - organ przerwał swoją bezczynność. </w:t>
      </w:r>
      <w:r w:rsidRPr="00D570EE">
        <w:rPr>
          <w:rFonts w:ascii="Garamond" w:hAnsi="Garamond"/>
          <w:b/>
          <w:sz w:val="24"/>
          <w:szCs w:val="24"/>
        </w:rPr>
        <w:t>Gdyby pismo zostało nadane za pośrednictwem poczty, wówczas data jego nadania byłaby równoznaczna z przerwaniem bezczynności organu</w:t>
      </w:r>
      <w:r w:rsidRPr="00D570EE">
        <w:rPr>
          <w:rFonts w:ascii="Garamond" w:hAnsi="Garamond"/>
          <w:sz w:val="24"/>
          <w:szCs w:val="24"/>
        </w:rPr>
        <w:t xml:space="preserve">.” </w:t>
      </w:r>
    </w:p>
    <w:p w14:paraId="05FC9324" w14:textId="77777777" w:rsidR="009D3E3A" w:rsidRPr="00D570EE" w:rsidRDefault="00AD074E" w:rsidP="009D3E3A">
      <w:pPr>
        <w:pStyle w:val="Akapitzlist"/>
        <w:ind w:left="360"/>
        <w:jc w:val="both"/>
        <w:rPr>
          <w:rFonts w:ascii="Garamond" w:hAnsi="Garamond"/>
          <w:b/>
          <w:bCs/>
          <w:iCs/>
          <w:spacing w:val="6"/>
          <w:sz w:val="24"/>
          <w:szCs w:val="24"/>
        </w:rPr>
      </w:pPr>
      <w:r w:rsidRPr="00D570EE">
        <w:rPr>
          <w:rFonts w:ascii="Garamond" w:hAnsi="Garamond"/>
          <w:b/>
          <w:sz w:val="24"/>
          <w:szCs w:val="24"/>
        </w:rPr>
        <w:t>Wyrok</w:t>
      </w:r>
      <w:r w:rsidR="009D3E3A" w:rsidRPr="00D570EE">
        <w:rPr>
          <w:rFonts w:ascii="Garamond" w:hAnsi="Garamond"/>
          <w:b/>
          <w:sz w:val="24"/>
          <w:szCs w:val="24"/>
        </w:rPr>
        <w:t xml:space="preserve"> WSA w Gliwicach z 18.9.2018 r., IV SAB/</w:t>
      </w:r>
      <w:proofErr w:type="spellStart"/>
      <w:r w:rsidR="009D3E3A" w:rsidRPr="00D570EE">
        <w:rPr>
          <w:rFonts w:ascii="Garamond" w:hAnsi="Garamond"/>
          <w:b/>
          <w:sz w:val="24"/>
          <w:szCs w:val="24"/>
        </w:rPr>
        <w:t>Gl</w:t>
      </w:r>
      <w:proofErr w:type="spellEnd"/>
      <w:r w:rsidR="009D3E3A" w:rsidRPr="00D570EE">
        <w:rPr>
          <w:rFonts w:ascii="Garamond" w:hAnsi="Garamond"/>
          <w:b/>
          <w:sz w:val="24"/>
          <w:szCs w:val="24"/>
        </w:rPr>
        <w:t xml:space="preserve"> 120/18</w:t>
      </w:r>
    </w:p>
    <w:p w14:paraId="45A572F7" w14:textId="174E1515" w:rsidR="00190579" w:rsidRPr="00D570EE" w:rsidRDefault="00190579" w:rsidP="00190579">
      <w:pPr>
        <w:pStyle w:val="Akapitzlist"/>
        <w:ind w:left="360"/>
        <w:jc w:val="both"/>
        <w:rPr>
          <w:rFonts w:ascii="Garamond" w:hAnsi="Garamond"/>
          <w:b/>
          <w:bCs/>
          <w:iCs/>
          <w:spacing w:val="6"/>
          <w:sz w:val="24"/>
          <w:szCs w:val="24"/>
        </w:rPr>
      </w:pPr>
    </w:p>
    <w:p w14:paraId="773851FB" w14:textId="77777777" w:rsidR="009D3E3A" w:rsidRPr="00D570EE" w:rsidRDefault="009D3E3A" w:rsidP="00861962">
      <w:pPr>
        <w:pStyle w:val="Akapitzlist"/>
        <w:numPr>
          <w:ilvl w:val="0"/>
          <w:numId w:val="18"/>
        </w:numPr>
        <w:jc w:val="both"/>
        <w:rPr>
          <w:rFonts w:ascii="Garamond" w:hAnsi="Garamond"/>
          <w:b/>
          <w:bCs/>
          <w:iCs/>
          <w:spacing w:val="6"/>
          <w:sz w:val="24"/>
          <w:szCs w:val="24"/>
        </w:rPr>
      </w:pPr>
      <w:r w:rsidRPr="00D570EE">
        <w:rPr>
          <w:rFonts w:ascii="Garamond" w:hAnsi="Garamond"/>
          <w:b/>
          <w:bCs/>
          <w:iCs/>
          <w:spacing w:val="6"/>
          <w:sz w:val="24"/>
          <w:szCs w:val="24"/>
        </w:rPr>
        <w:lastRenderedPageBreak/>
        <w:t>„dzień , w którym wniosek wpłynął lub został osobiście złożony nie jest wliczany do 14-dniowego terminu , przewidzianego dla udzielania informacji</w:t>
      </w:r>
      <w:r w:rsidR="00D9315D" w:rsidRPr="00D570EE">
        <w:rPr>
          <w:rFonts w:ascii="Garamond" w:hAnsi="Garamond"/>
          <w:b/>
          <w:bCs/>
          <w:iCs/>
          <w:spacing w:val="6"/>
          <w:sz w:val="24"/>
          <w:szCs w:val="24"/>
        </w:rPr>
        <w:t>”.</w:t>
      </w:r>
      <w:r w:rsidR="006F112F" w:rsidRPr="00D570EE">
        <w:rPr>
          <w:rFonts w:ascii="Garamond" w:hAnsi="Garamond"/>
          <w:b/>
          <w:bCs/>
          <w:iCs/>
          <w:spacing w:val="6"/>
          <w:sz w:val="24"/>
          <w:szCs w:val="24"/>
        </w:rPr>
        <w:t xml:space="preserve"> </w:t>
      </w:r>
    </w:p>
    <w:p w14:paraId="46AE0BBC" w14:textId="77777777" w:rsidR="00C90A84" w:rsidRPr="00D570EE" w:rsidRDefault="00AD074E" w:rsidP="009D3E3A">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9D3E3A" w:rsidRPr="00D570EE">
        <w:rPr>
          <w:rFonts w:ascii="Garamond" w:hAnsi="Garamond"/>
          <w:b/>
          <w:bCs/>
          <w:iCs/>
          <w:spacing w:val="6"/>
          <w:sz w:val="24"/>
          <w:szCs w:val="24"/>
        </w:rPr>
        <w:t xml:space="preserve"> WSA we Wrocławiu , z 22.02.2018 r., IV SAB/</w:t>
      </w:r>
      <w:proofErr w:type="spellStart"/>
      <w:r w:rsidR="009D3E3A" w:rsidRPr="00D570EE">
        <w:rPr>
          <w:rFonts w:ascii="Garamond" w:hAnsi="Garamond"/>
          <w:b/>
          <w:bCs/>
          <w:iCs/>
          <w:spacing w:val="6"/>
          <w:sz w:val="24"/>
          <w:szCs w:val="24"/>
        </w:rPr>
        <w:t>Wr</w:t>
      </w:r>
      <w:proofErr w:type="spellEnd"/>
      <w:r w:rsidR="009D3E3A" w:rsidRPr="00D570EE">
        <w:rPr>
          <w:rFonts w:ascii="Garamond" w:hAnsi="Garamond"/>
          <w:b/>
          <w:bCs/>
          <w:iCs/>
          <w:spacing w:val="6"/>
          <w:sz w:val="24"/>
          <w:szCs w:val="24"/>
        </w:rPr>
        <w:t xml:space="preserve"> 360/17.</w:t>
      </w:r>
    </w:p>
    <w:p w14:paraId="1E050763" w14:textId="77777777" w:rsidR="00190579" w:rsidRPr="00D570EE" w:rsidRDefault="00190579" w:rsidP="00190579">
      <w:pPr>
        <w:pStyle w:val="Akapitzlist"/>
        <w:ind w:left="360"/>
        <w:jc w:val="both"/>
        <w:rPr>
          <w:rFonts w:ascii="Garamond" w:hAnsi="Garamond"/>
          <w:b/>
          <w:bCs/>
          <w:iCs/>
          <w:spacing w:val="6"/>
          <w:sz w:val="24"/>
          <w:szCs w:val="24"/>
        </w:rPr>
      </w:pPr>
    </w:p>
    <w:p w14:paraId="41F91D82" w14:textId="77777777" w:rsidR="00190579" w:rsidRPr="00D570EE" w:rsidRDefault="0033629C" w:rsidP="00861962">
      <w:pPr>
        <w:pStyle w:val="Akapitzlist"/>
        <w:numPr>
          <w:ilvl w:val="0"/>
          <w:numId w:val="18"/>
        </w:numPr>
        <w:jc w:val="both"/>
        <w:rPr>
          <w:rFonts w:ascii="Garamond" w:hAnsi="Garamond"/>
          <w:b/>
          <w:bCs/>
          <w:iCs/>
          <w:spacing w:val="6"/>
          <w:sz w:val="24"/>
          <w:szCs w:val="24"/>
        </w:rPr>
      </w:pPr>
      <w:r w:rsidRPr="00D570EE">
        <w:rPr>
          <w:rFonts w:ascii="Garamond" w:hAnsi="Garamond"/>
          <w:b/>
          <w:bCs/>
          <w:iCs/>
          <w:spacing w:val="6"/>
          <w:sz w:val="24"/>
          <w:szCs w:val="24"/>
        </w:rPr>
        <w:t xml:space="preserve">,,Występująca bezczynność, zbliżona do maksymalnego terminu załatwienia wniosku o </w:t>
      </w:r>
    </w:p>
    <w:p w14:paraId="0CEDD514" w14:textId="77777777" w:rsidR="00EC0824" w:rsidRPr="00D570EE" w:rsidRDefault="0033629C" w:rsidP="00EC0824">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 xml:space="preserve">udostępnienie informacji publicznej (art. 13 ust. 2 ustawy) nie ma cech rażącego naruszenia prawa.”. </w:t>
      </w:r>
      <w:r w:rsidR="00AD074E" w:rsidRPr="00D570EE">
        <w:rPr>
          <w:rFonts w:ascii="Garamond" w:hAnsi="Garamond"/>
          <w:b/>
          <w:bCs/>
          <w:iCs/>
          <w:spacing w:val="6"/>
          <w:sz w:val="24"/>
          <w:szCs w:val="24"/>
        </w:rPr>
        <w:t>wyrok</w:t>
      </w:r>
      <w:r w:rsidR="00EC0824" w:rsidRPr="00D570EE">
        <w:rPr>
          <w:rFonts w:ascii="Garamond" w:hAnsi="Garamond"/>
          <w:b/>
          <w:bCs/>
          <w:iCs/>
          <w:spacing w:val="6"/>
          <w:sz w:val="24"/>
          <w:szCs w:val="24"/>
        </w:rPr>
        <w:t xml:space="preserve"> NSA z 17.02.2016 r., sygn. akt I OSK 295</w:t>
      </w:r>
      <w:r w:rsidR="00FF38E2" w:rsidRPr="00D570EE">
        <w:rPr>
          <w:rFonts w:ascii="Garamond" w:hAnsi="Garamond"/>
          <w:b/>
          <w:bCs/>
          <w:iCs/>
          <w:spacing w:val="6"/>
          <w:sz w:val="24"/>
          <w:szCs w:val="24"/>
        </w:rPr>
        <w:t xml:space="preserve">5. </w:t>
      </w:r>
    </w:p>
    <w:p w14:paraId="1B14135F" w14:textId="32F5AED4" w:rsidR="009328D4" w:rsidRPr="00D570EE" w:rsidRDefault="009328D4" w:rsidP="00E11A8F">
      <w:pPr>
        <w:pStyle w:val="Akapitzlist"/>
        <w:ind w:left="360"/>
        <w:jc w:val="center"/>
        <w:rPr>
          <w:rFonts w:ascii="Garamond" w:hAnsi="Garamond"/>
          <w:b/>
          <w:bCs/>
          <w:iCs/>
          <w:spacing w:val="6"/>
          <w:sz w:val="24"/>
          <w:szCs w:val="24"/>
        </w:rPr>
      </w:pPr>
    </w:p>
    <w:p w14:paraId="1640D203" w14:textId="43776310" w:rsidR="00C9615C" w:rsidRPr="00D570EE" w:rsidRDefault="00C9615C" w:rsidP="00E11A8F">
      <w:pPr>
        <w:pStyle w:val="Akapitzlist"/>
        <w:ind w:left="360"/>
        <w:jc w:val="center"/>
        <w:rPr>
          <w:rFonts w:ascii="Garamond" w:hAnsi="Garamond"/>
          <w:b/>
          <w:bCs/>
          <w:iCs/>
          <w:spacing w:val="6"/>
          <w:sz w:val="24"/>
          <w:szCs w:val="24"/>
        </w:rPr>
      </w:pPr>
      <w:r w:rsidRPr="00D570EE">
        <w:rPr>
          <w:rFonts w:ascii="Garamond" w:hAnsi="Garamond"/>
          <w:b/>
          <w:bCs/>
          <w:iCs/>
          <w:spacing w:val="6"/>
          <w:sz w:val="24"/>
          <w:szCs w:val="24"/>
        </w:rPr>
        <w:t>-----------------------------------------------------------------------------------------</w:t>
      </w:r>
    </w:p>
    <w:p w14:paraId="6C37D257" w14:textId="77777777" w:rsidR="00E11A8F" w:rsidRPr="00D570EE" w:rsidRDefault="00566E7C" w:rsidP="00E11A8F">
      <w:pPr>
        <w:pStyle w:val="Akapitzlist"/>
        <w:ind w:left="360"/>
        <w:jc w:val="center"/>
        <w:rPr>
          <w:rFonts w:ascii="Garamond" w:hAnsi="Garamond"/>
          <w:b/>
          <w:bCs/>
          <w:iCs/>
          <w:spacing w:val="6"/>
          <w:sz w:val="24"/>
          <w:szCs w:val="24"/>
        </w:rPr>
      </w:pPr>
      <w:r w:rsidRPr="00D570EE">
        <w:rPr>
          <w:rFonts w:ascii="Garamond" w:hAnsi="Garamond"/>
          <w:b/>
          <w:bCs/>
          <w:iCs/>
          <w:spacing w:val="6"/>
          <w:sz w:val="24"/>
          <w:szCs w:val="24"/>
        </w:rPr>
        <w:t>(METODA LICZENIA TERMINÓW)</w:t>
      </w:r>
    </w:p>
    <w:p w14:paraId="348D419A" w14:textId="77777777" w:rsidR="00FF38E2" w:rsidRPr="00D570EE" w:rsidRDefault="00FF38E2" w:rsidP="00FF38E2">
      <w:pPr>
        <w:jc w:val="both"/>
        <w:rPr>
          <w:rFonts w:ascii="Garamond" w:hAnsi="Garamond"/>
          <w:b/>
          <w:noProof/>
          <w:spacing w:val="6"/>
          <w:sz w:val="24"/>
          <w:szCs w:val="24"/>
        </w:rPr>
      </w:pPr>
      <w:r w:rsidRPr="00D570EE">
        <w:rPr>
          <w:rFonts w:ascii="Garamond" w:hAnsi="Garamond"/>
          <w:b/>
          <w:bCs/>
          <w:iCs/>
          <w:spacing w:val="6"/>
          <w:sz w:val="24"/>
          <w:szCs w:val="24"/>
          <w:u w:val="single"/>
        </w:rPr>
        <w:t xml:space="preserve">KODEKS POSTĘPOWANIA ADMINISTRACYJNEGO </w:t>
      </w:r>
    </w:p>
    <w:p w14:paraId="2A1A7D4D" w14:textId="77777777" w:rsidR="00FF38E2" w:rsidRPr="00D570EE" w:rsidRDefault="00FF38E2" w:rsidP="00FF38E2">
      <w:pPr>
        <w:shd w:val="clear" w:color="auto" w:fill="FFFFFF"/>
        <w:spacing w:line="240" w:lineRule="auto"/>
        <w:rPr>
          <w:rFonts w:ascii="Garamond" w:eastAsia="Times New Roman" w:hAnsi="Garamond" w:cs="Times New Roman"/>
          <w:sz w:val="32"/>
          <w:szCs w:val="32"/>
          <w:lang w:eastAsia="pl-PL"/>
        </w:rPr>
      </w:pPr>
      <w:r w:rsidRPr="00D570EE">
        <w:rPr>
          <w:rFonts w:ascii="Garamond" w:eastAsia="Times New Roman" w:hAnsi="Garamond" w:cs="Times New Roman"/>
          <w:b/>
          <w:bCs/>
          <w:sz w:val="32"/>
          <w:szCs w:val="32"/>
          <w:lang w:eastAsia="pl-PL"/>
        </w:rPr>
        <w:t>Art. 57 [Obliczanie terminów]</w:t>
      </w:r>
    </w:p>
    <w:p w14:paraId="5545A9F8" w14:textId="77777777" w:rsidR="00FF38E2" w:rsidRPr="00D570EE" w:rsidRDefault="00FF38E2" w:rsidP="00FF38E2">
      <w:pPr>
        <w:shd w:val="clear" w:color="auto" w:fill="FFFFFF"/>
        <w:spacing w:after="0" w:line="240" w:lineRule="auto"/>
        <w:jc w:val="both"/>
        <w:rPr>
          <w:rFonts w:ascii="Garamond" w:eastAsia="Times New Roman" w:hAnsi="Garamond" w:cs="Times New Roman"/>
          <w:b/>
          <w:sz w:val="32"/>
          <w:szCs w:val="32"/>
          <w:lang w:eastAsia="pl-PL"/>
        </w:rPr>
      </w:pPr>
      <w:bookmarkStart w:id="142" w:name="mip45650597"/>
      <w:bookmarkEnd w:id="142"/>
      <w:r w:rsidRPr="00D570EE">
        <w:rPr>
          <w:rFonts w:ascii="Garamond" w:eastAsia="Times New Roman" w:hAnsi="Garamond" w:cs="Times New Roman"/>
          <w:b/>
          <w:sz w:val="32"/>
          <w:szCs w:val="32"/>
          <w:lang w:eastAsia="pl-PL"/>
        </w:rPr>
        <w:t>§ 1. Jeżeli początkiem terminu określonego w dniach jest pewne zdarzenie, przy obliczaniu tego terminu nie uwzględnia się dnia, w którym zdarzenie nastąpiło. Upływ ostatniego z wyznaczonej liczby dni uważa się za koniec terminu.</w:t>
      </w:r>
    </w:p>
    <w:p w14:paraId="6C96755E" w14:textId="77777777" w:rsidR="00FF38E2" w:rsidRPr="00D570EE" w:rsidRDefault="00FF38E2" w:rsidP="00FF38E2">
      <w:pPr>
        <w:shd w:val="clear" w:color="auto" w:fill="FFFFFF"/>
        <w:spacing w:after="0" w:line="240" w:lineRule="auto"/>
        <w:rPr>
          <w:rFonts w:ascii="Garamond" w:eastAsia="Times New Roman" w:hAnsi="Garamond" w:cs="Times New Roman"/>
          <w:sz w:val="32"/>
          <w:szCs w:val="32"/>
          <w:lang w:eastAsia="pl-PL"/>
        </w:rPr>
      </w:pPr>
      <w:bookmarkStart w:id="143" w:name="mip45650598"/>
      <w:bookmarkStart w:id="144" w:name="mip45650599"/>
      <w:bookmarkEnd w:id="143"/>
      <w:bookmarkEnd w:id="144"/>
      <w:r w:rsidRPr="00D570EE">
        <w:rPr>
          <w:rFonts w:ascii="Garamond" w:eastAsia="Times New Roman" w:hAnsi="Garamond" w:cs="Times New Roman"/>
          <w:sz w:val="32"/>
          <w:szCs w:val="32"/>
          <w:lang w:eastAsia="pl-PL"/>
        </w:rPr>
        <w:t xml:space="preserve">§ 3. </w:t>
      </w:r>
      <w:r w:rsidRPr="00D570EE">
        <w:rPr>
          <w:rFonts w:ascii="Garamond" w:eastAsia="Times New Roman" w:hAnsi="Garamond" w:cs="Times New Roman"/>
          <w:b/>
          <w:sz w:val="32"/>
          <w:szCs w:val="32"/>
          <w:lang w:eastAsia="pl-PL"/>
        </w:rPr>
        <w:t>Terminy określone w miesiącach</w:t>
      </w:r>
      <w:r w:rsidRPr="00D570EE">
        <w:rPr>
          <w:rFonts w:ascii="Garamond" w:eastAsia="Times New Roman" w:hAnsi="Garamond" w:cs="Times New Roman"/>
          <w:sz w:val="32"/>
          <w:szCs w:val="32"/>
          <w:lang w:eastAsia="pl-PL"/>
        </w:rPr>
        <w:t xml:space="preserve"> kończą się z upływem tego dnia w ostatnim miesiącu, który odpowiada początkowemu dniowi terminu, a gdyby takiego dnia w ostatnim miesiącu nie było - w ostatnim dniu tego miesiąca.</w:t>
      </w:r>
    </w:p>
    <w:p w14:paraId="63219507" w14:textId="77777777" w:rsidR="00FF38E2" w:rsidRPr="00D570EE" w:rsidRDefault="00FF38E2" w:rsidP="00FF38E2">
      <w:pPr>
        <w:shd w:val="clear" w:color="auto" w:fill="FFFFFF"/>
        <w:spacing w:after="0" w:line="240" w:lineRule="auto"/>
        <w:jc w:val="both"/>
        <w:rPr>
          <w:rFonts w:ascii="Garamond" w:eastAsia="Times New Roman" w:hAnsi="Garamond" w:cs="Times New Roman"/>
          <w:b/>
          <w:sz w:val="32"/>
          <w:szCs w:val="32"/>
          <w:lang w:eastAsia="pl-PL"/>
        </w:rPr>
      </w:pPr>
      <w:bookmarkStart w:id="145" w:name="mip45650600"/>
      <w:bookmarkStart w:id="146" w:name="mip45650601"/>
      <w:bookmarkEnd w:id="145"/>
      <w:bookmarkEnd w:id="146"/>
      <w:r w:rsidRPr="00D570EE">
        <w:rPr>
          <w:rFonts w:ascii="Garamond" w:eastAsia="Times New Roman" w:hAnsi="Garamond" w:cs="Times New Roman"/>
          <w:b/>
          <w:sz w:val="32"/>
          <w:szCs w:val="32"/>
          <w:lang w:eastAsia="pl-PL"/>
        </w:rPr>
        <w:t>§ 4. Jeżeli koniec terminu do wykonania czynności przypada na dzień uznany ustawowo za wolny od pracy lub na sobotę, termin upływa następnego dnia, który nie jest dniem wolnym od pracy ani sobotą.</w:t>
      </w:r>
    </w:p>
    <w:p w14:paraId="1A5F0D61" w14:textId="77777777" w:rsidR="007D169D" w:rsidRPr="00D570EE" w:rsidRDefault="007D169D" w:rsidP="00FF38E2">
      <w:pPr>
        <w:shd w:val="clear" w:color="auto" w:fill="FFFFFF"/>
        <w:spacing w:after="0" w:line="240" w:lineRule="auto"/>
        <w:jc w:val="both"/>
        <w:rPr>
          <w:rFonts w:ascii="Garamond" w:eastAsia="Times New Roman" w:hAnsi="Garamond" w:cs="Times New Roman"/>
          <w:b/>
          <w:sz w:val="24"/>
          <w:szCs w:val="24"/>
          <w:lang w:eastAsia="pl-PL"/>
        </w:rPr>
      </w:pPr>
    </w:p>
    <w:p w14:paraId="4B9101ED" w14:textId="361C5624" w:rsidR="00D41910" w:rsidRPr="009E76DC" w:rsidRDefault="00D41910" w:rsidP="00FF38E2">
      <w:pPr>
        <w:shd w:val="clear" w:color="auto" w:fill="FFFFFF"/>
        <w:spacing w:after="0" w:line="240" w:lineRule="auto"/>
        <w:jc w:val="both"/>
        <w:rPr>
          <w:rFonts w:ascii="Garamond" w:eastAsia="Times New Roman" w:hAnsi="Garamond" w:cs="Times New Roman"/>
          <w:b/>
          <w:sz w:val="32"/>
          <w:szCs w:val="32"/>
          <w:lang w:eastAsia="pl-PL"/>
        </w:rPr>
      </w:pPr>
      <w:r w:rsidRPr="009E76DC">
        <w:rPr>
          <w:rFonts w:ascii="Garamond" w:eastAsia="Times New Roman" w:hAnsi="Garamond" w:cs="Times New Roman"/>
          <w:b/>
          <w:sz w:val="32"/>
          <w:szCs w:val="32"/>
          <w:lang w:eastAsia="pl-PL"/>
        </w:rPr>
        <w:t xml:space="preserve">Art. 35 § 5 </w:t>
      </w:r>
      <w:r w:rsidRPr="009E76DC">
        <w:rPr>
          <w:rFonts w:ascii="Garamond" w:hAnsi="Garamond"/>
          <w:sz w:val="32"/>
          <w:szCs w:val="32"/>
          <w:shd w:val="clear" w:color="auto" w:fill="FFFFFF"/>
        </w:rPr>
        <w:t>Do terminów określonych w przepisach poprzedzających nie wlicza się terminów przewidzianych w przepisach prawa dla dokonania określonych czynności, okresów </w:t>
      </w:r>
      <w:hyperlink r:id="rId42" w:history="1">
        <w:r w:rsidRPr="009E76DC">
          <w:rPr>
            <w:rStyle w:val="Hipercze"/>
            <w:rFonts w:ascii="Garamond" w:hAnsi="Garamond"/>
            <w:color w:val="auto"/>
            <w:sz w:val="32"/>
            <w:szCs w:val="32"/>
            <w:shd w:val="clear" w:color="auto" w:fill="FFFFFF"/>
          </w:rPr>
          <w:t>zawieszenia</w:t>
        </w:r>
      </w:hyperlink>
      <w:r w:rsidRPr="009E76DC">
        <w:rPr>
          <w:rFonts w:ascii="Garamond" w:hAnsi="Garamond"/>
          <w:sz w:val="32"/>
          <w:szCs w:val="32"/>
          <w:shd w:val="clear" w:color="auto" w:fill="FFFFFF"/>
        </w:rPr>
        <w:t> postępowania, okresu trwania mediacji oraz okresów opóźnień spowodowanych z winy strony albo przyczyn niezależnych od organu.</w:t>
      </w:r>
    </w:p>
    <w:p w14:paraId="3330559C" w14:textId="77777777" w:rsidR="002E2FD1" w:rsidRPr="00D570EE" w:rsidRDefault="002E2FD1" w:rsidP="004A504D">
      <w:pPr>
        <w:pStyle w:val="Akapitzlist"/>
        <w:ind w:left="360"/>
        <w:jc w:val="both"/>
        <w:rPr>
          <w:rFonts w:ascii="Garamond" w:hAnsi="Garamond"/>
          <w:b/>
          <w:spacing w:val="6"/>
          <w:u w:val="single"/>
        </w:rPr>
      </w:pPr>
      <w:bookmarkStart w:id="147" w:name="mip45650602"/>
      <w:bookmarkEnd w:id="147"/>
    </w:p>
    <w:p w14:paraId="2162D03B" w14:textId="77777777" w:rsidR="002E2FD1" w:rsidRPr="00D570EE" w:rsidRDefault="002E2FD1" w:rsidP="004A504D">
      <w:pPr>
        <w:pStyle w:val="Akapitzlist"/>
        <w:ind w:left="360"/>
        <w:jc w:val="both"/>
        <w:rPr>
          <w:rFonts w:ascii="Garamond" w:hAnsi="Garamond"/>
          <w:b/>
          <w:spacing w:val="6"/>
          <w:u w:val="single"/>
        </w:rPr>
      </w:pPr>
    </w:p>
    <w:p w14:paraId="02084744" w14:textId="77777777" w:rsidR="002E2FD1" w:rsidRPr="00D570EE" w:rsidRDefault="002E2FD1" w:rsidP="004A504D">
      <w:pPr>
        <w:pStyle w:val="Akapitzlist"/>
        <w:ind w:left="360"/>
        <w:jc w:val="both"/>
        <w:rPr>
          <w:rFonts w:ascii="Garamond" w:hAnsi="Garamond"/>
          <w:b/>
          <w:spacing w:val="6"/>
          <w:u w:val="single"/>
        </w:rPr>
      </w:pPr>
    </w:p>
    <w:p w14:paraId="038C6765" w14:textId="77777777" w:rsidR="002E2FD1" w:rsidRPr="00D570EE" w:rsidRDefault="002E2FD1" w:rsidP="004A504D">
      <w:pPr>
        <w:pStyle w:val="Akapitzlist"/>
        <w:ind w:left="360"/>
        <w:jc w:val="both"/>
        <w:rPr>
          <w:rFonts w:ascii="Garamond" w:hAnsi="Garamond"/>
          <w:b/>
          <w:spacing w:val="6"/>
          <w:u w:val="single"/>
        </w:rPr>
      </w:pPr>
    </w:p>
    <w:p w14:paraId="5D6A60C1" w14:textId="77777777" w:rsidR="002E2FD1" w:rsidRPr="00D570EE" w:rsidRDefault="002E2FD1" w:rsidP="004A504D">
      <w:pPr>
        <w:pStyle w:val="Akapitzlist"/>
        <w:ind w:left="360"/>
        <w:jc w:val="both"/>
        <w:rPr>
          <w:rFonts w:ascii="Garamond" w:hAnsi="Garamond"/>
          <w:b/>
          <w:spacing w:val="6"/>
          <w:u w:val="single"/>
        </w:rPr>
      </w:pPr>
    </w:p>
    <w:p w14:paraId="2DB9768C" w14:textId="77777777" w:rsidR="002E2FD1" w:rsidRPr="00D570EE" w:rsidRDefault="002E2FD1" w:rsidP="004A504D">
      <w:pPr>
        <w:pStyle w:val="Akapitzlist"/>
        <w:ind w:left="360"/>
        <w:jc w:val="both"/>
        <w:rPr>
          <w:rFonts w:ascii="Garamond" w:hAnsi="Garamond"/>
          <w:b/>
          <w:spacing w:val="6"/>
          <w:u w:val="single"/>
        </w:rPr>
      </w:pPr>
    </w:p>
    <w:p w14:paraId="56C5444C" w14:textId="77777777" w:rsidR="002E2FD1" w:rsidRPr="00D570EE" w:rsidRDefault="002E2FD1" w:rsidP="004A504D">
      <w:pPr>
        <w:pStyle w:val="Akapitzlist"/>
        <w:ind w:left="360"/>
        <w:jc w:val="both"/>
        <w:rPr>
          <w:rFonts w:ascii="Garamond" w:hAnsi="Garamond"/>
          <w:b/>
          <w:spacing w:val="6"/>
          <w:u w:val="single"/>
        </w:rPr>
      </w:pPr>
    </w:p>
    <w:p w14:paraId="0BA63F3D" w14:textId="77777777" w:rsidR="002E2FD1" w:rsidRPr="00D570EE" w:rsidRDefault="002E2FD1" w:rsidP="004A504D">
      <w:pPr>
        <w:pStyle w:val="Akapitzlist"/>
        <w:ind w:left="360"/>
        <w:jc w:val="both"/>
        <w:rPr>
          <w:rFonts w:ascii="Garamond" w:hAnsi="Garamond"/>
          <w:b/>
          <w:spacing w:val="6"/>
          <w:u w:val="single"/>
        </w:rPr>
      </w:pPr>
    </w:p>
    <w:p w14:paraId="12D23359" w14:textId="77777777" w:rsidR="002E2FD1" w:rsidRPr="00D570EE" w:rsidRDefault="002E2FD1" w:rsidP="004A504D">
      <w:pPr>
        <w:pStyle w:val="Akapitzlist"/>
        <w:ind w:left="360"/>
        <w:jc w:val="both"/>
        <w:rPr>
          <w:rFonts w:ascii="Garamond" w:hAnsi="Garamond"/>
          <w:b/>
          <w:spacing w:val="6"/>
          <w:u w:val="single"/>
        </w:rPr>
      </w:pPr>
    </w:p>
    <w:p w14:paraId="54D344EE" w14:textId="77777777" w:rsidR="002E2FD1" w:rsidRPr="00D570EE" w:rsidRDefault="002E2FD1" w:rsidP="004A504D">
      <w:pPr>
        <w:pStyle w:val="Akapitzlist"/>
        <w:ind w:left="360"/>
        <w:jc w:val="both"/>
        <w:rPr>
          <w:rFonts w:ascii="Garamond" w:hAnsi="Garamond"/>
          <w:b/>
          <w:spacing w:val="6"/>
          <w:u w:val="single"/>
        </w:rPr>
      </w:pPr>
    </w:p>
    <w:p w14:paraId="1C74D94A" w14:textId="1F27A880" w:rsidR="002E2FD1" w:rsidRPr="00D570EE" w:rsidRDefault="00A1034C" w:rsidP="004A504D">
      <w:pPr>
        <w:pStyle w:val="Akapitzlist"/>
        <w:ind w:left="360"/>
        <w:jc w:val="both"/>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942912" behindDoc="0" locked="0" layoutInCell="1" allowOverlap="1" wp14:anchorId="00A528B6" wp14:editId="4F77F1B1">
                <wp:simplePos x="0" y="0"/>
                <wp:positionH relativeFrom="margin">
                  <wp:align>left</wp:align>
                </wp:positionH>
                <wp:positionV relativeFrom="paragraph">
                  <wp:posOffset>28575</wp:posOffset>
                </wp:positionV>
                <wp:extent cx="5842000" cy="2583180"/>
                <wp:effectExtent l="0" t="0" r="25400" b="2667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583180"/>
                        </a:xfrm>
                        <a:prstGeom prst="rect">
                          <a:avLst/>
                        </a:prstGeom>
                        <a:solidFill>
                          <a:srgbClr val="FFFFFF"/>
                        </a:solidFill>
                        <a:ln w="19050">
                          <a:solidFill>
                            <a:srgbClr val="000000"/>
                          </a:solidFill>
                          <a:miter lim="800000"/>
                          <a:headEnd/>
                          <a:tailEnd/>
                        </a:ln>
                      </wps:spPr>
                      <wps:txbx>
                        <w:txbxContent>
                          <w:p w14:paraId="096F1832" w14:textId="77777777" w:rsidR="00B86ACF" w:rsidRPr="004A504D" w:rsidRDefault="00B86ACF" w:rsidP="002E2FD1">
                            <w:pPr>
                              <w:spacing w:before="240" w:line="276" w:lineRule="auto"/>
                              <w:ind w:firstLine="432"/>
                              <w:jc w:val="both"/>
                              <w:rPr>
                                <w:rFonts w:ascii="Garamond" w:hAnsi="Garamond"/>
                                <w:spacing w:val="6"/>
                                <w:sz w:val="24"/>
                                <w:szCs w:val="24"/>
                              </w:rPr>
                            </w:pPr>
                            <w:r w:rsidRPr="004A504D">
                              <w:rPr>
                                <w:rFonts w:ascii="Garamond" w:hAnsi="Garamond"/>
                                <w:b/>
                                <w:bCs/>
                                <w:spacing w:val="6"/>
                                <w:sz w:val="24"/>
                                <w:szCs w:val="24"/>
                              </w:rPr>
                              <w:t>Art. 14</w:t>
                            </w:r>
                            <w:r w:rsidRPr="004A504D">
                              <w:rPr>
                                <w:rFonts w:ascii="Garamond" w:hAnsi="Garamond"/>
                                <w:bCs/>
                                <w:spacing w:val="6"/>
                                <w:sz w:val="24"/>
                                <w:szCs w:val="24"/>
                              </w:rPr>
                              <w:t>.</w:t>
                            </w:r>
                            <w:r w:rsidRPr="004A504D">
                              <w:rPr>
                                <w:rFonts w:ascii="Garamond" w:hAnsi="Garamond"/>
                                <w:spacing w:val="6"/>
                                <w:sz w:val="24"/>
                                <w:szCs w:val="24"/>
                              </w:rPr>
                              <w:t xml:space="preserve"> 1. Udostępnianie informacji publicznej na wniosek następuje </w:t>
                            </w:r>
                            <w:r w:rsidRPr="004A504D">
                              <w:rPr>
                                <w:rFonts w:ascii="Garamond" w:hAnsi="Garamond"/>
                                <w:b/>
                                <w:spacing w:val="6"/>
                                <w:sz w:val="24"/>
                                <w:szCs w:val="24"/>
                              </w:rPr>
                              <w:t>w sposób i w formie</w:t>
                            </w:r>
                            <w:r w:rsidRPr="004A504D">
                              <w:rPr>
                                <w:rFonts w:ascii="Garamond" w:hAnsi="Garamond"/>
                                <w:spacing w:val="6"/>
                                <w:sz w:val="24"/>
                                <w:szCs w:val="24"/>
                              </w:rPr>
                              <w:t xml:space="preserve"> zgodnych z wnioskiem, chyba że środki techniczne, którymi dysponuje podmiot obowiązany do udostępnienia, nie umożliwiają udostępnienia informacji w sposób i w formie określonych we wniosku.</w:t>
                            </w:r>
                          </w:p>
                          <w:p w14:paraId="05FFF4F5" w14:textId="77777777" w:rsidR="00B86ACF" w:rsidRPr="004A504D" w:rsidRDefault="00B86ACF" w:rsidP="002E2FD1">
                            <w:pPr>
                              <w:spacing w:line="276" w:lineRule="auto"/>
                              <w:ind w:firstLine="431"/>
                              <w:jc w:val="both"/>
                              <w:rPr>
                                <w:rFonts w:ascii="Garamond" w:hAnsi="Garamond"/>
                                <w:b/>
                                <w:spacing w:val="6"/>
                                <w:sz w:val="24"/>
                                <w:szCs w:val="24"/>
                              </w:rPr>
                            </w:pPr>
                            <w:r w:rsidRPr="004A504D">
                              <w:rPr>
                                <w:rFonts w:ascii="Garamond" w:hAnsi="Garamond"/>
                                <w:spacing w:val="6"/>
                                <w:sz w:val="24"/>
                                <w:szCs w:val="24"/>
                              </w:rPr>
                              <w:t>2. Jeżeli informacja publiczna nie może być udostępniona w sposób lub w formie określonych we wniosku, podmiot obowiązany do udostępnienia powiadamia pisemnie wnioskodawcę o przyczynach braku możliwości udostępnienia informacji zgodnie z wnioskiem i wskazuje, w jaki sposób lub w jakiej formie informacja może być udostępniona niezwłocznie. W takim przypadku, jeżeli w terminie 14 dni od powiadomienia wnioskodawca nie złoży wniosku o udostępnienie informacji w sposób lub w formie wskazanych w powiadomieniu</w:t>
                            </w:r>
                            <w:r w:rsidRPr="004A504D">
                              <w:rPr>
                                <w:rFonts w:ascii="Garamond" w:hAnsi="Garamond"/>
                                <w:b/>
                                <w:spacing w:val="6"/>
                                <w:sz w:val="24"/>
                                <w:szCs w:val="24"/>
                              </w:rPr>
                              <w:t>, postępowanie o udostępnienie informacji umarza się.</w:t>
                            </w:r>
                          </w:p>
                          <w:p w14:paraId="476516B9" w14:textId="77777777" w:rsidR="00B86ACF" w:rsidRPr="004A504D" w:rsidRDefault="00B86ACF" w:rsidP="002E2FD1">
                            <w:pPr>
                              <w:tabs>
                                <w:tab w:val="left" w:pos="408"/>
                              </w:tabs>
                              <w:spacing w:line="276" w:lineRule="auto"/>
                              <w:ind w:left="408" w:hanging="408"/>
                              <w:jc w:val="both"/>
                              <w:rPr>
                                <w:rFonts w:ascii="Garamond" w:hAnsi="Garamond"/>
                                <w:b/>
                                <w:spacing w:val="6"/>
                                <w:sz w:val="24"/>
                                <w:szCs w:val="24"/>
                              </w:rPr>
                            </w:pPr>
                          </w:p>
                          <w:p w14:paraId="0C258822" w14:textId="77777777" w:rsidR="00B86ACF" w:rsidRPr="004A504D" w:rsidRDefault="00B86ACF" w:rsidP="002E2FD1">
                            <w:pPr>
                              <w:spacing w:line="276" w:lineRule="auto"/>
                              <w:ind w:firstLine="431"/>
                              <w:jc w:val="both"/>
                              <w:rPr>
                                <w:rFonts w:ascii="Garamond" w:hAnsi="Garamond"/>
                                <w:b/>
                                <w:spacing w:val="6"/>
                                <w:sz w:val="24"/>
                                <w:szCs w:val="24"/>
                              </w:rPr>
                            </w:pPr>
                          </w:p>
                          <w:p w14:paraId="16E43A6C" w14:textId="77777777" w:rsidR="00B86ACF" w:rsidRPr="004A504D" w:rsidRDefault="00B86ACF" w:rsidP="002E2FD1">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528B6" id="_x0000_s1108" type="#_x0000_t202" style="position:absolute;left:0;text-align:left;margin-left:0;margin-top:2.25pt;width:460pt;height:203.4pt;z-index:251942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" strokeweight="1.5pt">
                <v:textbox>
                  <w:txbxContent>
                    <w:p w14:paraId="096F1832" w14:textId="77777777" w:rsidR="00B86ACF" w:rsidRPr="004A504D" w:rsidRDefault="00B86ACF" w:rsidP="002E2FD1">
                      <w:pPr>
                        <w:spacing w:before="240" w:line="276" w:lineRule="auto"/>
                        <w:ind w:firstLine="432"/>
                        <w:jc w:val="both"/>
                        <w:rPr>
                          <w:rFonts w:ascii="Garamond" w:hAnsi="Garamond"/>
                          <w:spacing w:val="6"/>
                          <w:sz w:val="24"/>
                          <w:szCs w:val="24"/>
                        </w:rPr>
                      </w:pPr>
                      <w:r w:rsidRPr="004A504D">
                        <w:rPr>
                          <w:rFonts w:ascii="Garamond" w:hAnsi="Garamond"/>
                          <w:b/>
                          <w:bCs/>
                          <w:spacing w:val="6"/>
                          <w:sz w:val="24"/>
                          <w:szCs w:val="24"/>
                        </w:rPr>
                        <w:t>Art. 14</w:t>
                      </w:r>
                      <w:r w:rsidRPr="004A504D">
                        <w:rPr>
                          <w:rFonts w:ascii="Garamond" w:hAnsi="Garamond"/>
                          <w:bCs/>
                          <w:spacing w:val="6"/>
                          <w:sz w:val="24"/>
                          <w:szCs w:val="24"/>
                        </w:rPr>
                        <w:t>.</w:t>
                      </w:r>
                      <w:r w:rsidRPr="004A504D">
                        <w:rPr>
                          <w:rFonts w:ascii="Garamond" w:hAnsi="Garamond"/>
                          <w:spacing w:val="6"/>
                          <w:sz w:val="24"/>
                          <w:szCs w:val="24"/>
                        </w:rPr>
                        <w:t xml:space="preserve"> 1. Udostępnianie informacji publicznej na wniosek następuje </w:t>
                      </w:r>
                      <w:r w:rsidRPr="004A504D">
                        <w:rPr>
                          <w:rFonts w:ascii="Garamond" w:hAnsi="Garamond"/>
                          <w:b/>
                          <w:spacing w:val="6"/>
                          <w:sz w:val="24"/>
                          <w:szCs w:val="24"/>
                        </w:rPr>
                        <w:t>w sposób i w formie</w:t>
                      </w:r>
                      <w:r w:rsidRPr="004A504D">
                        <w:rPr>
                          <w:rFonts w:ascii="Garamond" w:hAnsi="Garamond"/>
                          <w:spacing w:val="6"/>
                          <w:sz w:val="24"/>
                          <w:szCs w:val="24"/>
                        </w:rPr>
                        <w:t xml:space="preserve"> zgodnych z wnioskiem, chyba że środki techniczne, którymi dysponuje podmiot obowiązany do udostępnienia, nie umożliwiają udostępnienia informacji w sposób i w formie określonych we wniosku.</w:t>
                      </w:r>
                    </w:p>
                    <w:p w14:paraId="05FFF4F5" w14:textId="77777777" w:rsidR="00B86ACF" w:rsidRPr="004A504D" w:rsidRDefault="00B86ACF" w:rsidP="002E2FD1">
                      <w:pPr>
                        <w:spacing w:line="276" w:lineRule="auto"/>
                        <w:ind w:firstLine="431"/>
                        <w:jc w:val="both"/>
                        <w:rPr>
                          <w:rFonts w:ascii="Garamond" w:hAnsi="Garamond"/>
                          <w:b/>
                          <w:spacing w:val="6"/>
                          <w:sz w:val="24"/>
                          <w:szCs w:val="24"/>
                        </w:rPr>
                      </w:pPr>
                      <w:r w:rsidRPr="004A504D">
                        <w:rPr>
                          <w:rFonts w:ascii="Garamond" w:hAnsi="Garamond"/>
                          <w:spacing w:val="6"/>
                          <w:sz w:val="24"/>
                          <w:szCs w:val="24"/>
                        </w:rPr>
                        <w:t>2. Jeżeli informacja publiczna nie może być udostępniona w sposób lub w formie określonych we wniosku, podmiot obowiązany do udostępnienia powiadamia pisemnie wnioskodawcę o przyczynach braku możliwości udostępnienia informacji zgodnie z wnioskiem i wskazuje, w jaki sposób lub w jakiej formie informacja może być udostępniona niezwłocznie. W takim przypadku, jeżeli w terminie 14 dni od powiadomienia wnioskodawca nie złoży wniosku o udostępnienie informacji w sposób lub w formie wskazanych w powiadomieniu</w:t>
                      </w:r>
                      <w:r w:rsidRPr="004A504D">
                        <w:rPr>
                          <w:rFonts w:ascii="Garamond" w:hAnsi="Garamond"/>
                          <w:b/>
                          <w:spacing w:val="6"/>
                          <w:sz w:val="24"/>
                          <w:szCs w:val="24"/>
                        </w:rPr>
                        <w:t>, postępowanie o udostępnienie informacji umarza się.</w:t>
                      </w:r>
                    </w:p>
                    <w:p w14:paraId="476516B9" w14:textId="77777777" w:rsidR="00B86ACF" w:rsidRPr="004A504D" w:rsidRDefault="00B86ACF" w:rsidP="002E2FD1">
                      <w:pPr>
                        <w:tabs>
                          <w:tab w:val="left" w:pos="408"/>
                        </w:tabs>
                        <w:spacing w:line="276" w:lineRule="auto"/>
                        <w:ind w:left="408" w:hanging="408"/>
                        <w:jc w:val="both"/>
                        <w:rPr>
                          <w:rFonts w:ascii="Garamond" w:hAnsi="Garamond"/>
                          <w:b/>
                          <w:spacing w:val="6"/>
                          <w:sz w:val="24"/>
                          <w:szCs w:val="24"/>
                        </w:rPr>
                      </w:pPr>
                    </w:p>
                    <w:p w14:paraId="0C258822" w14:textId="77777777" w:rsidR="00B86ACF" w:rsidRPr="004A504D" w:rsidRDefault="00B86ACF" w:rsidP="002E2FD1">
                      <w:pPr>
                        <w:spacing w:line="276" w:lineRule="auto"/>
                        <w:ind w:firstLine="431"/>
                        <w:jc w:val="both"/>
                        <w:rPr>
                          <w:rFonts w:ascii="Garamond" w:hAnsi="Garamond"/>
                          <w:b/>
                          <w:spacing w:val="6"/>
                          <w:sz w:val="24"/>
                          <w:szCs w:val="24"/>
                        </w:rPr>
                      </w:pPr>
                    </w:p>
                    <w:p w14:paraId="16E43A6C" w14:textId="77777777" w:rsidR="00B86ACF" w:rsidRPr="004A504D" w:rsidRDefault="00B86ACF" w:rsidP="002E2FD1">
                      <w:pPr>
                        <w:jc w:val="center"/>
                        <w:rPr>
                          <w:b/>
                          <w:sz w:val="24"/>
                          <w:szCs w:val="24"/>
                        </w:rPr>
                      </w:pPr>
                    </w:p>
                  </w:txbxContent>
                </v:textbox>
                <w10:wrap type="square" anchorx="margin"/>
              </v:shape>
            </w:pict>
          </mc:Fallback>
        </mc:AlternateContent>
      </w:r>
    </w:p>
    <w:p w14:paraId="026887A7" w14:textId="4A7254AF" w:rsidR="002E2FD1" w:rsidRPr="00D570EE" w:rsidRDefault="002E2FD1" w:rsidP="004A504D">
      <w:pPr>
        <w:pStyle w:val="Akapitzlist"/>
        <w:ind w:left="360"/>
        <w:jc w:val="both"/>
        <w:rPr>
          <w:rFonts w:ascii="Garamond" w:hAnsi="Garamond"/>
          <w:b/>
          <w:spacing w:val="6"/>
          <w:u w:val="single"/>
        </w:rPr>
      </w:pPr>
    </w:p>
    <w:p w14:paraId="58C41DC3" w14:textId="4C6839C0" w:rsidR="002E2FD1" w:rsidRPr="00D570EE" w:rsidRDefault="002E2FD1" w:rsidP="004A504D">
      <w:pPr>
        <w:pStyle w:val="Akapitzlist"/>
        <w:ind w:left="360"/>
        <w:jc w:val="both"/>
        <w:rPr>
          <w:rFonts w:ascii="Garamond" w:hAnsi="Garamond"/>
          <w:b/>
          <w:spacing w:val="6"/>
          <w:u w:val="single"/>
        </w:rPr>
      </w:pPr>
    </w:p>
    <w:p w14:paraId="1503CA13" w14:textId="7D89ABAD" w:rsidR="0033629C" w:rsidRPr="00D570EE" w:rsidRDefault="0033629C" w:rsidP="004A504D">
      <w:pPr>
        <w:pStyle w:val="Akapitzlist"/>
        <w:ind w:left="360"/>
        <w:jc w:val="both"/>
        <w:rPr>
          <w:rFonts w:ascii="Garamond" w:hAnsi="Garamond"/>
          <w:b/>
          <w:spacing w:val="6"/>
          <w:u w:val="single"/>
        </w:rPr>
      </w:pPr>
      <w:r w:rsidRPr="00D570EE">
        <w:rPr>
          <w:rFonts w:ascii="Garamond" w:hAnsi="Garamond"/>
          <w:b/>
          <w:spacing w:val="6"/>
          <w:u w:val="single"/>
        </w:rPr>
        <w:t xml:space="preserve">ORZECZNICTWO SĄDOWE. </w:t>
      </w:r>
    </w:p>
    <w:p w14:paraId="4D6C00BC" w14:textId="2EE8AE7E" w:rsidR="009C50C6" w:rsidRPr="00D570EE" w:rsidRDefault="009C50C6" w:rsidP="00861962">
      <w:pPr>
        <w:pStyle w:val="Akapitzlist"/>
        <w:numPr>
          <w:ilvl w:val="0"/>
          <w:numId w:val="19"/>
        </w:numPr>
        <w:spacing w:before="240"/>
        <w:jc w:val="both"/>
        <w:rPr>
          <w:rFonts w:ascii="Garamond" w:hAnsi="Garamond"/>
          <w:bCs/>
          <w:spacing w:val="6"/>
        </w:rPr>
      </w:pPr>
      <w:r w:rsidRPr="00D570EE">
        <w:rPr>
          <w:rFonts w:ascii="Garamond" w:hAnsi="Garamond"/>
          <w:bCs/>
          <w:spacing w:val="6"/>
        </w:rPr>
        <w:t xml:space="preserve">,,czym innym jest forma udostępnienie informacji publicznej a czym innym sposób jej udostępnienia. Forma udostępnienia informacji publicznej odnosi się do wszelkiego rodzaju działań zmierzających do zmiany nośnika danych, jednak w żaden sposób nieingerujących w treść samej informacji. Formą jest więc wykonanie kserokopii, skanu, fotografii, wydruku, zgranie informacji na pliki elektroniczne, na dyski przenośne, zgranie nagrania wideo na pliki przenośne itp. Sposób udostępnienia informacji publicznej to z kolei wszelkie formy, w jakich wnioskujący wejdzie w posiadanie wnioskowanych informacji. Może to być zatem: odbiór na miejscu w siedzibie urzędu, wysyłka pocztą na wskazany adres, wysyłka pocztą elektroniczną na adres e-mailowy itp.” </w:t>
      </w:r>
      <w:r w:rsidRPr="00D570EE">
        <w:rPr>
          <w:rFonts w:ascii="Garamond" w:hAnsi="Garamond"/>
          <w:b/>
          <w:bCs/>
          <w:spacing w:val="6"/>
        </w:rPr>
        <w:t>wyrok WSA w Gdańsku z 21.6.2018 r., II SAB/Gd 38/18</w:t>
      </w:r>
    </w:p>
    <w:p w14:paraId="4365113A" w14:textId="77777777" w:rsidR="00E17A5D" w:rsidRPr="00D570EE" w:rsidRDefault="00E17A5D" w:rsidP="00861962">
      <w:pPr>
        <w:pStyle w:val="Akapitzlist"/>
        <w:numPr>
          <w:ilvl w:val="0"/>
          <w:numId w:val="19"/>
        </w:numPr>
        <w:spacing w:before="240"/>
        <w:jc w:val="both"/>
        <w:rPr>
          <w:rFonts w:ascii="Garamond" w:hAnsi="Garamond"/>
          <w:bCs/>
          <w:spacing w:val="6"/>
        </w:rPr>
      </w:pPr>
      <w:r w:rsidRPr="00D570EE">
        <w:rPr>
          <w:rFonts w:ascii="Garamond" w:hAnsi="Garamond"/>
          <w:bCs/>
          <w:spacing w:val="6"/>
        </w:rPr>
        <w:t>,,Sposób i forma udostępnienia informacji publicznej na wniosek, musi umożliwiać prosty dostęp do przekazanej informacji, bez konieczności podjęcia przez wnioskodawcę dodatkowych czynności, a tym samym zapis elektroniczny informacji powinien nastąpić w popularnej i powszechnie możliwej do odczytu formie, ze wskazaniem sposobu rejestracji i sposobu odczytu lub wręcz z załączeniem na płycie bezpłatnego programu zapewniającego jej odczyt (jeśli zapisu dokonano w nietypowym niepopularnym formacie) lub wskazaniem adresu internetowego gdzie można taki program bezpłatnie pobrać. W przeciwnym przypadku, udzielenie informacji w formie dokumentu elektronicznego byłoby iluzoryczną fikcją wypełnienia obowiązku ustawowego, a nie o to chodziło ustawodawcy”</w:t>
      </w:r>
      <w:r w:rsidR="00210B01" w:rsidRPr="00D570EE">
        <w:rPr>
          <w:rFonts w:ascii="Garamond" w:hAnsi="Garamond"/>
          <w:bCs/>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NSA </w:t>
      </w:r>
      <w:r w:rsidR="00AD074E" w:rsidRPr="00D570EE">
        <w:rPr>
          <w:rFonts w:ascii="Garamond" w:hAnsi="Garamond"/>
          <w:b/>
          <w:bCs/>
          <w:iCs/>
          <w:spacing w:val="6"/>
        </w:rPr>
        <w:t>z</w:t>
      </w:r>
      <w:r w:rsidRPr="00D570EE">
        <w:rPr>
          <w:rFonts w:ascii="Garamond" w:hAnsi="Garamond"/>
          <w:b/>
          <w:bCs/>
          <w:iCs/>
          <w:spacing w:val="6"/>
        </w:rPr>
        <w:t xml:space="preserve"> 31</w:t>
      </w:r>
      <w:r w:rsidR="00210B01" w:rsidRPr="00D570EE">
        <w:rPr>
          <w:rFonts w:ascii="Garamond" w:hAnsi="Garamond"/>
          <w:b/>
          <w:bCs/>
          <w:iCs/>
          <w:spacing w:val="6"/>
        </w:rPr>
        <w:t>.7.</w:t>
      </w:r>
      <w:r w:rsidRPr="00D570EE">
        <w:rPr>
          <w:rFonts w:ascii="Garamond" w:hAnsi="Garamond"/>
          <w:b/>
          <w:bCs/>
          <w:iCs/>
          <w:spacing w:val="6"/>
        </w:rPr>
        <w:t>2014 r. I OSK 9/14</w:t>
      </w:r>
    </w:p>
    <w:p w14:paraId="1752AB40" w14:textId="3ECE2991" w:rsidR="00E17A5D" w:rsidRPr="00D570EE" w:rsidRDefault="00E17A5D" w:rsidP="00861962">
      <w:pPr>
        <w:pStyle w:val="Akapitzlist"/>
        <w:numPr>
          <w:ilvl w:val="0"/>
          <w:numId w:val="19"/>
        </w:numPr>
        <w:spacing w:before="240"/>
        <w:jc w:val="both"/>
        <w:rPr>
          <w:rFonts w:ascii="Garamond" w:hAnsi="Garamond"/>
          <w:b/>
          <w:bCs/>
          <w:iCs/>
          <w:spacing w:val="6"/>
        </w:rPr>
      </w:pPr>
      <w:r w:rsidRPr="00D570EE">
        <w:rPr>
          <w:rFonts w:ascii="Garamond" w:hAnsi="Garamond"/>
          <w:bCs/>
          <w:spacing w:val="6"/>
        </w:rPr>
        <w:t>,,Okoliczność, iż informacja nie została utrwalona na nośniku elektronicznym, a tym samym nie jest na tym nośniku przechowywana, nie oznacza, że w tej formie nie może być ona udostępniona. Czym innym jest bowiem forma przechowywania informacji, a czym innym sposób i forma jej udostępnienia. Przechowywanie informacji utrwalonej w formie dokumentu sporządzonego na papierze nie oznacza, że nie może być ona udostępniona w innej dopuszczalnej przez prawo formie, o ile możliwości techniczne, którymi dysponuje podmiot zobowiązany do udostępnienia informacji, nie stoją temu na przeszkodzie. Brak technicznych środków umożliwiających przeniesienie informacji na inny nośnik, niż ten, na jakim jest ona utrwalona i przechowywana, może stanowić podstawę do zwolnienia się z obowiązku udzielenia jej we wskazanej we wniosku formie”.</w:t>
      </w:r>
      <w:r w:rsidR="00210B01" w:rsidRPr="00D570EE">
        <w:rPr>
          <w:rFonts w:ascii="Garamond" w:hAnsi="Garamond"/>
          <w:bCs/>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NSA z 30.11.2012 r., sygn. I OSK</w:t>
      </w:r>
      <w:r w:rsidR="006F112F" w:rsidRPr="00D570EE">
        <w:rPr>
          <w:rFonts w:ascii="Garamond" w:hAnsi="Garamond"/>
          <w:b/>
          <w:bCs/>
          <w:iCs/>
          <w:spacing w:val="6"/>
        </w:rPr>
        <w:t xml:space="preserve"> </w:t>
      </w:r>
      <w:r w:rsidRPr="00D570EE">
        <w:rPr>
          <w:rFonts w:ascii="Garamond" w:hAnsi="Garamond"/>
          <w:b/>
          <w:bCs/>
          <w:iCs/>
          <w:spacing w:val="6"/>
        </w:rPr>
        <w:t>1811/12</w:t>
      </w:r>
    </w:p>
    <w:p w14:paraId="59806D2C" w14:textId="77777777" w:rsidR="00151820" w:rsidRPr="00D570EE" w:rsidRDefault="004A504D" w:rsidP="00E17A5D">
      <w:pPr>
        <w:spacing w:line="276" w:lineRule="auto"/>
        <w:jc w:val="both"/>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702272" behindDoc="0" locked="0" layoutInCell="1" allowOverlap="1" wp14:anchorId="7F6A8DD5" wp14:editId="7B4A31F6">
                <wp:simplePos x="0" y="0"/>
                <wp:positionH relativeFrom="margin">
                  <wp:posOffset>69850</wp:posOffset>
                </wp:positionH>
                <wp:positionV relativeFrom="paragraph">
                  <wp:posOffset>0</wp:posOffset>
                </wp:positionV>
                <wp:extent cx="5842000" cy="2710815"/>
                <wp:effectExtent l="0" t="0" r="25400" b="1333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710815"/>
                        </a:xfrm>
                        <a:prstGeom prst="rect">
                          <a:avLst/>
                        </a:prstGeom>
                        <a:solidFill>
                          <a:srgbClr val="FFFFFF"/>
                        </a:solidFill>
                        <a:ln w="19050">
                          <a:solidFill>
                            <a:srgbClr val="000000"/>
                          </a:solidFill>
                          <a:miter lim="800000"/>
                          <a:headEnd/>
                          <a:tailEnd/>
                        </a:ln>
                      </wps:spPr>
                      <wps:txbx>
                        <w:txbxContent>
                          <w:p w14:paraId="1C1E51D7" w14:textId="77777777" w:rsidR="00B86ACF" w:rsidRPr="006E3F92" w:rsidRDefault="00B86ACF" w:rsidP="00E17A5D">
                            <w:pPr>
                              <w:spacing w:before="240" w:line="276" w:lineRule="auto"/>
                              <w:ind w:firstLine="432"/>
                              <w:jc w:val="both"/>
                              <w:rPr>
                                <w:rFonts w:ascii="Garamond" w:hAnsi="Garamond"/>
                                <w:b/>
                                <w:spacing w:val="6"/>
                                <w:sz w:val="24"/>
                                <w:szCs w:val="24"/>
                              </w:rPr>
                            </w:pPr>
                            <w:r w:rsidRPr="006E3F92">
                              <w:rPr>
                                <w:rFonts w:ascii="Garamond" w:hAnsi="Garamond"/>
                                <w:b/>
                                <w:bCs/>
                                <w:spacing w:val="6"/>
                                <w:sz w:val="24"/>
                                <w:szCs w:val="24"/>
                              </w:rPr>
                              <w:t>Art. 15.</w:t>
                            </w:r>
                            <w:r w:rsidRPr="006E3F92">
                              <w:rPr>
                                <w:rFonts w:ascii="Garamond" w:hAnsi="Garamond"/>
                                <w:b/>
                                <w:spacing w:val="6"/>
                                <w:sz w:val="24"/>
                                <w:szCs w:val="24"/>
                              </w:rPr>
                              <w:t> 1. Jeżeli w wyniku udostępnienia informacji publicznej na wniosek, o którym mowa w art. 10 ust. 1, podmiot obowiązany do udostępnienia ma ponieść dodatkowe koszty związane ze wskazanym we wniosku sposobem udostępnienia lub koniecznością przekształcenia informacji w formę wskazaną we wniosku, podmiot ten może pobrać od wnioskodawcy opłatę w wysokości odpowiadającej tym kosztom.</w:t>
                            </w:r>
                          </w:p>
                          <w:p w14:paraId="52365535" w14:textId="77777777" w:rsidR="00B86ACF" w:rsidRPr="006E3F92" w:rsidRDefault="00B86ACF" w:rsidP="00E17A5D">
                            <w:pPr>
                              <w:spacing w:line="276" w:lineRule="auto"/>
                              <w:ind w:firstLine="431"/>
                              <w:jc w:val="both"/>
                              <w:rPr>
                                <w:rFonts w:ascii="Garamond" w:hAnsi="Garamond"/>
                                <w:b/>
                                <w:spacing w:val="6"/>
                                <w:sz w:val="24"/>
                                <w:szCs w:val="24"/>
                              </w:rPr>
                            </w:pPr>
                            <w:r w:rsidRPr="006E3F92">
                              <w:rPr>
                                <w:rFonts w:ascii="Garamond" w:hAnsi="Garamond"/>
                                <w:b/>
                                <w:spacing w:val="6"/>
                                <w:sz w:val="24"/>
                                <w:szCs w:val="24"/>
                              </w:rPr>
                              <w:t>2. Podmiot, o którym mowa w ust. 1, w terminie 14 dni od dnia złożenia wniosku, powiadomi wnioskodawcę o wysokości opłaty. Udostępnienie informacji zgodnie z wnioskiem następuje po upływie 14 dni od dnia powiadomienia wnioskodawcy, chyba że wnioskodawca dokona w tym terminie zmiany wniosku w zakresie sposobu lub formy udostępnienia informacji albo wycofa wniosek.</w:t>
                            </w:r>
                          </w:p>
                          <w:p w14:paraId="096FC3A0" w14:textId="77777777" w:rsidR="00B86ACF" w:rsidRPr="006E3F92" w:rsidRDefault="00B86ACF" w:rsidP="00E17A5D">
                            <w:pPr>
                              <w:tabs>
                                <w:tab w:val="left" w:pos="408"/>
                              </w:tabs>
                              <w:spacing w:line="276" w:lineRule="auto"/>
                              <w:ind w:left="408" w:hanging="408"/>
                              <w:jc w:val="both"/>
                              <w:rPr>
                                <w:rFonts w:ascii="Garamond" w:hAnsi="Garamond"/>
                                <w:b/>
                                <w:spacing w:val="6"/>
                                <w:sz w:val="24"/>
                                <w:szCs w:val="24"/>
                              </w:rPr>
                            </w:pPr>
                          </w:p>
                          <w:p w14:paraId="1FB07DC9" w14:textId="77777777" w:rsidR="00B86ACF" w:rsidRPr="006E3F92" w:rsidRDefault="00B86ACF" w:rsidP="00E17A5D">
                            <w:pPr>
                              <w:spacing w:line="276" w:lineRule="auto"/>
                              <w:ind w:firstLine="431"/>
                              <w:jc w:val="both"/>
                              <w:rPr>
                                <w:rFonts w:ascii="Garamond" w:hAnsi="Garamond"/>
                                <w:b/>
                                <w:spacing w:val="6"/>
                                <w:sz w:val="24"/>
                                <w:szCs w:val="24"/>
                              </w:rPr>
                            </w:pPr>
                          </w:p>
                          <w:p w14:paraId="50D64563" w14:textId="77777777" w:rsidR="00B86ACF" w:rsidRPr="006E3F92" w:rsidRDefault="00B86ACF" w:rsidP="00E17A5D">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A8DD5" id="_x0000_s1109" type="#_x0000_t202" style="position:absolute;left:0;text-align:left;margin-left:5.5pt;margin-top:0;width:460pt;height:213.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" strokeweight="1.5pt">
                <v:textbox>
                  <w:txbxContent>
                    <w:p w14:paraId="1C1E51D7" w14:textId="77777777" w:rsidR="00B86ACF" w:rsidRPr="006E3F92" w:rsidRDefault="00B86ACF" w:rsidP="00E17A5D">
                      <w:pPr>
                        <w:spacing w:before="240" w:line="276" w:lineRule="auto"/>
                        <w:ind w:firstLine="432"/>
                        <w:jc w:val="both"/>
                        <w:rPr>
                          <w:rFonts w:ascii="Garamond" w:hAnsi="Garamond"/>
                          <w:b/>
                          <w:spacing w:val="6"/>
                          <w:sz w:val="24"/>
                          <w:szCs w:val="24"/>
                        </w:rPr>
                      </w:pPr>
                      <w:r w:rsidRPr="006E3F92">
                        <w:rPr>
                          <w:rFonts w:ascii="Garamond" w:hAnsi="Garamond"/>
                          <w:b/>
                          <w:bCs/>
                          <w:spacing w:val="6"/>
                          <w:sz w:val="24"/>
                          <w:szCs w:val="24"/>
                        </w:rPr>
                        <w:t>Art. 15.</w:t>
                      </w:r>
                      <w:r w:rsidRPr="006E3F92">
                        <w:rPr>
                          <w:rFonts w:ascii="Garamond" w:hAnsi="Garamond"/>
                          <w:b/>
                          <w:spacing w:val="6"/>
                          <w:sz w:val="24"/>
                          <w:szCs w:val="24"/>
                        </w:rPr>
                        <w:t> 1. Jeżeli w wyniku udostępnienia informacji publicznej na wniosek, o którym mowa w art. 10 ust. 1, podmiot obowiązany do udostępnienia ma ponieść dodatkowe koszty związane ze wskazanym we wniosku sposobem udostępnienia lub koniecznością przekształcenia informacji w formę wskazaną we wniosku, podmiot ten może pobrać od wnioskodawcy opłatę w wysokości odpowiadającej tym kosztom.</w:t>
                      </w:r>
                    </w:p>
                    <w:p w14:paraId="52365535" w14:textId="77777777" w:rsidR="00B86ACF" w:rsidRPr="006E3F92" w:rsidRDefault="00B86ACF" w:rsidP="00E17A5D">
                      <w:pPr>
                        <w:spacing w:line="276" w:lineRule="auto"/>
                        <w:ind w:firstLine="431"/>
                        <w:jc w:val="both"/>
                        <w:rPr>
                          <w:rFonts w:ascii="Garamond" w:hAnsi="Garamond"/>
                          <w:b/>
                          <w:spacing w:val="6"/>
                          <w:sz w:val="24"/>
                          <w:szCs w:val="24"/>
                        </w:rPr>
                      </w:pPr>
                      <w:r w:rsidRPr="006E3F92">
                        <w:rPr>
                          <w:rFonts w:ascii="Garamond" w:hAnsi="Garamond"/>
                          <w:b/>
                          <w:spacing w:val="6"/>
                          <w:sz w:val="24"/>
                          <w:szCs w:val="24"/>
                        </w:rPr>
                        <w:t>2. Podmiot, o którym mowa w ust. 1, w terminie 14 dni od dnia złożenia wniosku, powiadomi wnioskodawcę o wysokości opłaty. Udostępnienie informacji zgodnie z wnioskiem następuje po upływie 14 dni od dnia powiadomienia wnioskodawcy, chyba że wnioskodawca dokona w tym terminie zmiany wniosku w zakresie sposobu lub formy udostępnienia informacji albo wycofa wniosek.</w:t>
                      </w:r>
                    </w:p>
                    <w:p w14:paraId="096FC3A0" w14:textId="77777777" w:rsidR="00B86ACF" w:rsidRPr="006E3F92" w:rsidRDefault="00B86ACF" w:rsidP="00E17A5D">
                      <w:pPr>
                        <w:tabs>
                          <w:tab w:val="left" w:pos="408"/>
                        </w:tabs>
                        <w:spacing w:line="276" w:lineRule="auto"/>
                        <w:ind w:left="408" w:hanging="408"/>
                        <w:jc w:val="both"/>
                        <w:rPr>
                          <w:rFonts w:ascii="Garamond" w:hAnsi="Garamond"/>
                          <w:b/>
                          <w:spacing w:val="6"/>
                          <w:sz w:val="24"/>
                          <w:szCs w:val="24"/>
                        </w:rPr>
                      </w:pPr>
                    </w:p>
                    <w:p w14:paraId="1FB07DC9" w14:textId="77777777" w:rsidR="00B86ACF" w:rsidRPr="006E3F92" w:rsidRDefault="00B86ACF" w:rsidP="00E17A5D">
                      <w:pPr>
                        <w:spacing w:line="276" w:lineRule="auto"/>
                        <w:ind w:firstLine="431"/>
                        <w:jc w:val="both"/>
                        <w:rPr>
                          <w:rFonts w:ascii="Garamond" w:hAnsi="Garamond"/>
                          <w:b/>
                          <w:spacing w:val="6"/>
                          <w:sz w:val="24"/>
                          <w:szCs w:val="24"/>
                        </w:rPr>
                      </w:pPr>
                    </w:p>
                    <w:p w14:paraId="50D64563" w14:textId="77777777" w:rsidR="00B86ACF" w:rsidRPr="006E3F92" w:rsidRDefault="00B86ACF" w:rsidP="00E17A5D">
                      <w:pPr>
                        <w:jc w:val="center"/>
                        <w:rPr>
                          <w:b/>
                          <w:sz w:val="24"/>
                          <w:szCs w:val="24"/>
                        </w:rPr>
                      </w:pPr>
                    </w:p>
                  </w:txbxContent>
                </v:textbox>
                <w10:wrap type="square" anchorx="margin"/>
              </v:shape>
            </w:pict>
          </mc:Fallback>
        </mc:AlternateContent>
      </w:r>
    </w:p>
    <w:p w14:paraId="2EE9104B" w14:textId="77777777" w:rsidR="00E17A5D" w:rsidRPr="00D570EE" w:rsidRDefault="00E17A5D" w:rsidP="00E17A5D">
      <w:pPr>
        <w:spacing w:line="276" w:lineRule="auto"/>
        <w:jc w:val="both"/>
        <w:rPr>
          <w:rFonts w:ascii="Garamond" w:hAnsi="Garamond"/>
          <w:b/>
          <w:spacing w:val="6"/>
          <w:sz w:val="23"/>
          <w:szCs w:val="23"/>
          <w:u w:val="single"/>
        </w:rPr>
      </w:pPr>
      <w:r w:rsidRPr="00D570EE">
        <w:rPr>
          <w:rFonts w:ascii="Garamond" w:hAnsi="Garamond"/>
          <w:b/>
          <w:spacing w:val="6"/>
          <w:sz w:val="23"/>
          <w:szCs w:val="23"/>
          <w:u w:val="single"/>
        </w:rPr>
        <w:t xml:space="preserve">ORZECZNICTWO SĄDOWE. </w:t>
      </w:r>
    </w:p>
    <w:p w14:paraId="3E22E8E2" w14:textId="54EFB70D" w:rsidR="00045565" w:rsidRPr="00D570EE" w:rsidRDefault="00045565" w:rsidP="00861962">
      <w:pPr>
        <w:pStyle w:val="Akapitzlist"/>
        <w:numPr>
          <w:ilvl w:val="0"/>
          <w:numId w:val="20"/>
        </w:numPr>
        <w:jc w:val="both"/>
        <w:rPr>
          <w:rFonts w:ascii="Garamond" w:hAnsi="Garamond"/>
          <w:sz w:val="23"/>
          <w:szCs w:val="23"/>
        </w:rPr>
      </w:pPr>
      <w:r w:rsidRPr="00D570EE">
        <w:rPr>
          <w:rFonts w:ascii="Garamond" w:hAnsi="Garamond"/>
          <w:sz w:val="23"/>
          <w:szCs w:val="23"/>
        </w:rPr>
        <w:t>,,</w:t>
      </w:r>
      <w:r w:rsidRPr="00D570EE">
        <w:rPr>
          <w:rFonts w:ascii="Garamond" w:eastAsiaTheme="minorEastAsia" w:hAnsi="Garamond"/>
          <w:kern w:val="24"/>
          <w:sz w:val="23"/>
          <w:szCs w:val="23"/>
        </w:rPr>
        <w:t xml:space="preserve"> </w:t>
      </w:r>
      <w:r w:rsidRPr="00D570EE">
        <w:rPr>
          <w:rFonts w:ascii="Garamond" w:hAnsi="Garamond"/>
          <w:sz w:val="23"/>
          <w:szCs w:val="23"/>
        </w:rPr>
        <w:t xml:space="preserve">żaden przepis nie sprzeciwia się uprawnieniu odzyskania kosztu pracy związanej z udostępnieniem informacji, jeżeli wykazane zostanie, że ów koszt przekracza normalne działanie pracownika w ramach wykonywania swoich obowiązków. Kosztem dodatkowym jest zatem wydatek rzeczywiście poniesiony ponad koszt funkcjonowania urzędu związany z realizacją wskazanego we wniosku sposobu udostępnienia informacji publicznej. Wskazane ww. piśmie z dnia 7 stycznia 2016 r. </w:t>
      </w:r>
      <w:r w:rsidRPr="00D570EE">
        <w:rPr>
          <w:rFonts w:ascii="Garamond" w:hAnsi="Garamond"/>
          <w:b/>
          <w:bCs/>
          <w:sz w:val="23"/>
          <w:szCs w:val="23"/>
        </w:rPr>
        <w:t>koszty osobowe zostały uzasadnione koniecznością wykonania pracy w godzinach nadliczbowych przez pracowników Urzędu Gminy czynności, związanych ze sporządzeniem skanów żądanych dokumentów</w:t>
      </w:r>
      <w:r w:rsidRPr="00D570EE">
        <w:rPr>
          <w:rFonts w:ascii="Garamond" w:hAnsi="Garamond"/>
          <w:sz w:val="23"/>
          <w:szCs w:val="23"/>
        </w:rPr>
        <w:t xml:space="preserve">. W piśmie tym organ wykazał, że czynności te, z uwagi na format dokumentów oraz ich ilość, były czasochłonne i pracochłonne” </w:t>
      </w:r>
      <w:r w:rsidRPr="00D570EE">
        <w:rPr>
          <w:rFonts w:ascii="Garamond" w:hAnsi="Garamond"/>
          <w:b/>
          <w:sz w:val="23"/>
          <w:szCs w:val="23"/>
        </w:rPr>
        <w:t>wyrok NSA z 28.3.2019 r., I OSK 1302/17</w:t>
      </w:r>
    </w:p>
    <w:p w14:paraId="5C4D058F" w14:textId="77777777" w:rsidR="00F71505" w:rsidRPr="00D570EE" w:rsidRDefault="00F71505" w:rsidP="00861962">
      <w:pPr>
        <w:pStyle w:val="Akapitzlist"/>
        <w:numPr>
          <w:ilvl w:val="0"/>
          <w:numId w:val="20"/>
        </w:numPr>
        <w:jc w:val="both"/>
        <w:rPr>
          <w:rFonts w:ascii="Garamond" w:hAnsi="Garamond"/>
          <w:sz w:val="23"/>
          <w:szCs w:val="23"/>
        </w:rPr>
      </w:pPr>
      <w:r w:rsidRPr="00D570EE">
        <w:rPr>
          <w:rFonts w:ascii="Garamond" w:hAnsi="Garamond"/>
          <w:sz w:val="23"/>
          <w:szCs w:val="23"/>
        </w:rPr>
        <w:t>,, podmiot udostępniający daną informację nie może "z góry żądać" wniesienia tej opłaty. Regulacja art. 15 ust. 2 przewiduje realizację obowiązku udostępnienia informacji zgodnie z wnioskiem także w przypadku braku odpowiedzi ze strony wnioskodawcy na zawiadomienie podmiotu zobowiązanego o wysokości opłaty związanej z udostępnieniem żądanej informacji (czyli bez wniesienia opłaty)”.</w:t>
      </w:r>
    </w:p>
    <w:p w14:paraId="11DB2887" w14:textId="77777777" w:rsidR="00F71505" w:rsidRPr="00D570EE" w:rsidRDefault="00AD074E" w:rsidP="00F71505">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F71505" w:rsidRPr="00D570EE">
        <w:rPr>
          <w:rFonts w:ascii="Garamond" w:hAnsi="Garamond"/>
          <w:b/>
          <w:bCs/>
          <w:iCs/>
          <w:spacing w:val="6"/>
          <w:sz w:val="23"/>
          <w:szCs w:val="23"/>
        </w:rPr>
        <w:t xml:space="preserve"> NSA </w:t>
      </w:r>
      <w:r w:rsidRPr="00D570EE">
        <w:rPr>
          <w:rFonts w:ascii="Garamond" w:hAnsi="Garamond"/>
          <w:b/>
          <w:bCs/>
          <w:iCs/>
          <w:spacing w:val="6"/>
          <w:sz w:val="23"/>
          <w:szCs w:val="23"/>
        </w:rPr>
        <w:t>z</w:t>
      </w:r>
      <w:r w:rsidR="00F71505" w:rsidRPr="00D570EE">
        <w:rPr>
          <w:rFonts w:ascii="Garamond" w:hAnsi="Garamond"/>
          <w:b/>
          <w:bCs/>
          <w:iCs/>
          <w:spacing w:val="6"/>
          <w:sz w:val="23"/>
          <w:szCs w:val="23"/>
        </w:rPr>
        <w:t xml:space="preserve"> 5.03.2013 r., I OSK 2781/13</w:t>
      </w:r>
    </w:p>
    <w:p w14:paraId="1FAE73E6" w14:textId="77777777" w:rsidR="001C6BCE" w:rsidRPr="00D570EE" w:rsidRDefault="001C6BCE"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
          <w:bCs/>
          <w:spacing w:val="6"/>
          <w:sz w:val="23"/>
          <w:szCs w:val="23"/>
        </w:rPr>
        <w:t>,,Od przetworzenia informacji należy odróżnić proces przekształcenia, który jest jedynie technicznym zabiegiem, w wyniku którego zewnętrzna forma informacji prostej ulega przekształceniu zgodnie z wnioskiem strony głównie poprzez wykonanie kserokopii czy też sporządzenie skanu treści dokumentu</w:t>
      </w:r>
      <w:r w:rsidRPr="00D570EE">
        <w:rPr>
          <w:rFonts w:ascii="Garamond" w:hAnsi="Garamond"/>
          <w:bCs/>
          <w:spacing w:val="6"/>
          <w:sz w:val="23"/>
          <w:szCs w:val="23"/>
        </w:rPr>
        <w:t xml:space="preserve">. Informacja prosta nie zmienia się w informację przetworzoną również poprzez proces tzw. </w:t>
      </w:r>
      <w:proofErr w:type="spellStart"/>
      <w:r w:rsidRPr="00D570EE">
        <w:rPr>
          <w:rFonts w:ascii="Garamond" w:hAnsi="Garamond"/>
          <w:bCs/>
          <w:spacing w:val="6"/>
          <w:sz w:val="23"/>
          <w:szCs w:val="23"/>
        </w:rPr>
        <w:t>anonimizacji</w:t>
      </w:r>
      <w:proofErr w:type="spellEnd"/>
      <w:r w:rsidRPr="00D570EE">
        <w:rPr>
          <w:rFonts w:ascii="Garamond" w:hAnsi="Garamond"/>
          <w:bCs/>
          <w:spacing w:val="6"/>
          <w:sz w:val="23"/>
          <w:szCs w:val="23"/>
        </w:rPr>
        <w:t>, polegający na usunięciu z udostępnianego dokumentu danych osobowych, bo czynność ta polega także na przekształceniu informacji, a nie jej przetworzeniu”.</w:t>
      </w:r>
    </w:p>
    <w:p w14:paraId="02A10285" w14:textId="77777777" w:rsidR="001C6BCE" w:rsidRPr="00D570EE" w:rsidRDefault="00AD074E" w:rsidP="00043171">
      <w:pPr>
        <w:pStyle w:val="Akapitzlist"/>
        <w:spacing w:before="240"/>
        <w:ind w:left="360"/>
        <w:jc w:val="both"/>
        <w:rPr>
          <w:rFonts w:ascii="Garamond" w:hAnsi="Garamond"/>
          <w:b/>
          <w:bCs/>
          <w:spacing w:val="6"/>
          <w:sz w:val="23"/>
          <w:szCs w:val="23"/>
        </w:rPr>
      </w:pPr>
      <w:r w:rsidRPr="00D570EE">
        <w:rPr>
          <w:rFonts w:ascii="Garamond" w:hAnsi="Garamond"/>
          <w:b/>
          <w:bCs/>
          <w:spacing w:val="6"/>
          <w:sz w:val="23"/>
          <w:szCs w:val="23"/>
        </w:rPr>
        <w:t>wyrok</w:t>
      </w:r>
      <w:r w:rsidR="001C6BCE" w:rsidRPr="00D570EE">
        <w:rPr>
          <w:rFonts w:ascii="Garamond" w:hAnsi="Garamond"/>
          <w:b/>
          <w:bCs/>
          <w:spacing w:val="6"/>
          <w:sz w:val="23"/>
          <w:szCs w:val="23"/>
        </w:rPr>
        <w:t xml:space="preserve"> WSA w Łodzi </w:t>
      </w:r>
      <w:r w:rsidRPr="00D570EE">
        <w:rPr>
          <w:rFonts w:ascii="Garamond" w:hAnsi="Garamond"/>
          <w:b/>
          <w:bCs/>
          <w:spacing w:val="6"/>
          <w:sz w:val="23"/>
          <w:szCs w:val="23"/>
        </w:rPr>
        <w:t>z</w:t>
      </w:r>
      <w:r w:rsidR="001C6BCE" w:rsidRPr="00D570EE">
        <w:rPr>
          <w:rFonts w:ascii="Garamond" w:hAnsi="Garamond"/>
          <w:b/>
          <w:bCs/>
          <w:spacing w:val="6"/>
          <w:sz w:val="23"/>
          <w:szCs w:val="23"/>
        </w:rPr>
        <w:t xml:space="preserve"> 27 listopada 2015 r., sygn. II SAB/</w:t>
      </w:r>
      <w:proofErr w:type="spellStart"/>
      <w:r w:rsidR="001C6BCE" w:rsidRPr="00D570EE">
        <w:rPr>
          <w:rFonts w:ascii="Garamond" w:hAnsi="Garamond"/>
          <w:b/>
          <w:bCs/>
          <w:spacing w:val="6"/>
          <w:sz w:val="23"/>
          <w:szCs w:val="23"/>
        </w:rPr>
        <w:t>Łd</w:t>
      </w:r>
      <w:proofErr w:type="spellEnd"/>
      <w:r w:rsidR="001C6BCE" w:rsidRPr="00D570EE">
        <w:rPr>
          <w:rFonts w:ascii="Garamond" w:hAnsi="Garamond"/>
          <w:b/>
          <w:bCs/>
          <w:spacing w:val="6"/>
          <w:sz w:val="23"/>
          <w:szCs w:val="23"/>
        </w:rPr>
        <w:t xml:space="preserve"> 176/15</w:t>
      </w:r>
    </w:p>
    <w:p w14:paraId="75EA5220" w14:textId="77777777" w:rsidR="00F71505" w:rsidRPr="00D570EE" w:rsidRDefault="00F71505"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 xml:space="preserve">,,Zauważyć nadto należy, iż ustawodawca wspomina o ustaleniu opłaty odpowiadającej wysokości dodatkowych kosztów, które organ ma ponieść, a nie kosztów które poniósł. Oczywistym jest więc, że udzielenie informacji publicznej powinno nastąpić po uiszczeniu opłaty. </w:t>
      </w:r>
      <w:r w:rsidRPr="00D570EE">
        <w:rPr>
          <w:rFonts w:ascii="Garamond" w:hAnsi="Garamond"/>
          <w:bCs/>
          <w:spacing w:val="6"/>
          <w:sz w:val="23"/>
          <w:szCs w:val="23"/>
        </w:rPr>
        <w:t xml:space="preserve">Ustalenie opłaty w takiej formie wpisuje się również w istotę procedury udostępniania informacji publicznej, która z założenia ma </w:t>
      </w:r>
      <w:r w:rsidRPr="00D570EE">
        <w:rPr>
          <w:rFonts w:ascii="Garamond" w:hAnsi="Garamond"/>
          <w:bCs/>
          <w:spacing w:val="6"/>
          <w:sz w:val="23"/>
          <w:szCs w:val="23"/>
        </w:rPr>
        <w:lastRenderedPageBreak/>
        <w:t xml:space="preserve">gwarantować stronie jak najszybsze załatwienie sprawy w każdym jej aspekcie, także finansowym. (I OSK 228/15 - Postanowienie NSA </w:t>
      </w:r>
      <w:r w:rsidR="00AD074E" w:rsidRPr="00D570EE">
        <w:rPr>
          <w:rFonts w:ascii="Garamond" w:hAnsi="Garamond"/>
          <w:bCs/>
          <w:spacing w:val="6"/>
          <w:sz w:val="23"/>
          <w:szCs w:val="23"/>
        </w:rPr>
        <w:t>z</w:t>
      </w:r>
      <w:r w:rsidRPr="00D570EE">
        <w:rPr>
          <w:rFonts w:ascii="Garamond" w:hAnsi="Garamond"/>
          <w:bCs/>
          <w:spacing w:val="6"/>
          <w:sz w:val="23"/>
          <w:szCs w:val="23"/>
        </w:rPr>
        <w:t xml:space="preserve"> 6 lutego 2015 r.”.</w:t>
      </w:r>
    </w:p>
    <w:p w14:paraId="395D7D1B" w14:textId="77777777" w:rsidR="00E17A5D" w:rsidRPr="00D570EE" w:rsidRDefault="00AD074E" w:rsidP="00F71505">
      <w:pPr>
        <w:pStyle w:val="Akapitzlist"/>
        <w:spacing w:before="240"/>
        <w:ind w:left="360"/>
        <w:jc w:val="both"/>
        <w:rPr>
          <w:rFonts w:ascii="Garamond" w:hAnsi="Garamond"/>
          <w:b/>
          <w:bCs/>
          <w:iCs/>
          <w:spacing w:val="6"/>
          <w:sz w:val="23"/>
          <w:szCs w:val="23"/>
        </w:rPr>
      </w:pPr>
      <w:r w:rsidRPr="00D570EE">
        <w:rPr>
          <w:rFonts w:ascii="Garamond" w:hAnsi="Garamond"/>
          <w:b/>
          <w:bCs/>
          <w:iCs/>
          <w:spacing w:val="6"/>
          <w:sz w:val="23"/>
          <w:szCs w:val="23"/>
        </w:rPr>
        <w:t>wyrok</w:t>
      </w:r>
      <w:r w:rsidR="00F71505" w:rsidRPr="00D570EE">
        <w:rPr>
          <w:rFonts w:ascii="Garamond" w:hAnsi="Garamond"/>
          <w:b/>
          <w:bCs/>
          <w:iCs/>
          <w:spacing w:val="6"/>
          <w:sz w:val="23"/>
          <w:szCs w:val="23"/>
        </w:rPr>
        <w:t xml:space="preserve"> WSA w Krakowie </w:t>
      </w:r>
      <w:r w:rsidRPr="00D570EE">
        <w:rPr>
          <w:rFonts w:ascii="Garamond" w:hAnsi="Garamond"/>
          <w:b/>
          <w:bCs/>
          <w:iCs/>
          <w:spacing w:val="6"/>
          <w:sz w:val="23"/>
          <w:szCs w:val="23"/>
        </w:rPr>
        <w:t>z</w:t>
      </w:r>
      <w:r w:rsidR="00F71505" w:rsidRPr="00D570EE">
        <w:rPr>
          <w:rFonts w:ascii="Garamond" w:hAnsi="Garamond"/>
          <w:b/>
          <w:bCs/>
          <w:iCs/>
          <w:spacing w:val="6"/>
          <w:sz w:val="23"/>
          <w:szCs w:val="23"/>
        </w:rPr>
        <w:t xml:space="preserve"> 07.06.2016 r., sygn. II SAB/Kr 78/16</w:t>
      </w:r>
    </w:p>
    <w:p w14:paraId="5295395E" w14:textId="77777777" w:rsidR="00F71505" w:rsidRPr="00D570EE" w:rsidRDefault="00F71505"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xml:space="preserve">,,Akt ustanawiający opłatę, zgodnie z art. 52 § 3 ustawy – Prawo o postępowaniu przed sądami administracyjnymi, podlega zaskarżeniu do sądu administracyjnego, po uprzednim wezwaniu do usunięcia naruszenia </w:t>
      </w:r>
      <w:proofErr w:type="spellStart"/>
      <w:r w:rsidRPr="00D570EE">
        <w:rPr>
          <w:rFonts w:ascii="Garamond" w:hAnsi="Garamond"/>
          <w:bCs/>
          <w:spacing w:val="6"/>
          <w:sz w:val="23"/>
          <w:szCs w:val="23"/>
        </w:rPr>
        <w:t>prawa”.</w:t>
      </w:r>
      <w:r w:rsidR="00AD074E" w:rsidRPr="00D570EE">
        <w:rPr>
          <w:rFonts w:ascii="Garamond" w:hAnsi="Garamond"/>
          <w:b/>
          <w:bCs/>
          <w:iCs/>
          <w:spacing w:val="6"/>
          <w:sz w:val="23"/>
          <w:szCs w:val="23"/>
        </w:rPr>
        <w:t>wyrok</w:t>
      </w:r>
      <w:proofErr w:type="spellEnd"/>
      <w:r w:rsidRPr="00D570EE">
        <w:rPr>
          <w:rFonts w:ascii="Garamond" w:hAnsi="Garamond"/>
          <w:b/>
          <w:bCs/>
          <w:iCs/>
          <w:spacing w:val="6"/>
          <w:sz w:val="23"/>
          <w:szCs w:val="23"/>
        </w:rPr>
        <w:t xml:space="preserve"> NSA</w:t>
      </w:r>
      <w:r w:rsidR="006F112F" w:rsidRPr="00D570EE">
        <w:rPr>
          <w:rFonts w:ascii="Garamond" w:hAnsi="Garamond"/>
          <w:b/>
          <w:bCs/>
          <w:iCs/>
          <w:spacing w:val="6"/>
          <w:sz w:val="23"/>
          <w:szCs w:val="23"/>
        </w:rPr>
        <w:t xml:space="preserve"> </w:t>
      </w:r>
      <w:r w:rsidR="00AD074E" w:rsidRPr="00D570EE">
        <w:rPr>
          <w:rFonts w:ascii="Garamond" w:hAnsi="Garamond"/>
          <w:b/>
          <w:bCs/>
          <w:iCs/>
          <w:spacing w:val="6"/>
          <w:sz w:val="23"/>
          <w:szCs w:val="23"/>
        </w:rPr>
        <w:t>z</w:t>
      </w:r>
      <w:r w:rsidRPr="00D570EE">
        <w:rPr>
          <w:rFonts w:ascii="Garamond" w:hAnsi="Garamond"/>
          <w:b/>
          <w:bCs/>
          <w:iCs/>
          <w:spacing w:val="6"/>
          <w:sz w:val="23"/>
          <w:szCs w:val="23"/>
        </w:rPr>
        <w:t xml:space="preserve"> 22 maja 2013 r., sygn. I OSK 169/13</w:t>
      </w:r>
    </w:p>
    <w:p w14:paraId="41C6ACB5" w14:textId="77777777" w:rsidR="00BD4E15" w:rsidRPr="00D570EE" w:rsidRDefault="00F71505"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xml:space="preserve">,, ustalenie wysokości opłaty za dostęp do informacji publicznej jest aktem z zakresu administracji publicznej, o którym mowa w art. 3 § 2 pkt 4 </w:t>
      </w:r>
      <w:proofErr w:type="spellStart"/>
      <w:r w:rsidRPr="00D570EE">
        <w:rPr>
          <w:rFonts w:ascii="Garamond" w:hAnsi="Garamond"/>
          <w:bCs/>
          <w:spacing w:val="6"/>
          <w:sz w:val="23"/>
          <w:szCs w:val="23"/>
        </w:rPr>
        <w:t>P.p.s.a</w:t>
      </w:r>
      <w:proofErr w:type="spellEnd"/>
      <w:r w:rsidRPr="00D570EE">
        <w:rPr>
          <w:rFonts w:ascii="Garamond" w:hAnsi="Garamond"/>
          <w:bCs/>
          <w:spacing w:val="6"/>
          <w:sz w:val="23"/>
          <w:szCs w:val="23"/>
        </w:rPr>
        <w:t xml:space="preserve">.”. </w:t>
      </w:r>
    </w:p>
    <w:p w14:paraId="7DDC6242" w14:textId="77777777" w:rsidR="00F71505" w:rsidRPr="00D570EE" w:rsidRDefault="00F71505" w:rsidP="00BD4E15">
      <w:pPr>
        <w:pStyle w:val="Akapitzlist"/>
        <w:spacing w:before="240"/>
        <w:ind w:left="360"/>
        <w:jc w:val="both"/>
        <w:rPr>
          <w:rFonts w:ascii="Garamond" w:hAnsi="Garamond"/>
          <w:bCs/>
          <w:spacing w:val="6"/>
          <w:sz w:val="23"/>
          <w:szCs w:val="23"/>
        </w:rPr>
      </w:pPr>
      <w:r w:rsidRPr="00D570EE">
        <w:rPr>
          <w:rFonts w:ascii="Garamond" w:hAnsi="Garamond"/>
          <w:b/>
          <w:bCs/>
          <w:iCs/>
          <w:spacing w:val="6"/>
          <w:sz w:val="23"/>
          <w:szCs w:val="23"/>
        </w:rPr>
        <w:t>post.</w:t>
      </w:r>
      <w:r w:rsidR="006F112F" w:rsidRPr="00D570EE">
        <w:rPr>
          <w:rFonts w:ascii="Garamond" w:hAnsi="Garamond"/>
          <w:b/>
          <w:bCs/>
          <w:iCs/>
          <w:spacing w:val="6"/>
          <w:sz w:val="23"/>
          <w:szCs w:val="23"/>
        </w:rPr>
        <w:t xml:space="preserve"> </w:t>
      </w:r>
      <w:r w:rsidRPr="00D570EE">
        <w:rPr>
          <w:rFonts w:ascii="Garamond" w:hAnsi="Garamond"/>
          <w:b/>
          <w:bCs/>
          <w:iCs/>
          <w:spacing w:val="6"/>
          <w:sz w:val="23"/>
          <w:szCs w:val="23"/>
        </w:rPr>
        <w:t>NSA</w:t>
      </w:r>
      <w:r w:rsidR="006F112F" w:rsidRPr="00D570EE">
        <w:rPr>
          <w:rFonts w:ascii="Garamond" w:hAnsi="Garamond"/>
          <w:b/>
          <w:bCs/>
          <w:iCs/>
          <w:spacing w:val="6"/>
          <w:sz w:val="23"/>
          <w:szCs w:val="23"/>
        </w:rPr>
        <w:t xml:space="preserve"> </w:t>
      </w:r>
      <w:r w:rsidRPr="00D570EE">
        <w:rPr>
          <w:rFonts w:ascii="Garamond" w:hAnsi="Garamond"/>
          <w:b/>
          <w:bCs/>
          <w:iCs/>
          <w:spacing w:val="6"/>
          <w:sz w:val="23"/>
          <w:szCs w:val="23"/>
        </w:rPr>
        <w:t>z 1.10.2013 r., I OSK 2139/13</w:t>
      </w:r>
    </w:p>
    <w:p w14:paraId="0AB27B43" w14:textId="77777777" w:rsidR="00F71505" w:rsidRPr="00D570EE" w:rsidRDefault="00F71505" w:rsidP="00861962">
      <w:pPr>
        <w:pStyle w:val="Akapitzlist"/>
        <w:numPr>
          <w:ilvl w:val="0"/>
          <w:numId w:val="20"/>
        </w:numPr>
        <w:spacing w:before="240"/>
        <w:jc w:val="both"/>
        <w:rPr>
          <w:rFonts w:ascii="Garamond" w:hAnsi="Garamond"/>
          <w:bCs/>
          <w:spacing w:val="6"/>
          <w:sz w:val="23"/>
          <w:szCs w:val="23"/>
        </w:rPr>
      </w:pPr>
      <w:r w:rsidRPr="00D570EE">
        <w:rPr>
          <w:rFonts w:ascii="Garamond" w:hAnsi="Garamond"/>
          <w:sz w:val="23"/>
          <w:szCs w:val="23"/>
        </w:rPr>
        <w:t>,, Sąd nie podziela zapatrywania skarżącego, iż organ nie może żądać zwrotu kosztów poniesionych na przygotowanie żądanej informacji na wniosek, jeżeli wiąże się to z kserowaniem znacznej ilości dokumentów wymagających dodatkowo przygotowania, poprzez niekiedy czasochłonny proces zabezpieczenia danych objętych ochrona prawną. Aby jednak móc zasadnie żądać zwrotu tych kosztów, podmiot udostępniający żądaną informację musi dokładnie wykazać poniesiony (a nie przewidywany, szacunkowy) koszt wiążący się ze wskazanym we wniosku sposobem udostępnienia informacji lub wykazać koszty związane z koniecznością przekształcenia informacji w formę wskazaną we wniosku”.</w:t>
      </w:r>
    </w:p>
    <w:p w14:paraId="7C2F616C" w14:textId="77777777" w:rsidR="00F71505" w:rsidRPr="00D570EE" w:rsidRDefault="00AD074E" w:rsidP="00F71505">
      <w:pPr>
        <w:pStyle w:val="Akapitzlist"/>
        <w:spacing w:before="240"/>
        <w:ind w:left="360"/>
        <w:jc w:val="both"/>
        <w:rPr>
          <w:rFonts w:ascii="Garamond" w:hAnsi="Garamond"/>
          <w:b/>
          <w:bCs/>
          <w:spacing w:val="6"/>
          <w:sz w:val="23"/>
          <w:szCs w:val="23"/>
        </w:rPr>
      </w:pPr>
      <w:r w:rsidRPr="00D570EE">
        <w:rPr>
          <w:rFonts w:ascii="Garamond" w:hAnsi="Garamond"/>
          <w:b/>
          <w:sz w:val="23"/>
          <w:szCs w:val="23"/>
        </w:rPr>
        <w:t>Wyrok</w:t>
      </w:r>
      <w:r w:rsidR="00F71505" w:rsidRPr="00D570EE">
        <w:rPr>
          <w:rFonts w:ascii="Garamond" w:hAnsi="Garamond"/>
          <w:b/>
          <w:sz w:val="23"/>
          <w:szCs w:val="23"/>
        </w:rPr>
        <w:t xml:space="preserve"> WSA w W-wie </w:t>
      </w:r>
      <w:r w:rsidRPr="00D570EE">
        <w:rPr>
          <w:rFonts w:ascii="Garamond" w:hAnsi="Garamond"/>
          <w:b/>
          <w:sz w:val="23"/>
          <w:szCs w:val="23"/>
        </w:rPr>
        <w:t>z</w:t>
      </w:r>
      <w:r w:rsidR="00F71505" w:rsidRPr="00D570EE">
        <w:rPr>
          <w:rFonts w:ascii="Garamond" w:hAnsi="Garamond"/>
          <w:b/>
          <w:sz w:val="23"/>
          <w:szCs w:val="23"/>
        </w:rPr>
        <w:t xml:space="preserve"> 13.12.2016 r., II SA/</w:t>
      </w:r>
      <w:proofErr w:type="spellStart"/>
      <w:r w:rsidR="00F71505" w:rsidRPr="00D570EE">
        <w:rPr>
          <w:rFonts w:ascii="Garamond" w:hAnsi="Garamond"/>
          <w:b/>
          <w:sz w:val="23"/>
          <w:szCs w:val="23"/>
        </w:rPr>
        <w:t>Wa</w:t>
      </w:r>
      <w:proofErr w:type="spellEnd"/>
      <w:r w:rsidR="00F71505" w:rsidRPr="00D570EE">
        <w:rPr>
          <w:rFonts w:ascii="Garamond" w:hAnsi="Garamond"/>
          <w:b/>
          <w:sz w:val="23"/>
          <w:szCs w:val="23"/>
        </w:rPr>
        <w:t xml:space="preserve"> 942</w:t>
      </w:r>
      <w:r w:rsidR="00F71505" w:rsidRPr="00D570EE">
        <w:rPr>
          <w:rFonts w:ascii="Garamond" w:hAnsi="Garamond"/>
          <w:b/>
          <w:i/>
          <w:iCs/>
          <w:sz w:val="23"/>
          <w:szCs w:val="23"/>
        </w:rPr>
        <w:t>/16</w:t>
      </w:r>
    </w:p>
    <w:p w14:paraId="40B97341" w14:textId="77777777" w:rsidR="001C6BCE" w:rsidRPr="00D570EE" w:rsidRDefault="001C6BCE"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,,Pobieranie opłaty za dodatkowa pracę pracownika jest ograniczone do przypadków otrzymania przez organ wyjątkowo pracochłonnego żądania, którego wykonanie będzie możliwe jedynie po godzinach pracy”.</w:t>
      </w:r>
    </w:p>
    <w:p w14:paraId="25876ABE" w14:textId="77777777" w:rsidR="001C6BCE" w:rsidRPr="00D570EE" w:rsidRDefault="00AD074E" w:rsidP="001C6BCE">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1C6BCE" w:rsidRPr="00D570EE">
        <w:rPr>
          <w:rFonts w:ascii="Garamond" w:hAnsi="Garamond"/>
          <w:b/>
          <w:bCs/>
          <w:iCs/>
          <w:spacing w:val="6"/>
          <w:sz w:val="23"/>
          <w:szCs w:val="23"/>
        </w:rPr>
        <w:t xml:space="preserve"> NSA</w:t>
      </w:r>
      <w:r w:rsidR="006F112F" w:rsidRPr="00D570EE">
        <w:rPr>
          <w:rFonts w:ascii="Garamond" w:hAnsi="Garamond"/>
          <w:b/>
          <w:bCs/>
          <w:iCs/>
          <w:spacing w:val="6"/>
          <w:sz w:val="23"/>
          <w:szCs w:val="23"/>
        </w:rPr>
        <w:t xml:space="preserve"> </w:t>
      </w:r>
      <w:r w:rsidRPr="00D570EE">
        <w:rPr>
          <w:rFonts w:ascii="Garamond" w:hAnsi="Garamond"/>
          <w:b/>
          <w:bCs/>
          <w:iCs/>
          <w:spacing w:val="6"/>
          <w:sz w:val="23"/>
          <w:szCs w:val="23"/>
        </w:rPr>
        <w:t>z</w:t>
      </w:r>
      <w:r w:rsidR="001C6BCE" w:rsidRPr="00D570EE">
        <w:rPr>
          <w:rFonts w:ascii="Garamond" w:hAnsi="Garamond"/>
          <w:b/>
          <w:bCs/>
          <w:iCs/>
          <w:spacing w:val="6"/>
          <w:sz w:val="23"/>
          <w:szCs w:val="23"/>
        </w:rPr>
        <w:t xml:space="preserve"> 13.06.2005 r., sygn. I OSK 69/05</w:t>
      </w:r>
    </w:p>
    <w:p w14:paraId="5716C49A" w14:textId="77777777" w:rsidR="001C6BCE" w:rsidRPr="00D570EE" w:rsidRDefault="001C6BCE"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Przekształcanie informacji przez przeniesienie na nośnik papierowy lub elektroniczny generuje dodatkowe koszty, dlatego udostępnianie jej w taki sposób powinno łączyć się z ponoszeniem opłat. Także przekształcenie informacji poprzez pozbawieniem danych chronionych odrębną ustawą, angażuje środki materialne i osobowe podmiotu zobowiązanego do realizowania zadań innych niż te, do których został powołany, które uzasadniają żądanie ich zwrotu.”.</w:t>
      </w:r>
    </w:p>
    <w:p w14:paraId="1F813006" w14:textId="77777777" w:rsidR="001C6BCE" w:rsidRPr="00D570EE" w:rsidRDefault="00AD074E" w:rsidP="001C6BCE">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1C6BCE" w:rsidRPr="00D570EE">
        <w:rPr>
          <w:rFonts w:ascii="Garamond" w:hAnsi="Garamond"/>
          <w:b/>
          <w:bCs/>
          <w:iCs/>
          <w:spacing w:val="6"/>
          <w:sz w:val="23"/>
          <w:szCs w:val="23"/>
        </w:rPr>
        <w:t xml:space="preserve"> WSA w Warszawie z 23.03.2017 r., II SA/</w:t>
      </w:r>
      <w:proofErr w:type="spellStart"/>
      <w:r w:rsidR="001C6BCE" w:rsidRPr="00D570EE">
        <w:rPr>
          <w:rFonts w:ascii="Garamond" w:hAnsi="Garamond"/>
          <w:b/>
          <w:bCs/>
          <w:iCs/>
          <w:spacing w:val="6"/>
          <w:sz w:val="23"/>
          <w:szCs w:val="23"/>
        </w:rPr>
        <w:t>Wa</w:t>
      </w:r>
      <w:proofErr w:type="spellEnd"/>
      <w:r w:rsidR="001C6BCE" w:rsidRPr="00D570EE">
        <w:rPr>
          <w:rFonts w:ascii="Garamond" w:hAnsi="Garamond"/>
          <w:b/>
          <w:bCs/>
          <w:iCs/>
          <w:spacing w:val="6"/>
          <w:sz w:val="23"/>
          <w:szCs w:val="23"/>
        </w:rPr>
        <w:t xml:space="preserve"> 1066/16</w:t>
      </w:r>
    </w:p>
    <w:p w14:paraId="3A1C151F" w14:textId="77777777" w:rsidR="00744A7B" w:rsidRPr="00D570EE" w:rsidRDefault="00744A7B"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xml:space="preserve">,,zaskarżony akt jest aktem z zakresu kierownictwa wewnętrznego. Jego treść jest skierowana wyłącznie do pracowników organu, zawarte w nim normy nie oddziałują bezpośrednio na prawa i obowiązki obywateli. Zgodnie z orzecznictwem TK akty tego typu nie muszą posiadać wyraźnej podstawy ustawowej, może ona wynikać nawet pośrednio z regulacji prawnej. W uzasadnieniu </w:t>
      </w:r>
      <w:r w:rsidR="00AD074E" w:rsidRPr="00D570EE">
        <w:rPr>
          <w:rFonts w:ascii="Garamond" w:hAnsi="Garamond"/>
          <w:bCs/>
          <w:spacing w:val="6"/>
          <w:sz w:val="23"/>
          <w:szCs w:val="23"/>
        </w:rPr>
        <w:t>wyrok</w:t>
      </w:r>
      <w:r w:rsidRPr="00D570EE">
        <w:rPr>
          <w:rFonts w:ascii="Garamond" w:hAnsi="Garamond"/>
          <w:bCs/>
          <w:spacing w:val="6"/>
          <w:sz w:val="23"/>
          <w:szCs w:val="23"/>
        </w:rPr>
        <w:t xml:space="preserve">u </w:t>
      </w:r>
      <w:r w:rsidR="00AD074E" w:rsidRPr="00D570EE">
        <w:rPr>
          <w:rFonts w:ascii="Garamond" w:hAnsi="Garamond"/>
          <w:bCs/>
          <w:spacing w:val="6"/>
          <w:sz w:val="23"/>
          <w:szCs w:val="23"/>
        </w:rPr>
        <w:t>z</w:t>
      </w:r>
      <w:r w:rsidRPr="00D570EE">
        <w:rPr>
          <w:rFonts w:ascii="Garamond" w:hAnsi="Garamond"/>
          <w:bCs/>
          <w:spacing w:val="6"/>
          <w:sz w:val="23"/>
          <w:szCs w:val="23"/>
        </w:rPr>
        <w:t xml:space="preserve"> 14 kwietnia 2014 r. w sprawie o sygn. U 8/13 TK stwierdził, że "</w:t>
      </w:r>
      <w:proofErr w:type="spellStart"/>
      <w:r w:rsidRPr="00D570EE">
        <w:rPr>
          <w:rFonts w:ascii="Garamond" w:hAnsi="Garamond"/>
          <w:bCs/>
          <w:spacing w:val="6"/>
          <w:sz w:val="23"/>
          <w:szCs w:val="23"/>
        </w:rPr>
        <w:t>ustrojodawca</w:t>
      </w:r>
      <w:proofErr w:type="spellEnd"/>
      <w:r w:rsidRPr="00D570EE">
        <w:rPr>
          <w:rFonts w:ascii="Garamond" w:hAnsi="Garamond"/>
          <w:bCs/>
          <w:spacing w:val="6"/>
          <w:sz w:val="23"/>
          <w:szCs w:val="23"/>
        </w:rPr>
        <w:t xml:space="preserve"> przewidział dla zarządzeń, jako aktów prawa wewnętrznego, luźniejszą determinację ustawową niż w odniesieniu do aktów prawa powszechnie obowiązującego. Nie jest bowiem wymagane aby podstawą ustawową zarządzenia było szczegółowe upoważnienie tak jak w przypadku rozporządzenia, ani aby treść zarządzenia była ściśle wyznaczona przez ustawę, w ten sposób, że zarządzenie miałoby być wydawane w celu wykonania ustawy tak jak rozporządzenie lub akt prawa miejscowego". TK wskazał także, że w literaturze wyrażane jest stanowisko, iż organy mają znaczny zakres swobody kształtowania treści i zakresu aktów prawa wewnętrznego: mogą stanowić akty tego rodzaju w tych wszystkich materiach, które mieszczą się w ich kompetencjach i zadaniach. Podstawą do wydania zarządzeń wewnętrznych nie jest jakaś jedna ustawa, ale różne ustawy, normujące różne dziedziny spraw, jeżeli tylko przyznają one jakiemuś podmiotowi będącemu organem władzy publicznej kompetencje, wyznaczają mu zadania lub nakładają na niego obowiązki i jeżeli czynienie użytku z tych kompetencji oraz realizowanie wyznaczonych zadań i obowiązków wymaga </w:t>
      </w:r>
      <w:r w:rsidRPr="00D570EE">
        <w:rPr>
          <w:rFonts w:ascii="Garamond" w:hAnsi="Garamond"/>
          <w:bCs/>
          <w:spacing w:val="6"/>
          <w:sz w:val="23"/>
          <w:szCs w:val="23"/>
        </w:rPr>
        <w:lastRenderedPageBreak/>
        <w:t xml:space="preserve">wydania norm generalnych i abstrakcyjnych, adresowanych do jednostek organizacyjnie podległych temu podmiotowi. </w:t>
      </w:r>
      <w:r w:rsidRPr="00D570EE">
        <w:rPr>
          <w:rFonts w:ascii="Garamond" w:hAnsi="Garamond"/>
          <w:b/>
          <w:bCs/>
          <w:spacing w:val="6"/>
          <w:sz w:val="23"/>
          <w:szCs w:val="23"/>
        </w:rPr>
        <w:t xml:space="preserve">Taką podstawę dla aktu określającego pracownikom sposób postępowania w kwestii opłaty za dostęp do informacji publicznej (nie zaś ustalającego wprost jej wysokość) stanowić mogły w sprawie art. 31 w zw. z art. 33 ust. 1 i 3 ustawy o samorządzie gminnym w związku z art. 15 ust. 2 </w:t>
      </w:r>
      <w:proofErr w:type="spellStart"/>
      <w:r w:rsidRPr="00D570EE">
        <w:rPr>
          <w:rFonts w:ascii="Garamond" w:hAnsi="Garamond"/>
          <w:b/>
          <w:bCs/>
          <w:spacing w:val="6"/>
          <w:sz w:val="23"/>
          <w:szCs w:val="23"/>
        </w:rPr>
        <w:t>u.d.i.p</w:t>
      </w:r>
      <w:proofErr w:type="spellEnd"/>
      <w:r w:rsidRPr="00D570EE">
        <w:rPr>
          <w:rFonts w:ascii="Garamond" w:hAnsi="Garamond"/>
          <w:b/>
          <w:bCs/>
          <w:spacing w:val="6"/>
          <w:sz w:val="23"/>
          <w:szCs w:val="23"/>
        </w:rPr>
        <w:t>. Trafny jest zatem pierwszy z zarzutów skargi kasacyjnej”. ”.</w:t>
      </w:r>
    </w:p>
    <w:p w14:paraId="62630FEA" w14:textId="77777777" w:rsidR="00744A7B" w:rsidRPr="00D570EE" w:rsidRDefault="00AD074E" w:rsidP="00744A7B">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744A7B" w:rsidRPr="00D570EE">
        <w:rPr>
          <w:rFonts w:ascii="Garamond" w:hAnsi="Garamond"/>
          <w:b/>
          <w:bCs/>
          <w:iCs/>
          <w:spacing w:val="6"/>
          <w:sz w:val="23"/>
          <w:szCs w:val="23"/>
        </w:rPr>
        <w:t xml:space="preserve"> NSA</w:t>
      </w:r>
      <w:r w:rsidR="006F112F" w:rsidRPr="00D570EE">
        <w:rPr>
          <w:rFonts w:ascii="Garamond" w:hAnsi="Garamond"/>
          <w:b/>
          <w:bCs/>
          <w:iCs/>
          <w:spacing w:val="6"/>
          <w:sz w:val="23"/>
          <w:szCs w:val="23"/>
        </w:rPr>
        <w:t xml:space="preserve"> </w:t>
      </w:r>
      <w:r w:rsidR="00744A7B" w:rsidRPr="00D570EE">
        <w:rPr>
          <w:rFonts w:ascii="Garamond" w:hAnsi="Garamond"/>
          <w:b/>
          <w:bCs/>
          <w:iCs/>
          <w:spacing w:val="6"/>
          <w:sz w:val="23"/>
          <w:szCs w:val="23"/>
        </w:rPr>
        <w:t xml:space="preserve">z 6.7.2016 r., I OSK 662/16. </w:t>
      </w:r>
    </w:p>
    <w:p w14:paraId="0D66730E" w14:textId="77777777" w:rsidR="00744A7B" w:rsidRPr="00D570EE" w:rsidRDefault="00744A7B"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,,Organ nie może uzależnić udzielenia informacji publicznej od uprzedniego zapłacenia kwoty wynikającej z powiadomienia ale powiadomienie może być przedmiotem roszczenia wobec wnioskodawcy ze strony organu”.</w:t>
      </w:r>
    </w:p>
    <w:p w14:paraId="2E589AE8" w14:textId="77777777" w:rsidR="00744A7B" w:rsidRPr="00D570EE" w:rsidRDefault="00AD074E" w:rsidP="00744A7B">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744A7B" w:rsidRPr="00D570EE">
        <w:rPr>
          <w:rFonts w:ascii="Garamond" w:hAnsi="Garamond"/>
          <w:b/>
          <w:bCs/>
          <w:iCs/>
          <w:spacing w:val="6"/>
          <w:sz w:val="23"/>
          <w:szCs w:val="23"/>
        </w:rPr>
        <w:t> WSA w Poznaniu z</w:t>
      </w:r>
      <w:r w:rsidR="006F112F" w:rsidRPr="00D570EE">
        <w:rPr>
          <w:rFonts w:ascii="Garamond" w:hAnsi="Garamond"/>
          <w:b/>
          <w:bCs/>
          <w:iCs/>
          <w:spacing w:val="6"/>
          <w:sz w:val="23"/>
          <w:szCs w:val="23"/>
        </w:rPr>
        <w:t xml:space="preserve"> </w:t>
      </w:r>
      <w:r w:rsidR="00744A7B" w:rsidRPr="00D570EE">
        <w:rPr>
          <w:rFonts w:ascii="Garamond" w:hAnsi="Garamond"/>
          <w:b/>
          <w:bCs/>
          <w:iCs/>
          <w:spacing w:val="6"/>
          <w:sz w:val="23"/>
          <w:szCs w:val="23"/>
        </w:rPr>
        <w:t>12.9.2012 r., , IV SA/Po 475/12, LEX nr 1222451</w:t>
      </w:r>
    </w:p>
    <w:p w14:paraId="183B8050" w14:textId="77777777" w:rsidR="00744A7B" w:rsidRPr="00D570EE" w:rsidRDefault="00744A7B"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 xml:space="preserve">,,nie istnieje możliwość uzależniania wszczęcia postępowania w przedmiocie udostępnienia informacji publicznej od wcześniejszego wniesienia opłaty. </w:t>
      </w:r>
      <w:r w:rsidRPr="00D570EE">
        <w:rPr>
          <w:rFonts w:ascii="Garamond" w:hAnsi="Garamond"/>
          <w:bCs/>
          <w:spacing w:val="6"/>
          <w:sz w:val="23"/>
          <w:szCs w:val="23"/>
        </w:rPr>
        <w:t xml:space="preserve">(…) podmiot zobowiązany powołując się na brak wniesienia opłaty nie będzie mógł odmówić udostępnienia informacji, wydać decyzji o odmowie udostępnienia informacji, ani też pozostawić wniosku bez rozpoznania. W związku z tym, nie może on uzależnić udostępnienia informacji publicznej od uiszczenia opłaty.”. </w:t>
      </w:r>
      <w:r w:rsidR="00AD074E" w:rsidRPr="00D570EE">
        <w:rPr>
          <w:rFonts w:ascii="Garamond" w:hAnsi="Garamond"/>
          <w:b/>
          <w:bCs/>
          <w:iCs/>
          <w:spacing w:val="6"/>
          <w:sz w:val="23"/>
          <w:szCs w:val="23"/>
        </w:rPr>
        <w:t>wyrok</w:t>
      </w:r>
      <w:r w:rsidRPr="00D570EE">
        <w:rPr>
          <w:rFonts w:ascii="Garamond" w:hAnsi="Garamond"/>
          <w:b/>
          <w:bCs/>
          <w:iCs/>
          <w:spacing w:val="6"/>
          <w:sz w:val="23"/>
          <w:szCs w:val="23"/>
        </w:rPr>
        <w:t> WSA w Krakowie z 23.3.2018 r., II SA/Kr 67/18</w:t>
      </w:r>
    </w:p>
    <w:p w14:paraId="3DB64239" w14:textId="77777777" w:rsidR="00744A7B" w:rsidRPr="00D570EE" w:rsidRDefault="00744A7B"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xml:space="preserve">,,(…) Mając na uwadze okoliczność, iż </w:t>
      </w:r>
      <w:proofErr w:type="spellStart"/>
      <w:r w:rsidRPr="00D570EE">
        <w:rPr>
          <w:rFonts w:ascii="Garamond" w:hAnsi="Garamond"/>
          <w:bCs/>
          <w:spacing w:val="6"/>
          <w:sz w:val="23"/>
          <w:szCs w:val="23"/>
        </w:rPr>
        <w:t>u.d.i.p</w:t>
      </w:r>
      <w:proofErr w:type="spellEnd"/>
      <w:r w:rsidRPr="00D570EE">
        <w:rPr>
          <w:rFonts w:ascii="Garamond" w:hAnsi="Garamond"/>
          <w:bCs/>
          <w:spacing w:val="6"/>
          <w:sz w:val="23"/>
          <w:szCs w:val="23"/>
        </w:rPr>
        <w:t>. jako zasadę przyjmuje nieodpłatny dostęp do informacji, uznać należy, że powiadomienie o wysokości opłat związanych z udostępnieniem takiej informacji przed jej udostępnieniem, ma zasadnicze znaczenie w realizacji tego prawa. Powiadomienie o wysokości kosztów ma na celu umożliwienie wnioskodawcy podjęcie decyzji o pokryciu kosztów udostępnianych informacji, gdyż ze względu na wysokość opłaty może on odstąpić od wskazanego we wniosku sposobu lub formy udostępnienia informacji, poprzestając na sposobie, z którym nie wiążą się żadne opłaty (…)”.</w:t>
      </w:r>
    </w:p>
    <w:p w14:paraId="14175149" w14:textId="77777777" w:rsidR="00744A7B" w:rsidRPr="00D570EE" w:rsidRDefault="00AD074E" w:rsidP="00744A7B">
      <w:pPr>
        <w:pStyle w:val="Akapitzlist"/>
        <w:spacing w:before="240"/>
        <w:ind w:left="360"/>
        <w:jc w:val="both"/>
        <w:rPr>
          <w:rFonts w:ascii="Garamond" w:hAnsi="Garamond"/>
          <w:b/>
          <w:bCs/>
          <w:iCs/>
          <w:spacing w:val="6"/>
          <w:sz w:val="23"/>
          <w:szCs w:val="23"/>
        </w:rPr>
      </w:pPr>
      <w:r w:rsidRPr="00D570EE">
        <w:rPr>
          <w:rFonts w:ascii="Garamond" w:hAnsi="Garamond"/>
          <w:b/>
          <w:bCs/>
          <w:iCs/>
          <w:spacing w:val="6"/>
          <w:sz w:val="23"/>
          <w:szCs w:val="23"/>
        </w:rPr>
        <w:t>wyrok</w:t>
      </w:r>
      <w:r w:rsidR="00744A7B" w:rsidRPr="00D570EE">
        <w:rPr>
          <w:rFonts w:ascii="Garamond" w:hAnsi="Garamond"/>
          <w:b/>
          <w:bCs/>
          <w:iCs/>
          <w:spacing w:val="6"/>
          <w:sz w:val="23"/>
          <w:szCs w:val="23"/>
        </w:rPr>
        <w:t> WSA w Poznaniu z16.2.2012 r., IV SA/Po 1211/11, LEX nr 1219701</w:t>
      </w:r>
    </w:p>
    <w:p w14:paraId="5D96296C" w14:textId="77777777" w:rsidR="00744A7B" w:rsidRPr="00D570EE" w:rsidRDefault="00744A7B"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sz w:val="23"/>
          <w:szCs w:val="23"/>
        </w:rPr>
        <w:t xml:space="preserve">,, Istnienie zarządzenia o charakterze wewnętrznym ma stanowić jedynie ułatwienie dla organu w kształtowaniu zindywidualizowanego wymiaru opłaty za udostępnienie informacji publicznej. Stanowi zatem akt pomocniczy, wewnętrzny, usprawniający działanie organu, a nie – podważający dostosowanie wysokości kosztów do przedmiotu żądania informacji publicznej w danej sprawie. Nie określa on bowiem a priori wysokości opłaty, lecz pomaga jedynie w jej ustaleniu w danej sprawie. Ustalenie tych kosztów, w związku z przygotowaniem informacji w formie papierowej oraz koniecznością dokonania wyłączenia danych, stosownie do wymogów ustawy o ochronie danych osobowych, na poziomie 0,07 zł za jedną kopię dokumentu, nie stanowiło naruszenia art. 15 ust. 1 ustawy o dostępie do informacji publicznej” </w:t>
      </w:r>
      <w:r w:rsidR="00AD074E" w:rsidRPr="00D570EE">
        <w:rPr>
          <w:rFonts w:ascii="Garamond" w:hAnsi="Garamond"/>
          <w:b/>
          <w:sz w:val="23"/>
          <w:szCs w:val="23"/>
        </w:rPr>
        <w:t>Wyrok</w:t>
      </w:r>
      <w:r w:rsidRPr="00D570EE">
        <w:rPr>
          <w:rFonts w:ascii="Garamond" w:hAnsi="Garamond"/>
          <w:b/>
          <w:sz w:val="23"/>
          <w:szCs w:val="23"/>
        </w:rPr>
        <w:t xml:space="preserve"> NSA </w:t>
      </w:r>
      <w:r w:rsidR="00AD074E" w:rsidRPr="00D570EE">
        <w:rPr>
          <w:rFonts w:ascii="Garamond" w:hAnsi="Garamond"/>
          <w:b/>
          <w:sz w:val="23"/>
          <w:szCs w:val="23"/>
        </w:rPr>
        <w:t>z</w:t>
      </w:r>
      <w:r w:rsidRPr="00D570EE">
        <w:rPr>
          <w:rFonts w:ascii="Garamond" w:hAnsi="Garamond"/>
          <w:b/>
          <w:sz w:val="23"/>
          <w:szCs w:val="23"/>
        </w:rPr>
        <w:t xml:space="preserve"> 12 maja 2016 r.,</w:t>
      </w:r>
      <w:r w:rsidR="006F112F" w:rsidRPr="00D570EE">
        <w:rPr>
          <w:rFonts w:ascii="Garamond" w:hAnsi="Garamond"/>
          <w:b/>
          <w:sz w:val="23"/>
          <w:szCs w:val="23"/>
        </w:rPr>
        <w:t xml:space="preserve"> </w:t>
      </w:r>
      <w:r w:rsidRPr="00D570EE">
        <w:rPr>
          <w:rFonts w:ascii="Garamond" w:hAnsi="Garamond"/>
          <w:b/>
          <w:sz w:val="23"/>
          <w:szCs w:val="23"/>
        </w:rPr>
        <w:t>I OSK</w:t>
      </w:r>
      <w:r w:rsidR="006F112F" w:rsidRPr="00D570EE">
        <w:rPr>
          <w:rFonts w:ascii="Garamond" w:hAnsi="Garamond"/>
          <w:b/>
          <w:sz w:val="23"/>
          <w:szCs w:val="23"/>
        </w:rPr>
        <w:t xml:space="preserve"> </w:t>
      </w:r>
      <w:r w:rsidRPr="00D570EE">
        <w:rPr>
          <w:rFonts w:ascii="Garamond" w:hAnsi="Garamond"/>
          <w:b/>
          <w:sz w:val="23"/>
          <w:szCs w:val="23"/>
        </w:rPr>
        <w:t>1992/14.</w:t>
      </w:r>
    </w:p>
    <w:p w14:paraId="64BFEE25" w14:textId="77777777" w:rsidR="003A6329" w:rsidRPr="00D570EE" w:rsidRDefault="003A6329" w:rsidP="003A6329">
      <w:pPr>
        <w:spacing w:after="0" w:line="240" w:lineRule="auto"/>
        <w:jc w:val="both"/>
        <w:rPr>
          <w:rFonts w:ascii="Garamond" w:hAnsi="Garamond"/>
          <w:b/>
          <w:bCs/>
          <w:sz w:val="18"/>
          <w:szCs w:val="18"/>
          <w:shd w:val="clear" w:color="auto" w:fill="FFFFFF"/>
        </w:rPr>
      </w:pPr>
      <w:bookmarkStart w:id="148" w:name="_Hlk486308482"/>
      <w:r w:rsidRPr="00D570EE">
        <w:rPr>
          <w:rFonts w:ascii="Garamond" w:hAnsi="Garamond"/>
          <w:b/>
          <w:bCs/>
          <w:sz w:val="18"/>
          <w:szCs w:val="18"/>
          <w:shd w:val="clear" w:color="auto" w:fill="FFFFFF"/>
        </w:rPr>
        <w:t>POLECANE NASZE BADANIA :</w:t>
      </w:r>
    </w:p>
    <w:p w14:paraId="32200072" w14:textId="77777777" w:rsidR="003A6329" w:rsidRPr="00D570EE" w:rsidRDefault="003A6329" w:rsidP="00861962">
      <w:pPr>
        <w:pStyle w:val="Akapitzlist"/>
        <w:numPr>
          <w:ilvl w:val="0"/>
          <w:numId w:val="25"/>
        </w:numPr>
        <w:spacing w:after="0" w:line="240" w:lineRule="auto"/>
        <w:jc w:val="both"/>
        <w:rPr>
          <w:rFonts w:ascii="Garamond" w:hAnsi="Garamond" w:cs="Times New Roman"/>
          <w:sz w:val="20"/>
          <w:szCs w:val="20"/>
        </w:rPr>
      </w:pPr>
      <w:r w:rsidRPr="00D570EE">
        <w:rPr>
          <w:rFonts w:ascii="Garamond" w:hAnsi="Garamond" w:cs="Times New Roman"/>
          <w:bCs/>
          <w:sz w:val="20"/>
          <w:szCs w:val="20"/>
          <w:shd w:val="clear" w:color="auto" w:fill="FFFFFF"/>
        </w:rPr>
        <w:t xml:space="preserve">,,Koszty przekształcenia informacji publicznej - prawo, możliwość, czy obowiązek”, </w:t>
      </w:r>
      <w:r w:rsidRPr="00D570EE">
        <w:rPr>
          <w:rFonts w:ascii="Garamond" w:hAnsi="Garamond" w:cs="Times New Roman"/>
          <w:bCs/>
          <w:sz w:val="20"/>
          <w:szCs w:val="20"/>
        </w:rPr>
        <w:t xml:space="preserve">kwartalnik KRUS "Ubezpieczenia w Rolnictwie. Materiały i Studia, 49/2013 r., str. 76-100. </w:t>
      </w:r>
      <w:bookmarkEnd w:id="148"/>
    </w:p>
    <w:p w14:paraId="10BDEAB0" w14:textId="77777777" w:rsidR="003A6329" w:rsidRPr="00D570EE" w:rsidRDefault="003A6329" w:rsidP="003A6329">
      <w:pPr>
        <w:spacing w:after="0" w:line="240" w:lineRule="auto"/>
        <w:ind w:left="141"/>
        <w:jc w:val="both"/>
        <w:rPr>
          <w:rFonts w:ascii="Garamond" w:hAnsi="Garamond" w:cs="Times New Roman"/>
          <w:sz w:val="20"/>
          <w:szCs w:val="20"/>
        </w:rPr>
      </w:pPr>
      <w:r w:rsidRPr="00D570EE">
        <w:rPr>
          <w:rFonts w:ascii="Garamond" w:hAnsi="Garamond" w:cs="Times New Roman"/>
          <w:sz w:val="20"/>
          <w:szCs w:val="20"/>
        </w:rPr>
        <w:t xml:space="preserve">Dostępny pod adresem: </w:t>
      </w:r>
      <w:hyperlink r:id="rId43" w:history="1">
        <w:r w:rsidRPr="00D570EE">
          <w:rPr>
            <w:rStyle w:val="Hipercze"/>
            <w:rFonts w:ascii="Garamond" w:hAnsi="Garamond" w:cs="Times New Roman"/>
            <w:color w:val="auto"/>
            <w:sz w:val="20"/>
            <w:szCs w:val="20"/>
          </w:rPr>
          <w:t>www.jawnosc.pl</w:t>
        </w:r>
      </w:hyperlink>
      <w:r w:rsidRPr="00D570EE">
        <w:rPr>
          <w:rFonts w:ascii="Garamond" w:hAnsi="Garamond" w:cs="Times New Roman"/>
          <w:sz w:val="20"/>
          <w:szCs w:val="20"/>
        </w:rPr>
        <w:t xml:space="preserve"> zakładka WIEDZA/BADANIA NASZE poz. 7. </w:t>
      </w:r>
    </w:p>
    <w:p w14:paraId="60E10A2C" w14:textId="77777777" w:rsidR="003A6329" w:rsidRPr="00D570EE" w:rsidRDefault="00000000" w:rsidP="003A6329">
      <w:pPr>
        <w:pStyle w:val="Akapitzlist"/>
        <w:spacing w:after="0" w:line="240" w:lineRule="auto"/>
        <w:ind w:left="501"/>
        <w:jc w:val="both"/>
        <w:rPr>
          <w:rFonts w:ascii="Garamond" w:hAnsi="Garamond" w:cs="Times New Roman"/>
          <w:sz w:val="20"/>
          <w:szCs w:val="20"/>
        </w:rPr>
      </w:pPr>
      <w:hyperlink r:id="rId44" w:history="1">
        <w:r w:rsidR="003A6329" w:rsidRPr="00D570EE">
          <w:rPr>
            <w:rStyle w:val="Hipercze"/>
            <w:rFonts w:ascii="Garamond" w:hAnsi="Garamond" w:cs="Times New Roman"/>
            <w:color w:val="auto"/>
            <w:sz w:val="20"/>
            <w:szCs w:val="20"/>
          </w:rPr>
          <w:t>http://www.jawnosc.pl/wp-content/uploads/2014/04/kwartalnik_49_caly_d.pdf</w:t>
        </w:r>
      </w:hyperlink>
      <w:r w:rsidR="003A6329" w:rsidRPr="00D570EE">
        <w:rPr>
          <w:rFonts w:ascii="Garamond" w:hAnsi="Garamond" w:cs="Times New Roman"/>
          <w:sz w:val="20"/>
          <w:szCs w:val="20"/>
        </w:rPr>
        <w:t xml:space="preserve"> </w:t>
      </w:r>
    </w:p>
    <w:p w14:paraId="3992CA70" w14:textId="77777777" w:rsidR="00C9615C" w:rsidRPr="00D570EE" w:rsidRDefault="003A6329" w:rsidP="00861962">
      <w:pPr>
        <w:pStyle w:val="Akapitzlist"/>
        <w:numPr>
          <w:ilvl w:val="0"/>
          <w:numId w:val="25"/>
        </w:numPr>
        <w:spacing w:after="0" w:line="240" w:lineRule="auto"/>
        <w:jc w:val="both"/>
        <w:rPr>
          <w:rFonts w:ascii="Garamond" w:hAnsi="Garamond" w:cs="Times New Roman"/>
          <w:sz w:val="20"/>
          <w:szCs w:val="20"/>
        </w:rPr>
      </w:pPr>
      <w:r w:rsidRPr="00D570EE">
        <w:rPr>
          <w:rFonts w:ascii="Garamond" w:hAnsi="Garamond" w:cs="Times New Roman"/>
          <w:sz w:val="20"/>
          <w:szCs w:val="20"/>
        </w:rPr>
        <w:t xml:space="preserve">,,Koszty przekształcenia informacji publicznej – regulować czy ryczałtować - raport z badań”, Informacja w Administracji, </w:t>
      </w:r>
      <w:proofErr w:type="spellStart"/>
      <w:r w:rsidRPr="00D570EE">
        <w:rPr>
          <w:rFonts w:ascii="Garamond" w:hAnsi="Garamond" w:cs="Times New Roman"/>
          <w:sz w:val="20"/>
          <w:szCs w:val="20"/>
        </w:rPr>
        <w:t>C.H.Beck</w:t>
      </w:r>
      <w:proofErr w:type="spellEnd"/>
      <w:r w:rsidRPr="00D570EE">
        <w:rPr>
          <w:rFonts w:ascii="Garamond" w:hAnsi="Garamond" w:cs="Times New Roman"/>
          <w:sz w:val="20"/>
          <w:szCs w:val="20"/>
        </w:rPr>
        <w:t xml:space="preserve">, 1/2017. </w:t>
      </w:r>
      <w:r w:rsidR="00C9615C" w:rsidRPr="00D570EE">
        <w:rPr>
          <w:rFonts w:ascii="Garamond" w:hAnsi="Garamond" w:cs="Times New Roman"/>
          <w:sz w:val="20"/>
          <w:szCs w:val="20"/>
        </w:rPr>
        <w:t xml:space="preserve"> </w:t>
      </w:r>
    </w:p>
    <w:p w14:paraId="42F47841" w14:textId="13BFA111" w:rsidR="003A6329" w:rsidRPr="00D570EE" w:rsidRDefault="003A6329" w:rsidP="00C9615C">
      <w:pPr>
        <w:pStyle w:val="Akapitzlist"/>
        <w:spacing w:after="0" w:line="240" w:lineRule="auto"/>
        <w:ind w:left="501"/>
        <w:jc w:val="both"/>
        <w:rPr>
          <w:rFonts w:ascii="Garamond" w:hAnsi="Garamond" w:cs="Times New Roman"/>
          <w:sz w:val="20"/>
          <w:szCs w:val="20"/>
        </w:rPr>
      </w:pPr>
      <w:r w:rsidRPr="00D570EE">
        <w:rPr>
          <w:rFonts w:ascii="Garamond" w:hAnsi="Garamond" w:cs="Times New Roman"/>
          <w:sz w:val="20"/>
          <w:szCs w:val="20"/>
        </w:rPr>
        <w:t xml:space="preserve">Dostępny pod adresem: </w:t>
      </w:r>
      <w:hyperlink r:id="rId45" w:history="1">
        <w:r w:rsidRPr="00D570EE">
          <w:rPr>
            <w:rStyle w:val="Hipercze"/>
            <w:rFonts w:ascii="Garamond" w:hAnsi="Garamond" w:cs="Times New Roman"/>
            <w:color w:val="auto"/>
            <w:sz w:val="20"/>
            <w:szCs w:val="20"/>
          </w:rPr>
          <w:t>www.jawnosc.pl</w:t>
        </w:r>
      </w:hyperlink>
      <w:r w:rsidRPr="00D570EE">
        <w:rPr>
          <w:rFonts w:ascii="Garamond" w:hAnsi="Garamond" w:cs="Times New Roman"/>
          <w:sz w:val="20"/>
          <w:szCs w:val="20"/>
        </w:rPr>
        <w:t xml:space="preserve"> zakładka WIEDZA/BADANIA NASZE poz. 10.</w:t>
      </w:r>
      <w:r w:rsidR="00C9615C" w:rsidRPr="00D570EE">
        <w:rPr>
          <w:rFonts w:ascii="Garamond" w:hAnsi="Garamond" w:cs="Times New Roman"/>
          <w:sz w:val="20"/>
          <w:szCs w:val="20"/>
        </w:rPr>
        <w:t xml:space="preserve"> </w:t>
      </w:r>
      <w:hyperlink r:id="rId46" w:history="1">
        <w:r w:rsidR="00C9615C" w:rsidRPr="00D570EE">
          <w:rPr>
            <w:rStyle w:val="Hipercze"/>
            <w:rFonts w:ascii="Garamond" w:hAnsi="Garamond" w:cs="Times New Roman"/>
            <w:sz w:val="20"/>
            <w:szCs w:val="20"/>
          </w:rPr>
          <w:t>http://czasopisma.beck.pl/informacja-w-administracji-publicznej/aktualnosc/koszty-przeksztalcenia-informacji-publicznej-regulowac-czy-ryczaltowac-raport-z-badan/</w:t>
        </w:r>
      </w:hyperlink>
      <w:r w:rsidRPr="00D570EE">
        <w:rPr>
          <w:rFonts w:ascii="Garamond" w:hAnsi="Garamond" w:cs="Times New Roman"/>
          <w:sz w:val="20"/>
          <w:szCs w:val="20"/>
        </w:rPr>
        <w:t xml:space="preserve"> </w:t>
      </w:r>
    </w:p>
    <w:p w14:paraId="2F083D62" w14:textId="4B6E3CD5" w:rsidR="00C9615C" w:rsidRPr="00D570EE" w:rsidRDefault="00C9615C" w:rsidP="00861962">
      <w:pPr>
        <w:pStyle w:val="Akapitzlist"/>
        <w:numPr>
          <w:ilvl w:val="0"/>
          <w:numId w:val="25"/>
        </w:numPr>
        <w:spacing w:after="0" w:line="240" w:lineRule="auto"/>
        <w:jc w:val="both"/>
        <w:rPr>
          <w:rFonts w:ascii="Garamond" w:hAnsi="Garamond" w:cs="Times New Roman"/>
          <w:sz w:val="20"/>
          <w:szCs w:val="20"/>
        </w:rPr>
      </w:pPr>
      <w:r w:rsidRPr="00D570EE">
        <w:rPr>
          <w:rFonts w:ascii="Garamond" w:hAnsi="Garamond"/>
          <w:bCs/>
          <w:sz w:val="20"/>
          <w:szCs w:val="20"/>
        </w:rPr>
        <w:t xml:space="preserve">,,Koszty dostępu do informacji publicznej – analiza badań regulacji w Polsce”, IWAP 4/2019, str. 41-48.  </w:t>
      </w:r>
    </w:p>
    <w:p w14:paraId="37B63EE4" w14:textId="77777777" w:rsidR="00015FA8" w:rsidRPr="00D570EE" w:rsidRDefault="00015FA8" w:rsidP="00015FA8">
      <w:pPr>
        <w:spacing w:before="240" w:line="276" w:lineRule="auto"/>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704320" behindDoc="0" locked="0" layoutInCell="1" allowOverlap="1" wp14:anchorId="0E854988" wp14:editId="6995E540">
                <wp:simplePos x="0" y="0"/>
                <wp:positionH relativeFrom="margin">
                  <wp:align>left</wp:align>
                </wp:positionH>
                <wp:positionV relativeFrom="paragraph">
                  <wp:posOffset>0</wp:posOffset>
                </wp:positionV>
                <wp:extent cx="5842000" cy="2457450"/>
                <wp:effectExtent l="0" t="0" r="25400" b="1905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457450"/>
                        </a:xfrm>
                        <a:prstGeom prst="rect">
                          <a:avLst/>
                        </a:prstGeom>
                        <a:solidFill>
                          <a:srgbClr val="FFFFFF"/>
                        </a:solidFill>
                        <a:ln w="19050">
                          <a:solidFill>
                            <a:srgbClr val="000000"/>
                          </a:solidFill>
                          <a:miter lim="800000"/>
                          <a:headEnd/>
                          <a:tailEnd/>
                        </a:ln>
                      </wps:spPr>
                      <wps:txbx>
                        <w:txbxContent>
                          <w:p w14:paraId="3305A028" w14:textId="77777777" w:rsidR="00B86ACF" w:rsidRPr="00015FA8" w:rsidRDefault="00B86ACF" w:rsidP="00015FA8">
                            <w:pPr>
                              <w:spacing w:before="240" w:line="276" w:lineRule="auto"/>
                              <w:jc w:val="both"/>
                              <w:rPr>
                                <w:rFonts w:ascii="Garamond" w:hAnsi="Garamond"/>
                                <w:b/>
                                <w:spacing w:val="6"/>
                              </w:rPr>
                            </w:pPr>
                            <w:r w:rsidRPr="00015FA8">
                              <w:rPr>
                                <w:rFonts w:ascii="Garamond" w:hAnsi="Garamond"/>
                                <w:b/>
                                <w:bCs/>
                                <w:spacing w:val="6"/>
                              </w:rPr>
                              <w:t>Art. 16.</w:t>
                            </w:r>
                            <w:r w:rsidRPr="00015FA8">
                              <w:rPr>
                                <w:rFonts w:ascii="Garamond" w:hAnsi="Garamond"/>
                                <w:b/>
                                <w:spacing w:val="6"/>
                              </w:rPr>
                              <w:t> 1. Odmowa udostępnienia informacji publicznej oraz umorzenie postępowania o udostępnienie informacji w przypadku określonym w art. 14 ust. 2 przez organ władzy publicznej następują w drodze decyzji.</w:t>
                            </w:r>
                          </w:p>
                          <w:p w14:paraId="79DDF7D8" w14:textId="77777777" w:rsidR="00B86ACF" w:rsidRPr="00015FA8" w:rsidRDefault="00B86ACF" w:rsidP="00015FA8">
                            <w:pPr>
                              <w:spacing w:line="276" w:lineRule="auto"/>
                              <w:ind w:firstLine="431"/>
                              <w:jc w:val="both"/>
                              <w:rPr>
                                <w:rFonts w:ascii="Garamond" w:hAnsi="Garamond"/>
                                <w:b/>
                                <w:spacing w:val="6"/>
                              </w:rPr>
                            </w:pPr>
                            <w:r w:rsidRPr="00015FA8">
                              <w:rPr>
                                <w:rFonts w:ascii="Garamond" w:hAnsi="Garamond"/>
                                <w:b/>
                                <w:spacing w:val="6"/>
                              </w:rPr>
                              <w:t>2. Do decyzji, o których mowa w ust. 1, stosuje się przepisy Kodeksu postępowania administracyjnego, z tym że:</w:t>
                            </w:r>
                          </w:p>
                          <w:p w14:paraId="537A0717"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1)</w:t>
                            </w:r>
                            <w:r w:rsidRPr="00015FA8">
                              <w:rPr>
                                <w:rFonts w:ascii="Garamond" w:hAnsi="Garamond"/>
                                <w:b/>
                                <w:spacing w:val="6"/>
                              </w:rPr>
                              <w:tab/>
                              <w:t>odwołanie od decyzji rozpoznaje się w terminie 14 dni,</w:t>
                            </w:r>
                          </w:p>
                          <w:p w14:paraId="0B6ECD4F"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2)</w:t>
                            </w:r>
                            <w:r w:rsidRPr="00015FA8">
                              <w:rPr>
                                <w:rFonts w:ascii="Garamond" w:hAnsi="Garamond"/>
                                <w:b/>
                                <w:spacing w:val="6"/>
                              </w:rPr>
                              <w:tab/>
                              <w:t>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w:t>
                            </w:r>
                          </w:p>
                          <w:p w14:paraId="34C6FBE8" w14:textId="77777777" w:rsidR="00B86ACF" w:rsidRPr="00015FA8" w:rsidRDefault="00B86ACF" w:rsidP="00015FA8">
                            <w:pPr>
                              <w:spacing w:line="276" w:lineRule="auto"/>
                              <w:ind w:firstLine="431"/>
                              <w:jc w:val="both"/>
                              <w:rPr>
                                <w:rFonts w:ascii="Garamond" w:hAnsi="Garamond"/>
                                <w:b/>
                                <w:spacing w:val="6"/>
                              </w:rPr>
                            </w:pPr>
                          </w:p>
                          <w:p w14:paraId="50BAD390" w14:textId="77777777" w:rsidR="00B86ACF" w:rsidRPr="00015FA8" w:rsidRDefault="00B86ACF" w:rsidP="00015FA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54988" id="_x0000_s1110" type="#_x0000_t202" style="position:absolute;margin-left:0;margin-top:0;width:460pt;height:193.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" strokeweight="1.5pt">
                <v:textbox>
                  <w:txbxContent>
                    <w:p w14:paraId="3305A028" w14:textId="77777777" w:rsidR="00B86ACF" w:rsidRPr="00015FA8" w:rsidRDefault="00B86ACF" w:rsidP="00015FA8">
                      <w:pPr>
                        <w:spacing w:before="240" w:line="276" w:lineRule="auto"/>
                        <w:jc w:val="both"/>
                        <w:rPr>
                          <w:rFonts w:ascii="Garamond" w:hAnsi="Garamond"/>
                          <w:b/>
                          <w:spacing w:val="6"/>
                        </w:rPr>
                      </w:pPr>
                      <w:r w:rsidRPr="00015FA8">
                        <w:rPr>
                          <w:rFonts w:ascii="Garamond" w:hAnsi="Garamond"/>
                          <w:b/>
                          <w:bCs/>
                          <w:spacing w:val="6"/>
                        </w:rPr>
                        <w:t>Art. 16.</w:t>
                      </w:r>
                      <w:r w:rsidRPr="00015FA8">
                        <w:rPr>
                          <w:rFonts w:ascii="Garamond" w:hAnsi="Garamond"/>
                          <w:b/>
                          <w:spacing w:val="6"/>
                        </w:rPr>
                        <w:t> 1. Odmowa udostępnienia informacji publicznej oraz umorzenie postępowania o udostępnienie informacji w przypadku określonym w art. 14 ust. 2 przez organ władzy publicznej następują w drodze decyzji.</w:t>
                      </w:r>
                    </w:p>
                    <w:p w14:paraId="79DDF7D8" w14:textId="77777777" w:rsidR="00B86ACF" w:rsidRPr="00015FA8" w:rsidRDefault="00B86ACF" w:rsidP="00015FA8">
                      <w:pPr>
                        <w:spacing w:line="276" w:lineRule="auto"/>
                        <w:ind w:firstLine="431"/>
                        <w:jc w:val="both"/>
                        <w:rPr>
                          <w:rFonts w:ascii="Garamond" w:hAnsi="Garamond"/>
                          <w:b/>
                          <w:spacing w:val="6"/>
                        </w:rPr>
                      </w:pPr>
                      <w:r w:rsidRPr="00015FA8">
                        <w:rPr>
                          <w:rFonts w:ascii="Garamond" w:hAnsi="Garamond"/>
                          <w:b/>
                          <w:spacing w:val="6"/>
                        </w:rPr>
                        <w:t>2. Do decyzji, o których mowa w ust. 1, stosuje się przepisy Kodeksu postępowania administracyjnego, z tym że:</w:t>
                      </w:r>
                    </w:p>
                    <w:p w14:paraId="537A0717"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1)</w:t>
                      </w:r>
                      <w:r w:rsidRPr="00015FA8">
                        <w:rPr>
                          <w:rFonts w:ascii="Garamond" w:hAnsi="Garamond"/>
                          <w:b/>
                          <w:spacing w:val="6"/>
                        </w:rPr>
                        <w:tab/>
                        <w:t>odwołanie od decyzji rozpoznaje się w terminie 14 dni,</w:t>
                      </w:r>
                    </w:p>
                    <w:p w14:paraId="0B6ECD4F"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2)</w:t>
                      </w:r>
                      <w:r w:rsidRPr="00015FA8">
                        <w:rPr>
                          <w:rFonts w:ascii="Garamond" w:hAnsi="Garamond"/>
                          <w:b/>
                          <w:spacing w:val="6"/>
                        </w:rPr>
                        <w:tab/>
                        <w:t>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w:t>
                      </w:r>
                    </w:p>
                    <w:p w14:paraId="34C6FBE8" w14:textId="77777777" w:rsidR="00B86ACF" w:rsidRPr="00015FA8" w:rsidRDefault="00B86ACF" w:rsidP="00015FA8">
                      <w:pPr>
                        <w:spacing w:line="276" w:lineRule="auto"/>
                        <w:ind w:firstLine="431"/>
                        <w:jc w:val="both"/>
                        <w:rPr>
                          <w:rFonts w:ascii="Garamond" w:hAnsi="Garamond"/>
                          <w:b/>
                          <w:spacing w:val="6"/>
                        </w:rPr>
                      </w:pPr>
                    </w:p>
                    <w:p w14:paraId="50BAD390" w14:textId="77777777" w:rsidR="00B86ACF" w:rsidRPr="00015FA8" w:rsidRDefault="00B86ACF" w:rsidP="00015FA8">
                      <w:pPr>
                        <w:jc w:val="center"/>
                        <w:rPr>
                          <w:b/>
                        </w:rPr>
                      </w:pPr>
                    </w:p>
                  </w:txbxContent>
                </v:textbox>
                <w10:wrap type="square" anchorx="margin"/>
              </v:shape>
            </w:pict>
          </mc:Fallback>
        </mc:AlternateContent>
      </w:r>
      <w:r w:rsidRPr="00D570EE">
        <w:rPr>
          <w:rFonts w:ascii="Garamond" w:hAnsi="Garamond"/>
          <w:b/>
          <w:spacing w:val="6"/>
          <w:u w:val="single"/>
        </w:rPr>
        <w:t xml:space="preserve">ORZECZNICTWO SĄDOWE. </w:t>
      </w:r>
    </w:p>
    <w:p w14:paraId="6597832C" w14:textId="77777777" w:rsidR="00AD074E" w:rsidRPr="00D570EE" w:rsidRDefault="00AD074E" w:rsidP="00861962">
      <w:pPr>
        <w:pStyle w:val="Akapitzlist"/>
        <w:numPr>
          <w:ilvl w:val="0"/>
          <w:numId w:val="24"/>
        </w:numPr>
        <w:jc w:val="both"/>
        <w:rPr>
          <w:rFonts w:ascii="Garamond" w:hAnsi="Garamond"/>
        </w:rPr>
      </w:pPr>
      <w:r w:rsidRPr="00D570EE">
        <w:rPr>
          <w:rFonts w:ascii="Garamond" w:hAnsi="Garamond"/>
        </w:rPr>
        <w:t xml:space="preserve">,,Wykładnia art. 16 ust. 2 </w:t>
      </w:r>
      <w:r w:rsidR="008A4B4E" w:rsidRPr="00D570EE">
        <w:rPr>
          <w:rFonts w:ascii="Garamond" w:hAnsi="Garamond"/>
        </w:rPr>
        <w:t>UDIP</w:t>
      </w:r>
      <w:r w:rsidRPr="00D570EE">
        <w:rPr>
          <w:rFonts w:ascii="Garamond" w:hAnsi="Garamond"/>
        </w:rPr>
        <w:t xml:space="preserve"> prowadzi do wniosku, iż pod pojęciem "stosowania przepisów k.p.a. do decyzji" nie należy rozumieć jedynie wymogu stosowania przepisów wprost odnoszących się do tej formy działania administracji publicznej (np. art. 107 § 1 K.p.a.), ale także nakaz stosowania wszelkich przepisów pozostających w związku z wydaniem decyzji, regulujących procedurę, która kończy się wydaniem decyzji, a więc i obejmująca tryb z art. 64 K.p.a. oraz przepisów, które normują dalsze postępowanie w sprawie zakończonej wydaniem decyzji.”.</w:t>
      </w:r>
    </w:p>
    <w:p w14:paraId="009020BB" w14:textId="77777777" w:rsidR="00AD074E" w:rsidRPr="00D570EE" w:rsidRDefault="00AD074E" w:rsidP="00AD074E">
      <w:pPr>
        <w:pStyle w:val="Akapitzlist"/>
        <w:ind w:left="360"/>
        <w:rPr>
          <w:rFonts w:ascii="Garamond" w:hAnsi="Garamond"/>
          <w:b/>
        </w:rPr>
      </w:pPr>
      <w:r w:rsidRPr="00D570EE">
        <w:rPr>
          <w:rFonts w:ascii="Garamond" w:hAnsi="Garamond"/>
          <w:b/>
        </w:rPr>
        <w:t>wyrok NSA z 28.05.2018 sygn. I OSK 2667/17</w:t>
      </w:r>
    </w:p>
    <w:p w14:paraId="34444F12" w14:textId="77777777" w:rsidR="009C50C6" w:rsidRPr="00D570EE" w:rsidRDefault="009C50C6" w:rsidP="00861962">
      <w:pPr>
        <w:pStyle w:val="Akapitzlist"/>
        <w:numPr>
          <w:ilvl w:val="0"/>
          <w:numId w:val="24"/>
        </w:numPr>
        <w:spacing w:before="240"/>
        <w:jc w:val="both"/>
        <w:rPr>
          <w:rFonts w:ascii="Garamond" w:hAnsi="Garamond"/>
          <w:b/>
          <w:bCs/>
          <w:spacing w:val="6"/>
        </w:rPr>
      </w:pPr>
      <w:r w:rsidRPr="00D570EE">
        <w:rPr>
          <w:rFonts w:ascii="Garamond" w:hAnsi="Garamond"/>
        </w:rPr>
        <w:t>,, oznaczenie podmiotów, ze względu na których dobra wymienione w art. 5 ust. 2 ustawy z 6 września 2001 r. o dostępie do informacji publicznej (Dz. U. z 2001 r. Nr 112, poz. 1198 ze zm., dalej "</w:t>
      </w:r>
      <w:proofErr w:type="spellStart"/>
      <w:r w:rsidRPr="00D570EE">
        <w:rPr>
          <w:rFonts w:ascii="Garamond" w:hAnsi="Garamond"/>
        </w:rPr>
        <w:t>u.d.i.p</w:t>
      </w:r>
      <w:proofErr w:type="spellEnd"/>
      <w:r w:rsidRPr="00D570EE">
        <w:rPr>
          <w:rFonts w:ascii="Garamond" w:hAnsi="Garamond"/>
        </w:rPr>
        <w:t xml:space="preserve">.") wydano decyzję o odmowie udostępnienia informacji, uregulowane w art. 16 ust. 2 pkt 2 </w:t>
      </w:r>
      <w:proofErr w:type="spellStart"/>
      <w:r w:rsidRPr="00D570EE">
        <w:rPr>
          <w:rFonts w:ascii="Garamond" w:hAnsi="Garamond"/>
        </w:rPr>
        <w:t>u.d.i.p</w:t>
      </w:r>
      <w:proofErr w:type="spellEnd"/>
      <w:r w:rsidRPr="00D570EE">
        <w:rPr>
          <w:rFonts w:ascii="Garamond" w:hAnsi="Garamond"/>
        </w:rPr>
        <w:t xml:space="preserve">., </w:t>
      </w:r>
      <w:r w:rsidRPr="00D570EE">
        <w:rPr>
          <w:rFonts w:ascii="Garamond" w:hAnsi="Garamond"/>
          <w:b/>
        </w:rPr>
        <w:t>nie musi przybierać postaci imion i nazwisk, lecz może ograniczyć się do określenia funkcji tych podmiotów.”.</w:t>
      </w:r>
      <w:r w:rsidRPr="00D570EE">
        <w:rPr>
          <w:rFonts w:ascii="Garamond" w:hAnsi="Garamond"/>
        </w:rPr>
        <w:t xml:space="preserve"> </w:t>
      </w:r>
    </w:p>
    <w:p w14:paraId="3B9A34AA" w14:textId="77777777" w:rsidR="009C50C6" w:rsidRPr="00D570EE" w:rsidRDefault="009C50C6" w:rsidP="009C50C6">
      <w:pPr>
        <w:pStyle w:val="Akapitzlist"/>
        <w:spacing w:before="240"/>
        <w:ind w:left="360"/>
        <w:jc w:val="both"/>
        <w:rPr>
          <w:rFonts w:ascii="Garamond" w:hAnsi="Garamond"/>
          <w:b/>
          <w:bCs/>
          <w:spacing w:val="6"/>
        </w:rPr>
      </w:pPr>
      <w:r w:rsidRPr="00D570EE">
        <w:rPr>
          <w:rFonts w:ascii="Garamond" w:hAnsi="Garamond"/>
          <w:b/>
          <w:bCs/>
          <w:spacing w:val="6"/>
        </w:rPr>
        <w:t>wyrok NSA z 8.7.2015 r., I OSK 1530/14</w:t>
      </w:r>
    </w:p>
    <w:p w14:paraId="25E33BE8" w14:textId="77777777" w:rsidR="00E364A0" w:rsidRPr="00D570EE" w:rsidRDefault="00E364A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w:t>
      </w:r>
      <w:r w:rsidRPr="00D570EE">
        <w:rPr>
          <w:rFonts w:ascii="Garamond" w:hAnsi="Garamond"/>
          <w:b/>
          <w:bCs/>
          <w:spacing w:val="6"/>
        </w:rPr>
        <w:t>Wszystkie</w:t>
      </w:r>
      <w:r w:rsidRPr="00D570EE">
        <w:rPr>
          <w:rFonts w:ascii="Garamond" w:hAnsi="Garamond"/>
          <w:bCs/>
          <w:spacing w:val="6"/>
        </w:rPr>
        <w:t> </w:t>
      </w:r>
      <w:r w:rsidRPr="00D570EE">
        <w:rPr>
          <w:rFonts w:ascii="Garamond" w:hAnsi="Garamond"/>
          <w:b/>
          <w:bCs/>
          <w:spacing w:val="6"/>
        </w:rPr>
        <w:t>te</w:t>
      </w:r>
      <w:r w:rsidRPr="00D570EE">
        <w:rPr>
          <w:rFonts w:ascii="Garamond" w:hAnsi="Garamond"/>
          <w:bCs/>
          <w:spacing w:val="6"/>
        </w:rPr>
        <w:t> </w:t>
      </w:r>
      <w:r w:rsidRPr="00D570EE">
        <w:rPr>
          <w:rFonts w:ascii="Garamond" w:hAnsi="Garamond"/>
          <w:b/>
          <w:bCs/>
          <w:spacing w:val="6"/>
        </w:rPr>
        <w:t>przypadki</w:t>
      </w:r>
      <w:r w:rsidRPr="00D570EE">
        <w:rPr>
          <w:rFonts w:ascii="Garamond" w:hAnsi="Garamond"/>
          <w:bCs/>
          <w:spacing w:val="6"/>
        </w:rPr>
        <w:t>, </w:t>
      </w:r>
      <w:r w:rsidRPr="00D570EE">
        <w:rPr>
          <w:rFonts w:ascii="Garamond" w:hAnsi="Garamond"/>
          <w:b/>
          <w:bCs/>
          <w:spacing w:val="6"/>
        </w:rPr>
        <w:t>w</w:t>
      </w:r>
      <w:r w:rsidRPr="00D570EE">
        <w:rPr>
          <w:rFonts w:ascii="Garamond" w:hAnsi="Garamond"/>
          <w:bCs/>
          <w:spacing w:val="6"/>
        </w:rPr>
        <w:t> </w:t>
      </w:r>
      <w:r w:rsidRPr="00D570EE">
        <w:rPr>
          <w:rFonts w:ascii="Garamond" w:hAnsi="Garamond"/>
          <w:b/>
          <w:bCs/>
          <w:spacing w:val="6"/>
        </w:rPr>
        <w:t>których</w:t>
      </w:r>
      <w:r w:rsidRPr="00D570EE">
        <w:rPr>
          <w:rFonts w:ascii="Garamond" w:hAnsi="Garamond"/>
          <w:bCs/>
          <w:spacing w:val="6"/>
        </w:rPr>
        <w:t> </w:t>
      </w:r>
      <w:r w:rsidRPr="00D570EE">
        <w:rPr>
          <w:rFonts w:ascii="Garamond" w:hAnsi="Garamond"/>
          <w:b/>
          <w:bCs/>
          <w:spacing w:val="6"/>
        </w:rPr>
        <w:t>ma</w:t>
      </w:r>
      <w:r w:rsidRPr="00D570EE">
        <w:rPr>
          <w:rFonts w:ascii="Garamond" w:hAnsi="Garamond"/>
          <w:bCs/>
          <w:spacing w:val="6"/>
        </w:rPr>
        <w:t> </w:t>
      </w:r>
      <w:r w:rsidRPr="00D570EE">
        <w:rPr>
          <w:rFonts w:ascii="Garamond" w:hAnsi="Garamond"/>
          <w:b/>
          <w:bCs/>
          <w:spacing w:val="6"/>
        </w:rPr>
        <w:t>dojść do podjęcia przez organ decyzji administracyjnej, bezwzględnie wymagać bowiem będą własnoręcznego podpisu wnioskodawcy (podpisu elektronicznego) na wniosku o udostępnienie informacji publicznej, a jego brak winien być usuwany w postępowaniu naprawczym, regulowanym art. 64 § 2 k.p.a.</w:t>
      </w:r>
      <w:r w:rsidRPr="00D570EE">
        <w:rPr>
          <w:rFonts w:ascii="Garamond" w:hAnsi="Garamond"/>
          <w:bCs/>
          <w:spacing w:val="6"/>
        </w:rPr>
        <w:t xml:space="preserve"> Podjęcie decyzji administracyjnej w sytuacji niepodpisania wniosku wykazuje cechy działania organu z urzędu, co w przypadku postępowania wszczynanego jedynie na wniosek oznacza wydanie decyzji nieważnej (art. 156 § 1 pkt 2 k.p.a.).”.</w:t>
      </w:r>
    </w:p>
    <w:p w14:paraId="197E02DC" w14:textId="77777777" w:rsidR="00E364A0" w:rsidRPr="00D570EE" w:rsidRDefault="00AD074E" w:rsidP="00E364A0">
      <w:pPr>
        <w:pStyle w:val="Akapitzlist"/>
        <w:spacing w:before="240"/>
        <w:ind w:left="360"/>
        <w:jc w:val="both"/>
        <w:rPr>
          <w:rFonts w:ascii="Garamond" w:hAnsi="Garamond"/>
          <w:bCs/>
          <w:spacing w:val="6"/>
        </w:rPr>
      </w:pPr>
      <w:r w:rsidRPr="00D570EE">
        <w:rPr>
          <w:rFonts w:ascii="Garamond" w:hAnsi="Garamond"/>
          <w:b/>
          <w:bCs/>
          <w:spacing w:val="6"/>
        </w:rPr>
        <w:t>wyrok</w:t>
      </w:r>
      <w:r w:rsidR="00E364A0" w:rsidRPr="00D570EE">
        <w:rPr>
          <w:rFonts w:ascii="Garamond" w:hAnsi="Garamond"/>
          <w:b/>
          <w:bCs/>
          <w:spacing w:val="6"/>
        </w:rPr>
        <w:t xml:space="preserve"> NSA </w:t>
      </w:r>
      <w:r w:rsidRPr="00D570EE">
        <w:rPr>
          <w:rFonts w:ascii="Garamond" w:hAnsi="Garamond"/>
          <w:b/>
          <w:bCs/>
          <w:spacing w:val="6"/>
        </w:rPr>
        <w:t>z</w:t>
      </w:r>
      <w:r w:rsidR="00E364A0" w:rsidRPr="00D570EE">
        <w:rPr>
          <w:rFonts w:ascii="Garamond" w:hAnsi="Garamond"/>
          <w:b/>
          <w:bCs/>
          <w:spacing w:val="6"/>
        </w:rPr>
        <w:t xml:space="preserve"> 17.10.2013 syg</w:t>
      </w:r>
      <w:r w:rsidR="007D65E7" w:rsidRPr="00D570EE">
        <w:rPr>
          <w:rFonts w:ascii="Garamond" w:hAnsi="Garamond"/>
          <w:b/>
          <w:bCs/>
          <w:spacing w:val="6"/>
        </w:rPr>
        <w:t>n</w:t>
      </w:r>
      <w:r w:rsidR="00E364A0" w:rsidRPr="00D570EE">
        <w:rPr>
          <w:rFonts w:ascii="Garamond" w:hAnsi="Garamond"/>
          <w:b/>
          <w:bCs/>
          <w:spacing w:val="6"/>
        </w:rPr>
        <w:t>. I OSK 1075/13</w:t>
      </w:r>
    </w:p>
    <w:p w14:paraId="124061A8" w14:textId="77777777" w:rsidR="00E364A0" w:rsidRPr="00D570EE" w:rsidRDefault="00E364A0" w:rsidP="00861962">
      <w:pPr>
        <w:pStyle w:val="Akapitzlist"/>
        <w:numPr>
          <w:ilvl w:val="0"/>
          <w:numId w:val="24"/>
        </w:numPr>
        <w:spacing w:before="240"/>
        <w:jc w:val="both"/>
        <w:rPr>
          <w:rFonts w:ascii="Garamond" w:hAnsi="Garamond"/>
          <w:bCs/>
          <w:spacing w:val="6"/>
        </w:rPr>
      </w:pPr>
      <w:r w:rsidRPr="00D570EE">
        <w:rPr>
          <w:rFonts w:ascii="Garamond" w:hAnsi="Garamond"/>
          <w:b/>
          <w:bCs/>
          <w:spacing w:val="6"/>
        </w:rPr>
        <w:t>,,Po bezskutecznym wezwaniu do usunięcia braków formalnych wniosku, podmiot zobowiązany powinien powiadomić dodatkowo wnioskodawcę, tą drogą którą się z nim dotychczas komunikował, o fakcie pozostawienia wniosku bez rozpoznania. Pozostawienie bez rozpoznania, o którym mowa w art. 64 § 2 kpa to czynność materialnotechniczna, o której należy zawiadomić stronę pismem</w:t>
      </w:r>
      <w:r w:rsidRPr="00D570EE">
        <w:rPr>
          <w:rFonts w:ascii="Garamond" w:hAnsi="Garamond"/>
          <w:bCs/>
          <w:spacing w:val="6"/>
        </w:rPr>
        <w:t xml:space="preserve">. Jest zawiadomieniem o pozostawieniu podania bez rozpoznania. (…) Konieczne jest zawiadomienie strony o pozostawieniu wniosku bez rozpoznania” </w:t>
      </w:r>
    </w:p>
    <w:p w14:paraId="4AEF1231" w14:textId="77777777" w:rsidR="00E364A0" w:rsidRPr="00D570EE" w:rsidRDefault="00AD074E" w:rsidP="00E364A0">
      <w:pPr>
        <w:pStyle w:val="Akapitzlist"/>
        <w:spacing w:before="240"/>
        <w:ind w:left="360"/>
        <w:jc w:val="both"/>
        <w:rPr>
          <w:rFonts w:ascii="Garamond" w:hAnsi="Garamond"/>
          <w:bCs/>
          <w:spacing w:val="6"/>
        </w:rPr>
      </w:pPr>
      <w:r w:rsidRPr="00D570EE">
        <w:rPr>
          <w:rFonts w:ascii="Garamond" w:hAnsi="Garamond"/>
          <w:b/>
          <w:bCs/>
          <w:spacing w:val="6"/>
        </w:rPr>
        <w:t>wyrok</w:t>
      </w:r>
      <w:r w:rsidR="00E364A0" w:rsidRPr="00D570EE">
        <w:rPr>
          <w:rFonts w:ascii="Garamond" w:hAnsi="Garamond"/>
          <w:b/>
          <w:bCs/>
          <w:spacing w:val="6"/>
        </w:rPr>
        <w:t xml:space="preserve"> NSA z 22.09.2016 r., sygn. </w:t>
      </w:r>
      <w:r w:rsidR="00E364A0" w:rsidRPr="00D570EE">
        <w:rPr>
          <w:rFonts w:ascii="Garamond" w:hAnsi="Garamond"/>
          <w:b/>
          <w:bCs/>
          <w:iCs/>
          <w:spacing w:val="6"/>
        </w:rPr>
        <w:t xml:space="preserve">I OSK 550/16, </w:t>
      </w:r>
      <w:r w:rsidRPr="00D570EE">
        <w:rPr>
          <w:rFonts w:ascii="Garamond" w:hAnsi="Garamond"/>
          <w:b/>
          <w:bCs/>
          <w:spacing w:val="6"/>
        </w:rPr>
        <w:t>wyrok</w:t>
      </w:r>
      <w:r w:rsidR="00E364A0" w:rsidRPr="00D570EE">
        <w:rPr>
          <w:rFonts w:ascii="Garamond" w:hAnsi="Garamond"/>
          <w:b/>
          <w:bCs/>
          <w:spacing w:val="6"/>
        </w:rPr>
        <w:t xml:space="preserve"> NSA z 21.03.2013 r., </w:t>
      </w:r>
      <w:r w:rsidR="00E364A0" w:rsidRPr="00D570EE">
        <w:rPr>
          <w:rFonts w:ascii="Garamond" w:hAnsi="Garamond"/>
          <w:b/>
          <w:bCs/>
          <w:iCs/>
          <w:spacing w:val="6"/>
        </w:rPr>
        <w:t>II OSK 2266/11</w:t>
      </w:r>
    </w:p>
    <w:p w14:paraId="5099C96D" w14:textId="77777777" w:rsidR="00190579" w:rsidRPr="00D570EE" w:rsidRDefault="00190579" w:rsidP="00190579">
      <w:pPr>
        <w:pStyle w:val="Akapitzlist"/>
        <w:ind w:left="360"/>
        <w:rPr>
          <w:rFonts w:ascii="Garamond" w:hAnsi="Garamond"/>
        </w:rPr>
      </w:pPr>
    </w:p>
    <w:p w14:paraId="36D13C74" w14:textId="77777777" w:rsidR="000E032A" w:rsidRPr="00D570EE" w:rsidRDefault="000E032A" w:rsidP="00861962">
      <w:pPr>
        <w:pStyle w:val="Akapitzlist"/>
        <w:numPr>
          <w:ilvl w:val="0"/>
          <w:numId w:val="24"/>
        </w:numPr>
        <w:rPr>
          <w:rFonts w:ascii="Garamond" w:hAnsi="Garamond"/>
        </w:rPr>
      </w:pPr>
      <w:r w:rsidRPr="00D570EE">
        <w:rPr>
          <w:rFonts w:ascii="Garamond" w:hAnsi="Garamond"/>
        </w:rPr>
        <w:t xml:space="preserve">,, Odwołanie od decyzji MSWiA wniesione przez skarżącego drogą elektroniczną nie spełnia wymogu z art. 63 § 2 pkt 1 K.p.a., ponieważ nie zawiera własnoręcznego podpisu. Z akt sprawy nie wynika </w:t>
      </w:r>
      <w:r w:rsidRPr="00D570EE">
        <w:rPr>
          <w:rFonts w:ascii="Garamond" w:hAnsi="Garamond"/>
        </w:rPr>
        <w:lastRenderedPageBreak/>
        <w:t xml:space="preserve">również, aby odwołanie to zostało uwierzytelnione przy pomocy kwalifikowanego certyfikatu podpisu elektronicznego czy też profilu zaufanego </w:t>
      </w:r>
      <w:proofErr w:type="spellStart"/>
      <w:r w:rsidRPr="00D570EE">
        <w:rPr>
          <w:rFonts w:ascii="Garamond" w:hAnsi="Garamond"/>
        </w:rPr>
        <w:t>ePUAP</w:t>
      </w:r>
      <w:proofErr w:type="spellEnd"/>
      <w:r w:rsidRPr="00D570EE">
        <w:rPr>
          <w:rFonts w:ascii="Garamond" w:hAnsi="Garamond"/>
        </w:rPr>
        <w:t xml:space="preserve">. Co więcej, z akt sprawy nie wynika także, aby organ odwoławczy wezwał skarżącego do uzupełnienia braku formalnego odwołania poprzez jego podpisanie, pod rygorem pozostawienia go bez rozpoznania. Brak podpisu stanowi bowiem brak formalny, który może zostać usunięty w trybie art. 64 § 2 K.p.a. Rozpoznanie odwołania niepodpisanego przez stronę, stanowi przypadek braku podstawy prawnej do wydania decyzji, skutkujący stwierdzeniem jej nieważności stosownie do treści art. 156 § 1 pkt 2 K.p.a. (zob. B. Adamiak, J. Borkowski, Kodeks postępowania administracyjnego, Komentarz, </w:t>
      </w:r>
      <w:proofErr w:type="spellStart"/>
      <w:r w:rsidRPr="00D570EE">
        <w:rPr>
          <w:rFonts w:ascii="Garamond" w:hAnsi="Garamond"/>
        </w:rPr>
        <w:t>C.H.Beck</w:t>
      </w:r>
      <w:proofErr w:type="spellEnd"/>
      <w:r w:rsidRPr="00D570EE">
        <w:rPr>
          <w:rFonts w:ascii="Garamond" w:hAnsi="Garamond"/>
        </w:rPr>
        <w:t>. 2005, 7 wydanie, s. 733). Decyzja wydana w związku z odwołaniem, które nie zostało podpisane narusza art. 63 § 3 K.p.a. i naruszenie to jest rażące”.</w:t>
      </w:r>
    </w:p>
    <w:p w14:paraId="14091086" w14:textId="77777777" w:rsidR="000E032A" w:rsidRPr="00D570EE" w:rsidRDefault="00AD074E" w:rsidP="000E032A">
      <w:pPr>
        <w:pStyle w:val="Akapitzlist"/>
        <w:spacing w:before="240"/>
        <w:ind w:left="360"/>
        <w:jc w:val="both"/>
        <w:rPr>
          <w:rFonts w:ascii="Garamond" w:hAnsi="Garamond"/>
          <w:b/>
          <w:bCs/>
          <w:spacing w:val="6"/>
        </w:rPr>
      </w:pPr>
      <w:r w:rsidRPr="00D570EE">
        <w:rPr>
          <w:rFonts w:ascii="Garamond" w:hAnsi="Garamond"/>
          <w:b/>
          <w:bCs/>
          <w:spacing w:val="6"/>
        </w:rPr>
        <w:t>wyrok</w:t>
      </w:r>
      <w:r w:rsidR="000E032A" w:rsidRPr="00D570EE">
        <w:rPr>
          <w:rFonts w:ascii="Garamond" w:hAnsi="Garamond"/>
          <w:b/>
          <w:bCs/>
          <w:spacing w:val="6"/>
        </w:rPr>
        <w:t xml:space="preserve"> WSA w W-wie</w:t>
      </w:r>
      <w:r w:rsidR="006F112F" w:rsidRPr="00D570EE">
        <w:rPr>
          <w:rFonts w:ascii="Garamond" w:hAnsi="Garamond"/>
          <w:b/>
          <w:bCs/>
          <w:spacing w:val="6"/>
        </w:rPr>
        <w:t xml:space="preserve"> </w:t>
      </w:r>
      <w:r w:rsidR="000E032A" w:rsidRPr="00D570EE">
        <w:rPr>
          <w:rFonts w:ascii="Garamond" w:hAnsi="Garamond"/>
          <w:b/>
          <w:bCs/>
          <w:spacing w:val="6"/>
        </w:rPr>
        <w:t>23.11.2017 II SA/</w:t>
      </w:r>
      <w:proofErr w:type="spellStart"/>
      <w:r w:rsidR="000E032A" w:rsidRPr="00D570EE">
        <w:rPr>
          <w:rFonts w:ascii="Garamond" w:hAnsi="Garamond"/>
          <w:b/>
          <w:bCs/>
          <w:spacing w:val="6"/>
        </w:rPr>
        <w:t>Wa</w:t>
      </w:r>
      <w:proofErr w:type="spellEnd"/>
      <w:r w:rsidR="000E032A" w:rsidRPr="00D570EE">
        <w:rPr>
          <w:rFonts w:ascii="Garamond" w:hAnsi="Garamond"/>
          <w:b/>
          <w:bCs/>
          <w:spacing w:val="6"/>
        </w:rPr>
        <w:t xml:space="preserve"> 705/17</w:t>
      </w:r>
    </w:p>
    <w:p w14:paraId="3ACBAB1D" w14:textId="77777777" w:rsidR="000E032A" w:rsidRPr="00D570EE" w:rsidRDefault="000E032A"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,,w judykaturze ugruntowany jest pogląd, zgodnie z którym </w:t>
      </w:r>
      <w:r w:rsidRPr="00D570EE">
        <w:rPr>
          <w:rFonts w:ascii="Garamond" w:hAnsi="Garamond"/>
          <w:b/>
          <w:bCs/>
          <w:spacing w:val="6"/>
        </w:rPr>
        <w:t>jako minimum elementów koniecznych dla zakwalifikowania pisma jako decyzji uznaje się cztery składniki</w:t>
      </w:r>
      <w:r w:rsidRPr="00D570EE">
        <w:rPr>
          <w:rFonts w:ascii="Garamond" w:hAnsi="Garamond"/>
          <w:bCs/>
          <w:spacing w:val="6"/>
        </w:rPr>
        <w:t xml:space="preserve">: oznaczenie organu administracji wydającego akt, wskazanie adresata aktu, rozstrzygnięcie o istocie sprawy oraz podpis osoby reprezentującej organ administracji </w:t>
      </w:r>
    </w:p>
    <w:p w14:paraId="3270477C" w14:textId="77777777" w:rsidR="000E032A" w:rsidRPr="00D570EE" w:rsidRDefault="000E032A" w:rsidP="000E032A">
      <w:pPr>
        <w:pStyle w:val="Akapitzlist"/>
        <w:spacing w:before="240"/>
        <w:ind w:left="360"/>
        <w:jc w:val="both"/>
        <w:rPr>
          <w:rFonts w:ascii="Garamond" w:hAnsi="Garamond"/>
          <w:bCs/>
          <w:spacing w:val="6"/>
        </w:rPr>
      </w:pPr>
      <w:r w:rsidRPr="00D570EE">
        <w:rPr>
          <w:rFonts w:ascii="Garamond" w:hAnsi="Garamond"/>
          <w:bCs/>
          <w:i/>
          <w:iCs/>
          <w:spacing w:val="6"/>
        </w:rPr>
        <w:t xml:space="preserve">(vide: </w:t>
      </w:r>
      <w:r w:rsidR="00AD074E" w:rsidRPr="00D570EE">
        <w:rPr>
          <w:rFonts w:ascii="Garamond" w:hAnsi="Garamond"/>
          <w:bCs/>
          <w:i/>
          <w:iCs/>
          <w:spacing w:val="6"/>
        </w:rPr>
        <w:t>wyrok</w:t>
      </w:r>
      <w:r w:rsidRPr="00D570EE">
        <w:rPr>
          <w:rFonts w:ascii="Garamond" w:hAnsi="Garamond"/>
          <w:bCs/>
          <w:i/>
          <w:iCs/>
          <w:spacing w:val="6"/>
        </w:rPr>
        <w:t xml:space="preserve"> Sądu Najwyższego </w:t>
      </w:r>
      <w:r w:rsidR="00AD074E" w:rsidRPr="00D570EE">
        <w:rPr>
          <w:rFonts w:ascii="Garamond" w:hAnsi="Garamond"/>
          <w:bCs/>
          <w:i/>
          <w:iCs/>
          <w:spacing w:val="6"/>
        </w:rPr>
        <w:t>z</w:t>
      </w:r>
      <w:r w:rsidRPr="00D570EE">
        <w:rPr>
          <w:rFonts w:ascii="Garamond" w:hAnsi="Garamond"/>
          <w:bCs/>
          <w:i/>
          <w:iCs/>
          <w:spacing w:val="6"/>
        </w:rPr>
        <w:t xml:space="preserve"> 5 stycznia 2011 r. sygn. akt III SK 34/10 – Lex nr 1130869, </w:t>
      </w:r>
      <w:r w:rsidR="00AD074E" w:rsidRPr="00D570EE">
        <w:rPr>
          <w:rFonts w:ascii="Garamond" w:hAnsi="Garamond"/>
          <w:bCs/>
          <w:i/>
          <w:iCs/>
          <w:spacing w:val="6"/>
        </w:rPr>
        <w:t>wyrok</w:t>
      </w:r>
      <w:r w:rsidRPr="00D570EE">
        <w:rPr>
          <w:rFonts w:ascii="Garamond" w:hAnsi="Garamond"/>
          <w:bCs/>
          <w:i/>
          <w:iCs/>
          <w:spacing w:val="6"/>
        </w:rPr>
        <w:t xml:space="preserve">i Wojewódzkich Sądów Administracyjnych w Poznaniu </w:t>
      </w:r>
      <w:r w:rsidR="00AD074E" w:rsidRPr="00D570EE">
        <w:rPr>
          <w:rFonts w:ascii="Garamond" w:hAnsi="Garamond"/>
          <w:bCs/>
          <w:i/>
          <w:iCs/>
          <w:spacing w:val="6"/>
        </w:rPr>
        <w:t>z</w:t>
      </w:r>
      <w:r w:rsidRPr="00D570EE">
        <w:rPr>
          <w:rFonts w:ascii="Garamond" w:hAnsi="Garamond"/>
          <w:bCs/>
          <w:i/>
          <w:iCs/>
          <w:spacing w:val="6"/>
        </w:rPr>
        <w:t xml:space="preserve"> 26 listopada 2015 r. sygn. akt IV SA/Po 473/15 – Lex nr 1947135 i w Opolu </w:t>
      </w:r>
      <w:r w:rsidR="00AD074E" w:rsidRPr="00D570EE">
        <w:rPr>
          <w:rFonts w:ascii="Garamond" w:hAnsi="Garamond"/>
          <w:bCs/>
          <w:i/>
          <w:iCs/>
          <w:spacing w:val="6"/>
        </w:rPr>
        <w:t>z</w:t>
      </w:r>
      <w:r w:rsidRPr="00D570EE">
        <w:rPr>
          <w:rFonts w:ascii="Garamond" w:hAnsi="Garamond"/>
          <w:bCs/>
          <w:i/>
          <w:iCs/>
          <w:spacing w:val="6"/>
        </w:rPr>
        <w:t xml:space="preserve"> 24 czerwca 2008 r. sygn. akt II SA/</w:t>
      </w:r>
      <w:proofErr w:type="spellStart"/>
      <w:r w:rsidRPr="00D570EE">
        <w:rPr>
          <w:rFonts w:ascii="Garamond" w:hAnsi="Garamond"/>
          <w:bCs/>
          <w:i/>
          <w:iCs/>
          <w:spacing w:val="6"/>
        </w:rPr>
        <w:t>Op</w:t>
      </w:r>
      <w:proofErr w:type="spellEnd"/>
      <w:r w:rsidRPr="00D570EE">
        <w:rPr>
          <w:rFonts w:ascii="Garamond" w:hAnsi="Garamond"/>
          <w:bCs/>
          <w:i/>
          <w:iCs/>
          <w:spacing w:val="6"/>
        </w:rPr>
        <w:t xml:space="preserve"> 164/08 – Lex nr 504769</w:t>
      </w:r>
      <w:r w:rsidRPr="00D570EE">
        <w:rPr>
          <w:rFonts w:ascii="Garamond" w:hAnsi="Garamond"/>
          <w:bCs/>
          <w:spacing w:val="6"/>
        </w:rPr>
        <w:t xml:space="preserve">)” </w:t>
      </w:r>
    </w:p>
    <w:p w14:paraId="1873329F" w14:textId="77777777" w:rsidR="000E032A" w:rsidRPr="00D570EE" w:rsidRDefault="00AD074E" w:rsidP="000E032A">
      <w:pPr>
        <w:pStyle w:val="Akapitzlist"/>
        <w:spacing w:before="240"/>
        <w:ind w:left="360"/>
        <w:jc w:val="both"/>
        <w:rPr>
          <w:rFonts w:ascii="Garamond" w:hAnsi="Garamond"/>
          <w:bCs/>
          <w:spacing w:val="6"/>
        </w:rPr>
      </w:pPr>
      <w:r w:rsidRPr="00D570EE">
        <w:rPr>
          <w:rFonts w:ascii="Garamond" w:hAnsi="Garamond"/>
          <w:b/>
          <w:bCs/>
          <w:spacing w:val="6"/>
        </w:rPr>
        <w:t>wyrok</w:t>
      </w:r>
      <w:r w:rsidR="000E032A" w:rsidRPr="00D570EE">
        <w:rPr>
          <w:rFonts w:ascii="Garamond" w:hAnsi="Garamond"/>
          <w:b/>
          <w:bCs/>
          <w:spacing w:val="6"/>
        </w:rPr>
        <w:t xml:space="preserve"> WSA w Łodzi </w:t>
      </w:r>
      <w:r w:rsidRPr="00D570EE">
        <w:rPr>
          <w:rFonts w:ascii="Garamond" w:hAnsi="Garamond"/>
          <w:b/>
          <w:bCs/>
          <w:spacing w:val="6"/>
        </w:rPr>
        <w:t>z</w:t>
      </w:r>
      <w:r w:rsidR="000E032A" w:rsidRPr="00D570EE">
        <w:rPr>
          <w:rFonts w:ascii="Garamond" w:hAnsi="Garamond"/>
          <w:b/>
          <w:bCs/>
          <w:spacing w:val="6"/>
        </w:rPr>
        <w:t xml:space="preserve"> 25.10.2016 r., II SAB/</w:t>
      </w:r>
      <w:proofErr w:type="spellStart"/>
      <w:r w:rsidR="000E032A" w:rsidRPr="00D570EE">
        <w:rPr>
          <w:rFonts w:ascii="Garamond" w:hAnsi="Garamond"/>
          <w:b/>
          <w:bCs/>
          <w:spacing w:val="6"/>
        </w:rPr>
        <w:t>Łd</w:t>
      </w:r>
      <w:proofErr w:type="spellEnd"/>
      <w:r w:rsidR="000E032A" w:rsidRPr="00D570EE">
        <w:rPr>
          <w:rFonts w:ascii="Garamond" w:hAnsi="Garamond"/>
          <w:b/>
          <w:bCs/>
          <w:spacing w:val="6"/>
        </w:rPr>
        <w:t xml:space="preserve"> 181/16</w:t>
      </w:r>
    </w:p>
    <w:p w14:paraId="1669B7AF"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,,W jaki sposób należy interpretować zwrot "do decyzji" użyty w art. w art. 16 ust. 2 </w:t>
      </w:r>
      <w:proofErr w:type="spellStart"/>
      <w:r w:rsidRPr="00D570EE">
        <w:rPr>
          <w:rFonts w:ascii="Garamond" w:hAnsi="Garamond"/>
          <w:bCs/>
          <w:spacing w:val="6"/>
        </w:rPr>
        <w:t>u.d.i.p</w:t>
      </w:r>
      <w:proofErr w:type="spellEnd"/>
      <w:r w:rsidRPr="00D570EE">
        <w:rPr>
          <w:rFonts w:ascii="Garamond" w:hAnsi="Garamond"/>
          <w:bCs/>
          <w:spacing w:val="6"/>
        </w:rPr>
        <w:t xml:space="preserve">. Wprawdzie orzecznictwo to nie jest jednolite, jednakże w przeważającej liczbie orzeczeń przyjmuje się, że K.p.a. ma zastosowanie do sytuacji, kiedy organ zamierza wydać decyzję odmowną w trybie art. 16 ust. 1 ustawy, bądź też umorzyć postępowanie na mocy art. 14 ust. 2 ustawy. Zatem dopiero gdy organ zamierza odmówić udostępnienia informacji publicznej należy wymagać od wnioskodawcy usunięcia braku formalnego np. w postaci podpisu (orzeczenia: NSA </w:t>
      </w:r>
      <w:r w:rsidR="00AD074E" w:rsidRPr="00D570EE">
        <w:rPr>
          <w:rFonts w:ascii="Garamond" w:hAnsi="Garamond"/>
          <w:bCs/>
          <w:spacing w:val="6"/>
        </w:rPr>
        <w:t>z</w:t>
      </w:r>
      <w:r w:rsidRPr="00D570EE">
        <w:rPr>
          <w:rFonts w:ascii="Garamond" w:hAnsi="Garamond"/>
          <w:bCs/>
          <w:spacing w:val="6"/>
        </w:rPr>
        <w:t xml:space="preserve"> 16.03.2009 r. sygn. akt </w:t>
      </w:r>
      <w:hyperlink r:id="rId47" w:history="1">
        <w:r w:rsidRPr="00D570EE">
          <w:rPr>
            <w:rStyle w:val="Hipercze"/>
            <w:rFonts w:ascii="Garamond" w:hAnsi="Garamond"/>
            <w:bCs/>
            <w:color w:val="auto"/>
            <w:spacing w:val="6"/>
          </w:rPr>
          <w:t>I OSK 1277/08</w:t>
        </w:r>
      </w:hyperlink>
      <w:r w:rsidRPr="00D570EE">
        <w:rPr>
          <w:rFonts w:ascii="Garamond" w:hAnsi="Garamond"/>
          <w:bCs/>
          <w:spacing w:val="6"/>
        </w:rPr>
        <w:t xml:space="preserve">, </w:t>
      </w:r>
      <w:r w:rsidR="00AD074E" w:rsidRPr="00D570EE">
        <w:rPr>
          <w:rFonts w:ascii="Garamond" w:hAnsi="Garamond"/>
          <w:bCs/>
          <w:spacing w:val="6"/>
        </w:rPr>
        <w:t>z</w:t>
      </w:r>
      <w:r w:rsidRPr="00D570EE">
        <w:rPr>
          <w:rFonts w:ascii="Garamond" w:hAnsi="Garamond"/>
          <w:bCs/>
          <w:spacing w:val="6"/>
        </w:rPr>
        <w:t xml:space="preserve"> 16.12.2009 r. sygn. akt 1002/ 09, orzeczenia WSA: </w:t>
      </w:r>
      <w:hyperlink r:id="rId48" w:history="1">
        <w:r w:rsidRPr="00D570EE">
          <w:rPr>
            <w:rStyle w:val="Hipercze"/>
            <w:rFonts w:ascii="Garamond" w:hAnsi="Garamond"/>
            <w:bCs/>
            <w:color w:val="auto"/>
            <w:spacing w:val="6"/>
          </w:rPr>
          <w:t>II SA/</w:t>
        </w:r>
        <w:proofErr w:type="spellStart"/>
      </w:hyperlink>
      <w:hyperlink r:id="rId49" w:history="1">
        <w:r w:rsidRPr="00D570EE">
          <w:rPr>
            <w:rStyle w:val="Hipercze"/>
            <w:rFonts w:ascii="Garamond" w:hAnsi="Garamond"/>
            <w:bCs/>
            <w:color w:val="auto"/>
            <w:spacing w:val="6"/>
          </w:rPr>
          <w:t>Wa</w:t>
        </w:r>
        <w:proofErr w:type="spellEnd"/>
      </w:hyperlink>
      <w:hyperlink r:id="rId50" w:history="1">
        <w:r w:rsidRPr="00D570EE">
          <w:rPr>
            <w:rStyle w:val="Hipercze"/>
            <w:rFonts w:ascii="Garamond" w:hAnsi="Garamond"/>
            <w:bCs/>
            <w:color w:val="auto"/>
            <w:spacing w:val="6"/>
          </w:rPr>
          <w:t xml:space="preserve"> 2167/14</w:t>
        </w:r>
      </w:hyperlink>
      <w:r w:rsidRPr="00D570EE">
        <w:rPr>
          <w:rFonts w:ascii="Garamond" w:hAnsi="Garamond"/>
          <w:bCs/>
          <w:spacing w:val="6"/>
        </w:rPr>
        <w:t> </w:t>
      </w:r>
      <w:r w:rsidR="00AD074E" w:rsidRPr="00D570EE">
        <w:rPr>
          <w:rFonts w:ascii="Garamond" w:hAnsi="Garamond"/>
          <w:bCs/>
          <w:spacing w:val="6"/>
        </w:rPr>
        <w:t>z</w:t>
      </w:r>
      <w:r w:rsidRPr="00D570EE">
        <w:rPr>
          <w:rFonts w:ascii="Garamond" w:hAnsi="Garamond"/>
          <w:bCs/>
          <w:spacing w:val="6"/>
        </w:rPr>
        <w:t xml:space="preserve"> 16 grudnia 2014, dostępne w CBOSA).”</w:t>
      </w:r>
    </w:p>
    <w:p w14:paraId="70B877B5" w14:textId="77777777" w:rsidR="00DF7A30"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WSA w W-wie</w:t>
      </w:r>
      <w:r w:rsidR="006F112F" w:rsidRPr="00D570EE">
        <w:rPr>
          <w:rFonts w:ascii="Garamond" w:hAnsi="Garamond"/>
          <w:b/>
          <w:bCs/>
          <w:spacing w:val="6"/>
        </w:rPr>
        <w:t xml:space="preserve"> </w:t>
      </w:r>
      <w:r w:rsidR="00DF7A30" w:rsidRPr="00D570EE">
        <w:rPr>
          <w:rFonts w:ascii="Garamond" w:hAnsi="Garamond"/>
          <w:b/>
          <w:bCs/>
          <w:spacing w:val="6"/>
        </w:rPr>
        <w:t>6.10.2017 II SA/</w:t>
      </w:r>
      <w:proofErr w:type="spellStart"/>
      <w:r w:rsidR="00DF7A30" w:rsidRPr="00D570EE">
        <w:rPr>
          <w:rFonts w:ascii="Garamond" w:hAnsi="Garamond"/>
          <w:b/>
          <w:bCs/>
          <w:spacing w:val="6"/>
        </w:rPr>
        <w:t>Wa</w:t>
      </w:r>
      <w:proofErr w:type="spellEnd"/>
      <w:r w:rsidR="00DF7A30" w:rsidRPr="00D570EE">
        <w:rPr>
          <w:rFonts w:ascii="Garamond" w:hAnsi="Garamond"/>
          <w:b/>
          <w:bCs/>
          <w:spacing w:val="6"/>
        </w:rPr>
        <w:t xml:space="preserve"> 422/17</w:t>
      </w:r>
    </w:p>
    <w:p w14:paraId="6FD5515D" w14:textId="77777777" w:rsidR="000E032A" w:rsidRPr="00D570EE" w:rsidRDefault="000E032A" w:rsidP="00861962">
      <w:pPr>
        <w:pStyle w:val="Akapitzlist"/>
        <w:numPr>
          <w:ilvl w:val="0"/>
          <w:numId w:val="24"/>
        </w:numPr>
        <w:spacing w:before="240"/>
        <w:jc w:val="both"/>
        <w:rPr>
          <w:rFonts w:ascii="Garamond" w:hAnsi="Garamond"/>
          <w:bCs/>
          <w:spacing w:val="6"/>
        </w:rPr>
      </w:pPr>
      <w:r w:rsidRPr="00D570EE">
        <w:rPr>
          <w:rFonts w:ascii="Garamond" w:hAnsi="Garamond"/>
          <w:b/>
          <w:bCs/>
          <w:spacing w:val="6"/>
        </w:rPr>
        <w:t xml:space="preserve">,, zgodnie z art. 16 ust. 2 </w:t>
      </w:r>
      <w:proofErr w:type="spellStart"/>
      <w:r w:rsidRPr="00D570EE">
        <w:rPr>
          <w:rFonts w:ascii="Garamond" w:hAnsi="Garamond"/>
          <w:b/>
          <w:bCs/>
          <w:spacing w:val="6"/>
        </w:rPr>
        <w:t>u.d.i.p</w:t>
      </w:r>
      <w:proofErr w:type="spellEnd"/>
      <w:r w:rsidRPr="00D570EE">
        <w:rPr>
          <w:rFonts w:ascii="Garamond" w:hAnsi="Garamond"/>
          <w:b/>
          <w:bCs/>
          <w:spacing w:val="6"/>
        </w:rPr>
        <w:t xml:space="preserve">. do decyzji odmownej oraz o umorzeniu postępowania stosuje się przepisy k.p.a.. Oznacza to, że kodeks ten ma zastosowanie do całego procesu wydawania decyzji, </w:t>
      </w:r>
      <w:r w:rsidRPr="00D570EE">
        <w:rPr>
          <w:rFonts w:ascii="Garamond" w:hAnsi="Garamond"/>
          <w:bCs/>
          <w:spacing w:val="6"/>
        </w:rPr>
        <w:t xml:space="preserve">czyli chodzi o przepisy regulujące procedurę, która kończy się wydaniem decyzji, jak i te, które normują dalsze postępowanie w sprawie zakończonej wydaniem decyzji (por. postanowienie NSA </w:t>
      </w:r>
      <w:r w:rsidR="00AD074E" w:rsidRPr="00D570EE">
        <w:rPr>
          <w:rFonts w:ascii="Garamond" w:hAnsi="Garamond"/>
          <w:bCs/>
          <w:spacing w:val="6"/>
        </w:rPr>
        <w:t>z</w:t>
      </w:r>
      <w:r w:rsidRPr="00D570EE">
        <w:rPr>
          <w:rFonts w:ascii="Garamond" w:hAnsi="Garamond"/>
          <w:bCs/>
          <w:spacing w:val="6"/>
        </w:rPr>
        <w:t xml:space="preserve"> 20.12.2011r. I OW 161/11, </w:t>
      </w:r>
      <w:proofErr w:type="spellStart"/>
      <w:r w:rsidRPr="00D570EE">
        <w:rPr>
          <w:rFonts w:ascii="Garamond" w:hAnsi="Garamond"/>
          <w:bCs/>
          <w:spacing w:val="6"/>
        </w:rPr>
        <w:t>publ</w:t>
      </w:r>
      <w:proofErr w:type="spellEnd"/>
      <w:r w:rsidRPr="00D570EE">
        <w:rPr>
          <w:rFonts w:ascii="Garamond" w:hAnsi="Garamond"/>
          <w:bCs/>
          <w:spacing w:val="6"/>
        </w:rPr>
        <w:t>. Lex/el.). Nie ulega zatem wątpliwości, że postępowanie w sprawie odmowy udostępnienia informacji publicznej jest sformalizowanym, jurysdykcyjnym postępowaniem administracyjnym, które może się toczyć w dwóch instancjach ”</w:t>
      </w:r>
    </w:p>
    <w:p w14:paraId="659F4B4D" w14:textId="77777777" w:rsidR="000E032A" w:rsidRPr="00D570EE" w:rsidRDefault="00AD074E" w:rsidP="000E032A">
      <w:pPr>
        <w:pStyle w:val="Akapitzlist"/>
        <w:spacing w:before="240"/>
        <w:ind w:left="360"/>
        <w:jc w:val="both"/>
        <w:rPr>
          <w:rFonts w:ascii="Garamond" w:hAnsi="Garamond"/>
          <w:b/>
          <w:bCs/>
          <w:spacing w:val="6"/>
        </w:rPr>
      </w:pPr>
      <w:r w:rsidRPr="00D570EE">
        <w:rPr>
          <w:rFonts w:ascii="Garamond" w:hAnsi="Garamond"/>
          <w:b/>
          <w:bCs/>
          <w:spacing w:val="6"/>
        </w:rPr>
        <w:t>wyrok</w:t>
      </w:r>
      <w:r w:rsidR="000E032A" w:rsidRPr="00D570EE">
        <w:rPr>
          <w:rFonts w:ascii="Garamond" w:hAnsi="Garamond"/>
          <w:b/>
          <w:bCs/>
          <w:spacing w:val="6"/>
        </w:rPr>
        <w:t xml:space="preserve"> WSA w Krakowie</w:t>
      </w:r>
      <w:r w:rsidR="006F112F" w:rsidRPr="00D570EE">
        <w:rPr>
          <w:rFonts w:ascii="Garamond" w:hAnsi="Garamond"/>
          <w:b/>
          <w:bCs/>
          <w:spacing w:val="6"/>
        </w:rPr>
        <w:t xml:space="preserve"> </w:t>
      </w:r>
      <w:r w:rsidR="000E032A" w:rsidRPr="00D570EE">
        <w:rPr>
          <w:rFonts w:ascii="Garamond" w:hAnsi="Garamond"/>
          <w:b/>
          <w:bCs/>
          <w:spacing w:val="6"/>
        </w:rPr>
        <w:t>2.02.2017 II SA/Kr 1457/16</w:t>
      </w:r>
    </w:p>
    <w:p w14:paraId="2B18C62E" w14:textId="77777777" w:rsidR="00912093" w:rsidRPr="00D570EE" w:rsidRDefault="00912093" w:rsidP="00861962">
      <w:pPr>
        <w:pStyle w:val="Akapitzlist"/>
        <w:numPr>
          <w:ilvl w:val="0"/>
          <w:numId w:val="24"/>
        </w:numPr>
        <w:spacing w:before="240"/>
        <w:jc w:val="both"/>
        <w:rPr>
          <w:rFonts w:ascii="Garamond" w:hAnsi="Garamond"/>
          <w:b/>
          <w:bCs/>
          <w:spacing w:val="6"/>
        </w:rPr>
      </w:pPr>
      <w:r w:rsidRPr="00D570EE">
        <w:rPr>
          <w:rFonts w:ascii="Garamond" w:hAnsi="Garamond"/>
          <w:b/>
          <w:bCs/>
          <w:spacing w:val="6"/>
        </w:rPr>
        <w:t xml:space="preserve">,,Organ prowadzący szkołę lub placówkę sprawuje nadzór nad jej działalnością w zakresie spraw finansowych i administracyjnych, </w:t>
      </w:r>
      <w:r w:rsidRPr="00D570EE">
        <w:rPr>
          <w:rFonts w:ascii="Garamond" w:hAnsi="Garamond"/>
          <w:bCs/>
          <w:spacing w:val="6"/>
        </w:rPr>
        <w:t>z uwzględnieniem odrębnych zapisów. Powyższy przepis pozwala uznać organ prowadzący szkołę za organ nadrzędny nad dyrektorem szkoły publicznej, albowiem pojęcie nadzoru obejmuje zarówno uprawnienie do kontroli, jak i zalecenia usunięcia uchybień stwierdzonych w funkcjonowaniu podmiotu poddanego nadzorowi oraz sprawowanie władzy zwierzchniej nad tym podmiotem. W realiach niniejszej sprawy powyższe oznacza, że</w:t>
      </w:r>
      <w:r w:rsidRPr="00D570EE">
        <w:rPr>
          <w:rFonts w:ascii="Garamond" w:hAnsi="Garamond"/>
          <w:b/>
          <w:bCs/>
          <w:spacing w:val="6"/>
        </w:rPr>
        <w:t xml:space="preserve"> organem właściwym do rozpoznania środka odwoławczego od decyzji Dyrektora Gimnazjum nr [...] im. P. W. w </w:t>
      </w:r>
      <w:proofErr w:type="spellStart"/>
      <w:r w:rsidRPr="00D570EE">
        <w:rPr>
          <w:rFonts w:ascii="Garamond" w:hAnsi="Garamond"/>
          <w:b/>
          <w:bCs/>
          <w:spacing w:val="6"/>
        </w:rPr>
        <w:t>W</w:t>
      </w:r>
      <w:proofErr w:type="spellEnd"/>
      <w:r w:rsidRPr="00D570EE">
        <w:rPr>
          <w:rFonts w:ascii="Garamond" w:hAnsi="Garamond"/>
          <w:b/>
          <w:bCs/>
          <w:spacing w:val="6"/>
        </w:rPr>
        <w:t xml:space="preserve">. </w:t>
      </w:r>
      <w:r w:rsidR="00AD074E" w:rsidRPr="00D570EE">
        <w:rPr>
          <w:rFonts w:ascii="Garamond" w:hAnsi="Garamond"/>
          <w:b/>
          <w:bCs/>
          <w:spacing w:val="6"/>
        </w:rPr>
        <w:t>z</w:t>
      </w:r>
      <w:r w:rsidRPr="00D570EE">
        <w:rPr>
          <w:rFonts w:ascii="Garamond" w:hAnsi="Garamond"/>
          <w:b/>
          <w:bCs/>
          <w:spacing w:val="6"/>
        </w:rPr>
        <w:t xml:space="preserve"> [...] grudnia 2011 r. był nie Dyrektor Gimnazjum, lecz Burmistrz”. </w:t>
      </w:r>
      <w:r w:rsidR="00AD074E" w:rsidRPr="00D570EE">
        <w:rPr>
          <w:rFonts w:ascii="Garamond" w:hAnsi="Garamond"/>
          <w:b/>
          <w:bCs/>
          <w:spacing w:val="6"/>
        </w:rPr>
        <w:t>wyrok</w:t>
      </w:r>
      <w:r w:rsidRPr="00D570EE">
        <w:rPr>
          <w:rFonts w:ascii="Garamond" w:hAnsi="Garamond"/>
          <w:b/>
          <w:bCs/>
          <w:spacing w:val="6"/>
        </w:rPr>
        <w:t xml:space="preserve"> WSA w Poznaniu </w:t>
      </w:r>
      <w:r w:rsidR="00AD074E" w:rsidRPr="00D570EE">
        <w:rPr>
          <w:rFonts w:ascii="Garamond" w:hAnsi="Garamond"/>
          <w:b/>
          <w:bCs/>
          <w:spacing w:val="6"/>
        </w:rPr>
        <w:t>z</w:t>
      </w:r>
      <w:r w:rsidRPr="00D570EE">
        <w:rPr>
          <w:rFonts w:ascii="Garamond" w:hAnsi="Garamond"/>
          <w:b/>
          <w:bCs/>
          <w:spacing w:val="6"/>
        </w:rPr>
        <w:t xml:space="preserve"> 03.04.2012, sygn. II SA/Po 93/12</w:t>
      </w:r>
    </w:p>
    <w:p w14:paraId="70779A31" w14:textId="77777777" w:rsidR="004A0F9C" w:rsidRPr="00D570EE" w:rsidRDefault="004A0F9C"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w:t>
      </w:r>
      <w:r w:rsidRPr="00D570EE">
        <w:rPr>
          <w:rFonts w:ascii="Garamond" w:hAnsi="Garamond"/>
          <w:b/>
          <w:bCs/>
          <w:spacing w:val="6"/>
        </w:rPr>
        <w:t>Samorządowy Ośrodek Kultury jest samorządową osobą prawną</w:t>
      </w:r>
      <w:r w:rsidRPr="00D570EE">
        <w:rPr>
          <w:rFonts w:ascii="Garamond" w:hAnsi="Garamond"/>
          <w:bCs/>
          <w:spacing w:val="6"/>
        </w:rPr>
        <w:t xml:space="preserve">, nie będącą organem władzy publicznej, </w:t>
      </w:r>
      <w:r w:rsidRPr="00D570EE">
        <w:rPr>
          <w:rFonts w:ascii="Garamond" w:hAnsi="Garamond"/>
          <w:b/>
          <w:bCs/>
          <w:spacing w:val="6"/>
        </w:rPr>
        <w:t xml:space="preserve">do decyzji jej Dyrektora o odmowie udostępnienia informacji </w:t>
      </w:r>
      <w:r w:rsidRPr="00D570EE">
        <w:rPr>
          <w:rFonts w:ascii="Garamond" w:hAnsi="Garamond"/>
          <w:b/>
          <w:bCs/>
          <w:spacing w:val="6"/>
        </w:rPr>
        <w:lastRenderedPageBreak/>
        <w:t xml:space="preserve">publicznej, należało stosować odpowiednio przepis art. 16 </w:t>
      </w:r>
      <w:proofErr w:type="spellStart"/>
      <w:r w:rsidRPr="00D570EE">
        <w:rPr>
          <w:rFonts w:ascii="Garamond" w:hAnsi="Garamond"/>
          <w:b/>
          <w:bCs/>
          <w:spacing w:val="6"/>
        </w:rPr>
        <w:t>u.d.i.p</w:t>
      </w:r>
      <w:proofErr w:type="spellEnd"/>
      <w:r w:rsidRPr="00D570EE">
        <w:rPr>
          <w:rFonts w:ascii="Garamond" w:hAnsi="Garamond"/>
          <w:bCs/>
          <w:spacing w:val="6"/>
        </w:rPr>
        <w:t xml:space="preserve">. bowiem do tej regulacji odsyłał art. </w:t>
      </w:r>
      <w:r w:rsidRPr="00D570EE">
        <w:rPr>
          <w:rFonts w:ascii="Garamond" w:hAnsi="Garamond"/>
          <w:b/>
          <w:bCs/>
          <w:spacing w:val="6"/>
        </w:rPr>
        <w:t xml:space="preserve">17 ust. 1 </w:t>
      </w:r>
      <w:proofErr w:type="spellStart"/>
      <w:r w:rsidRPr="00D570EE">
        <w:rPr>
          <w:rFonts w:ascii="Garamond" w:hAnsi="Garamond"/>
          <w:b/>
          <w:bCs/>
          <w:spacing w:val="6"/>
        </w:rPr>
        <w:t>u.d.i.p</w:t>
      </w:r>
      <w:proofErr w:type="spellEnd"/>
      <w:r w:rsidRPr="00D570EE">
        <w:rPr>
          <w:rFonts w:ascii="Garamond" w:hAnsi="Garamond"/>
          <w:bCs/>
          <w:spacing w:val="6"/>
        </w:rPr>
        <w:t>.”</w:t>
      </w:r>
    </w:p>
    <w:p w14:paraId="37632E95" w14:textId="77777777" w:rsidR="004A0F9C" w:rsidRPr="00D570EE" w:rsidRDefault="00AD074E" w:rsidP="004A0F9C">
      <w:pPr>
        <w:pStyle w:val="Akapitzlist"/>
        <w:spacing w:before="240"/>
        <w:ind w:left="360"/>
        <w:jc w:val="both"/>
        <w:rPr>
          <w:rFonts w:ascii="Garamond" w:hAnsi="Garamond"/>
          <w:bCs/>
          <w:spacing w:val="6"/>
        </w:rPr>
      </w:pPr>
      <w:r w:rsidRPr="00D570EE">
        <w:rPr>
          <w:rFonts w:ascii="Garamond" w:hAnsi="Garamond"/>
          <w:b/>
          <w:bCs/>
          <w:spacing w:val="6"/>
        </w:rPr>
        <w:t>wyrok</w:t>
      </w:r>
      <w:r w:rsidR="004A0F9C" w:rsidRPr="00D570EE">
        <w:rPr>
          <w:rFonts w:ascii="Garamond" w:hAnsi="Garamond"/>
          <w:b/>
          <w:bCs/>
          <w:spacing w:val="6"/>
        </w:rPr>
        <w:t xml:space="preserve"> WSA w Rzeszowie </w:t>
      </w:r>
      <w:r w:rsidRPr="00D570EE">
        <w:rPr>
          <w:rFonts w:ascii="Garamond" w:hAnsi="Garamond"/>
          <w:b/>
          <w:bCs/>
          <w:spacing w:val="6"/>
        </w:rPr>
        <w:t>z</w:t>
      </w:r>
      <w:r w:rsidR="004A0F9C" w:rsidRPr="00D570EE">
        <w:rPr>
          <w:rFonts w:ascii="Garamond" w:hAnsi="Garamond"/>
          <w:b/>
          <w:bCs/>
          <w:spacing w:val="6"/>
        </w:rPr>
        <w:t xml:space="preserve"> 21.09.2016 r. II SA/</w:t>
      </w:r>
      <w:proofErr w:type="spellStart"/>
      <w:r w:rsidR="004A0F9C" w:rsidRPr="00D570EE">
        <w:rPr>
          <w:rFonts w:ascii="Garamond" w:hAnsi="Garamond"/>
          <w:b/>
          <w:bCs/>
          <w:spacing w:val="6"/>
        </w:rPr>
        <w:t>Sz</w:t>
      </w:r>
      <w:proofErr w:type="spellEnd"/>
      <w:r w:rsidR="004A0F9C" w:rsidRPr="00D570EE">
        <w:rPr>
          <w:rFonts w:ascii="Garamond" w:hAnsi="Garamond"/>
          <w:b/>
          <w:bCs/>
          <w:spacing w:val="6"/>
        </w:rPr>
        <w:t xml:space="preserve"> sygn. 880/16</w:t>
      </w:r>
    </w:p>
    <w:p w14:paraId="72FEC971" w14:textId="77777777" w:rsidR="00BD4E15" w:rsidRPr="00D570EE" w:rsidRDefault="00015FA8" w:rsidP="00861962">
      <w:pPr>
        <w:pStyle w:val="Akapitzlist"/>
        <w:numPr>
          <w:ilvl w:val="0"/>
          <w:numId w:val="24"/>
        </w:numPr>
        <w:spacing w:before="240"/>
        <w:jc w:val="both"/>
        <w:rPr>
          <w:rFonts w:ascii="Garamond" w:hAnsi="Garamond"/>
          <w:b/>
          <w:bCs/>
          <w:spacing w:val="6"/>
        </w:rPr>
      </w:pPr>
      <w:r w:rsidRPr="00D570EE">
        <w:rPr>
          <w:rFonts w:ascii="Garamond" w:hAnsi="Garamond"/>
        </w:rPr>
        <w:t xml:space="preserve">,, oznaczenie podmiotów, ze względu na których dobra wymienione w art. 5 ust. 2 ustawy </w:t>
      </w:r>
      <w:r w:rsidR="00AD074E" w:rsidRPr="00D570EE">
        <w:rPr>
          <w:rFonts w:ascii="Garamond" w:hAnsi="Garamond"/>
        </w:rPr>
        <w:t>z</w:t>
      </w:r>
      <w:r w:rsidRPr="00D570EE">
        <w:rPr>
          <w:rFonts w:ascii="Garamond" w:hAnsi="Garamond"/>
        </w:rPr>
        <w:t xml:space="preserve"> 6 września 2001 r. o dostępie do informacji publicznej (Dz. U. z 2001 r. Nr 112, poz. 1198 ze zm., dalej "</w:t>
      </w:r>
      <w:proofErr w:type="spellStart"/>
      <w:r w:rsidRPr="00D570EE">
        <w:rPr>
          <w:rFonts w:ascii="Garamond" w:hAnsi="Garamond"/>
        </w:rPr>
        <w:t>u.d.i.p</w:t>
      </w:r>
      <w:proofErr w:type="spellEnd"/>
      <w:r w:rsidRPr="00D570EE">
        <w:rPr>
          <w:rFonts w:ascii="Garamond" w:hAnsi="Garamond"/>
        </w:rPr>
        <w:t xml:space="preserve">.") wydano decyzję o odmowie udostępnienia informacji, uregulowane w art. 16 ust. 2 pkt 2 </w:t>
      </w:r>
      <w:proofErr w:type="spellStart"/>
      <w:r w:rsidRPr="00D570EE">
        <w:rPr>
          <w:rFonts w:ascii="Garamond" w:hAnsi="Garamond"/>
        </w:rPr>
        <w:t>u.d.i.p</w:t>
      </w:r>
      <w:proofErr w:type="spellEnd"/>
      <w:r w:rsidRPr="00D570EE">
        <w:rPr>
          <w:rFonts w:ascii="Garamond" w:hAnsi="Garamond"/>
        </w:rPr>
        <w:t xml:space="preserve">., nie musi przybierać postaci imion i nazwisk, lecz może ograniczyć się do określenia funkcji tych podmiotów.”. </w:t>
      </w:r>
    </w:p>
    <w:p w14:paraId="3382E08C" w14:textId="77777777" w:rsidR="00015FA8" w:rsidRPr="00D570EE" w:rsidRDefault="00AD074E" w:rsidP="00BD4E15">
      <w:pPr>
        <w:pStyle w:val="Akapitzlist"/>
        <w:spacing w:before="240"/>
        <w:ind w:left="360"/>
        <w:jc w:val="both"/>
        <w:rPr>
          <w:rFonts w:ascii="Garamond" w:hAnsi="Garamond"/>
          <w:b/>
          <w:bCs/>
          <w:spacing w:val="6"/>
        </w:rPr>
      </w:pPr>
      <w:r w:rsidRPr="00D570EE">
        <w:rPr>
          <w:rFonts w:ascii="Garamond" w:hAnsi="Garamond"/>
          <w:b/>
          <w:bCs/>
          <w:spacing w:val="6"/>
        </w:rPr>
        <w:t>wyrok</w:t>
      </w:r>
      <w:r w:rsidR="00015FA8" w:rsidRPr="00D570EE">
        <w:rPr>
          <w:rFonts w:ascii="Garamond" w:hAnsi="Garamond"/>
          <w:b/>
          <w:bCs/>
          <w:spacing w:val="6"/>
        </w:rPr>
        <w:t xml:space="preserve"> NSA </w:t>
      </w:r>
      <w:r w:rsidRPr="00D570EE">
        <w:rPr>
          <w:rFonts w:ascii="Garamond" w:hAnsi="Garamond"/>
          <w:b/>
          <w:bCs/>
          <w:spacing w:val="6"/>
        </w:rPr>
        <w:t>z</w:t>
      </w:r>
      <w:r w:rsidR="00015FA8" w:rsidRPr="00D570EE">
        <w:rPr>
          <w:rFonts w:ascii="Garamond" w:hAnsi="Garamond"/>
          <w:b/>
          <w:bCs/>
          <w:spacing w:val="6"/>
        </w:rPr>
        <w:t xml:space="preserve"> 8.7.2015 r., I OSK 1530/14</w:t>
      </w:r>
    </w:p>
    <w:p w14:paraId="3EED354C"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 Pod pojęciem "zajęcie stanowiska w toku postępowania o udostępnienie informacji publicznej", w znaczeniu określonym w art. 16 ust. 2 pkt 2 </w:t>
      </w:r>
      <w:proofErr w:type="spellStart"/>
      <w:r w:rsidRPr="00D570EE">
        <w:rPr>
          <w:rFonts w:ascii="Garamond" w:hAnsi="Garamond"/>
          <w:bCs/>
          <w:spacing w:val="6"/>
        </w:rPr>
        <w:t>u.d.i.p</w:t>
      </w:r>
      <w:proofErr w:type="spellEnd"/>
      <w:r w:rsidRPr="00D570EE">
        <w:rPr>
          <w:rFonts w:ascii="Garamond" w:hAnsi="Garamond"/>
          <w:bCs/>
          <w:spacing w:val="6"/>
        </w:rPr>
        <w:t xml:space="preserve">., należy rozumieć pisemne stanowisko podmiotu innego niż organ wydający decyzję, mające istotne znaczenie dla rozstrzygnięcia sprawy. Jako zajęcie stanowiska należy rozumieć również m. in. różnego rodzaju opinie prawne i inne pisma sporządzone w formie odrębnego aktu. W aktach sprawy powinna znajdować się metryka, w której wymienione są osoby dokonujące istotnych czynności w postępowaniu (por. </w:t>
      </w:r>
      <w:r w:rsidR="00AD074E" w:rsidRPr="00D570EE">
        <w:rPr>
          <w:rFonts w:ascii="Garamond" w:hAnsi="Garamond"/>
          <w:bCs/>
          <w:spacing w:val="6"/>
        </w:rPr>
        <w:t>wyrok</w:t>
      </w:r>
      <w:r w:rsidRPr="00D570EE">
        <w:rPr>
          <w:rFonts w:ascii="Garamond" w:hAnsi="Garamond"/>
          <w:bCs/>
          <w:spacing w:val="6"/>
        </w:rPr>
        <w:t xml:space="preserve"> NSA </w:t>
      </w:r>
      <w:r w:rsidR="00AD074E" w:rsidRPr="00D570EE">
        <w:rPr>
          <w:rFonts w:ascii="Garamond" w:hAnsi="Garamond"/>
          <w:bCs/>
          <w:spacing w:val="6"/>
        </w:rPr>
        <w:t>z</w:t>
      </w:r>
      <w:r w:rsidRPr="00D570EE">
        <w:rPr>
          <w:rFonts w:ascii="Garamond" w:hAnsi="Garamond"/>
          <w:bCs/>
          <w:spacing w:val="6"/>
        </w:rPr>
        <w:t xml:space="preserve"> 1 października 2015r. sygn. akt I OSK 1860/14 </w:t>
      </w:r>
      <w:proofErr w:type="spellStart"/>
      <w:r w:rsidRPr="00D570EE">
        <w:rPr>
          <w:rFonts w:ascii="Garamond" w:hAnsi="Garamond"/>
          <w:bCs/>
          <w:spacing w:val="6"/>
        </w:rPr>
        <w:t>publ</w:t>
      </w:r>
      <w:proofErr w:type="spellEnd"/>
      <w:r w:rsidRPr="00D570EE">
        <w:rPr>
          <w:rFonts w:ascii="Garamond" w:hAnsi="Garamond"/>
          <w:bCs/>
          <w:spacing w:val="6"/>
        </w:rPr>
        <w:t xml:space="preserve">. CBOSA).”. </w:t>
      </w:r>
    </w:p>
    <w:p w14:paraId="2D2287AB" w14:textId="77777777" w:rsidR="00015FA8"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WSA w Gliwicach </w:t>
      </w:r>
      <w:r w:rsidRPr="00D570EE">
        <w:rPr>
          <w:rFonts w:ascii="Garamond" w:hAnsi="Garamond"/>
          <w:b/>
          <w:bCs/>
          <w:spacing w:val="6"/>
        </w:rPr>
        <w:t>z</w:t>
      </w:r>
      <w:r w:rsidR="00DF7A30" w:rsidRPr="00D570EE">
        <w:rPr>
          <w:rFonts w:ascii="Garamond" w:hAnsi="Garamond"/>
          <w:b/>
          <w:bCs/>
          <w:spacing w:val="6"/>
        </w:rPr>
        <w:t xml:space="preserve"> 15.09.2016 r., IV SA/</w:t>
      </w:r>
      <w:proofErr w:type="spellStart"/>
      <w:r w:rsidR="00DF7A30" w:rsidRPr="00D570EE">
        <w:rPr>
          <w:rFonts w:ascii="Garamond" w:hAnsi="Garamond"/>
          <w:b/>
          <w:bCs/>
          <w:spacing w:val="6"/>
        </w:rPr>
        <w:t>Gl</w:t>
      </w:r>
      <w:proofErr w:type="spellEnd"/>
      <w:r w:rsidR="00DF7A30" w:rsidRPr="00D570EE">
        <w:rPr>
          <w:rFonts w:ascii="Garamond" w:hAnsi="Garamond"/>
          <w:b/>
          <w:bCs/>
          <w:spacing w:val="6"/>
        </w:rPr>
        <w:t xml:space="preserve"> 578/16</w:t>
      </w:r>
    </w:p>
    <w:p w14:paraId="20BB638B"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 organ całkowicie zignorował treść art. 16 ust. 2 </w:t>
      </w:r>
      <w:r w:rsidR="008A4B4E" w:rsidRPr="00D570EE">
        <w:rPr>
          <w:rFonts w:ascii="Garamond" w:hAnsi="Garamond"/>
          <w:bCs/>
          <w:spacing w:val="6"/>
        </w:rPr>
        <w:t>UDIP</w:t>
      </w:r>
      <w:r w:rsidRPr="00D570EE">
        <w:rPr>
          <w:rFonts w:ascii="Garamond" w:hAnsi="Garamond"/>
          <w:bCs/>
          <w:spacing w:val="6"/>
        </w:rPr>
        <w:t xml:space="preserve">, który stanowi, że do decyzji o odmowie udostępnienia informacji publicznej stosuje się przepisy Kpa, a w pkt 2 następuje nawet rozszerzenie warunków uzasadnienia określonych w art. 107 § 3 Kpa, poprzez wskazanie, że 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 Uzasadnienie zaskarżonej decyzji jak i uzasadnienie decyzji ją poprzedzającej nie spełnia warunków określonych w powyższych przepisach, nie wyjaśnia w szczególności motywów zakwalifikowania żądanej informacji jako tajemnicy bankowej. W tej sytuacji nie jest możliwe ich skontrolowanie pod względem merytorycznym”. </w:t>
      </w:r>
    </w:p>
    <w:p w14:paraId="4FE69CB8" w14:textId="77777777" w:rsidR="00DF7A30"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WSA w W-wie </w:t>
      </w:r>
      <w:r w:rsidRPr="00D570EE">
        <w:rPr>
          <w:rFonts w:ascii="Garamond" w:hAnsi="Garamond"/>
          <w:b/>
          <w:bCs/>
          <w:spacing w:val="6"/>
        </w:rPr>
        <w:t>z</w:t>
      </w:r>
      <w:r w:rsidR="00DF7A30" w:rsidRPr="00D570EE">
        <w:rPr>
          <w:rFonts w:ascii="Garamond" w:hAnsi="Garamond"/>
          <w:b/>
          <w:bCs/>
          <w:spacing w:val="6"/>
        </w:rPr>
        <w:t xml:space="preserve"> 20.04.2017 r., II SA/</w:t>
      </w:r>
      <w:proofErr w:type="spellStart"/>
      <w:r w:rsidR="00DF7A30" w:rsidRPr="00D570EE">
        <w:rPr>
          <w:rFonts w:ascii="Garamond" w:hAnsi="Garamond"/>
          <w:b/>
          <w:bCs/>
          <w:spacing w:val="6"/>
        </w:rPr>
        <w:t>Wa</w:t>
      </w:r>
      <w:proofErr w:type="spellEnd"/>
      <w:r w:rsidR="00DF7A30" w:rsidRPr="00D570EE">
        <w:rPr>
          <w:rFonts w:ascii="Garamond" w:hAnsi="Garamond"/>
          <w:b/>
          <w:bCs/>
          <w:spacing w:val="6"/>
        </w:rPr>
        <w:t xml:space="preserve"> 1832/16</w:t>
      </w:r>
    </w:p>
    <w:p w14:paraId="5D1714C9" w14:textId="77777777" w:rsidR="00BD4E15" w:rsidRPr="00D570EE" w:rsidRDefault="00DF7A30" w:rsidP="00861962">
      <w:pPr>
        <w:pStyle w:val="Akapitzlist"/>
        <w:numPr>
          <w:ilvl w:val="0"/>
          <w:numId w:val="24"/>
        </w:numPr>
        <w:spacing w:before="240"/>
        <w:jc w:val="both"/>
        <w:rPr>
          <w:rFonts w:ascii="Garamond" w:hAnsi="Garamond"/>
          <w:b/>
          <w:bCs/>
          <w:spacing w:val="6"/>
        </w:rPr>
      </w:pPr>
      <w:r w:rsidRPr="00D570EE">
        <w:rPr>
          <w:rFonts w:ascii="Garamond" w:hAnsi="Garamond"/>
          <w:bCs/>
          <w:spacing w:val="6"/>
        </w:rPr>
        <w:t xml:space="preserve">,,Wszystkie te przypadki, w których ma dojść do podjęcia przez organ decyzji administracyjnej, bezwzględnie wymagać bowiem będą własnoręcznego podpisu wnioskodawcy (podpisu elektronicznego) na wniosku o udostępnienie informacji publicznej, a jego brak winien być usuwany w postępowaniu naprawczym, regulowanym art. 64 § 2 k.p.a. Podjęcie decyzji administracyjnej w sytuacji niepodpisania wniosku wykazuje cechy działania organu z urzędu, co w przypadku postępowania wszczynanego jedynie na wniosek oznacza wydanie decyzji nieważnej (art. 156 § 1 pkt 2 k.p.a.).”. </w:t>
      </w:r>
    </w:p>
    <w:p w14:paraId="598549F8" w14:textId="77777777" w:rsidR="00DF7A30" w:rsidRPr="00D570EE" w:rsidRDefault="00AD074E" w:rsidP="00BD4E15">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NSA </w:t>
      </w:r>
      <w:r w:rsidRPr="00D570EE">
        <w:rPr>
          <w:rFonts w:ascii="Garamond" w:hAnsi="Garamond"/>
          <w:b/>
          <w:bCs/>
          <w:spacing w:val="6"/>
        </w:rPr>
        <w:t>z</w:t>
      </w:r>
      <w:r w:rsidR="00DF7A30" w:rsidRPr="00D570EE">
        <w:rPr>
          <w:rFonts w:ascii="Garamond" w:hAnsi="Garamond"/>
          <w:b/>
          <w:bCs/>
          <w:spacing w:val="6"/>
        </w:rPr>
        <w:t xml:space="preserve"> 17.10.2013 </w:t>
      </w:r>
      <w:proofErr w:type="spellStart"/>
      <w:r w:rsidR="00DF7A30" w:rsidRPr="00D570EE">
        <w:rPr>
          <w:rFonts w:ascii="Garamond" w:hAnsi="Garamond"/>
          <w:b/>
          <w:bCs/>
          <w:spacing w:val="6"/>
        </w:rPr>
        <w:t>syg</w:t>
      </w:r>
      <w:proofErr w:type="spellEnd"/>
      <w:r w:rsidR="00DF7A30" w:rsidRPr="00D570EE">
        <w:rPr>
          <w:rFonts w:ascii="Garamond" w:hAnsi="Garamond"/>
          <w:b/>
          <w:bCs/>
          <w:spacing w:val="6"/>
        </w:rPr>
        <w:t>. I OSK 1075/13</w:t>
      </w:r>
    </w:p>
    <w:p w14:paraId="69739EF6"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,,Po bezskutecznym wezwaniu do usunięcia braków formalnych wniosku, podmiot zobowiązany powinien powiadomić dodatkowo wnioskodawcę, tą drogą którą się z nim dotychczas komunikował, o fakcie pozostawienia wniosku bez rozpoznania. Pozostawienie bez rozpoznania, o którym mowa w art. 64 § 2 kpa to czynność materialnotechniczna, o której należy zawiadomić stronę pismem. Jest zawiadomieniem o pozostawieniu podania bez rozpoznania. (…) Konieczne jest zawiadomienie strony o pozostawieniu wniosku bez rozpoznania”</w:t>
      </w:r>
    </w:p>
    <w:p w14:paraId="13A6247A" w14:textId="77777777" w:rsidR="00DF7A30"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NSA z 22.09.2016 r., sygn. </w:t>
      </w:r>
      <w:r w:rsidR="00DF7A30" w:rsidRPr="00D570EE">
        <w:rPr>
          <w:rFonts w:ascii="Garamond" w:hAnsi="Garamond"/>
          <w:b/>
          <w:bCs/>
          <w:i/>
          <w:iCs/>
          <w:spacing w:val="6"/>
        </w:rPr>
        <w:t xml:space="preserve">I OSK 550/16, </w:t>
      </w:r>
    </w:p>
    <w:p w14:paraId="67D21F61" w14:textId="77777777" w:rsidR="00DF7A30" w:rsidRPr="00D570EE" w:rsidRDefault="00AD074E" w:rsidP="00DF7A30">
      <w:pPr>
        <w:pStyle w:val="Akapitzlist"/>
        <w:spacing w:before="240"/>
        <w:ind w:left="360"/>
        <w:jc w:val="both"/>
        <w:rPr>
          <w:rFonts w:ascii="Garamond" w:hAnsi="Garamond"/>
          <w:b/>
          <w:bCs/>
          <w:i/>
          <w:iCs/>
          <w:spacing w:val="6"/>
        </w:rPr>
      </w:pPr>
      <w:r w:rsidRPr="00D570EE">
        <w:rPr>
          <w:rFonts w:ascii="Garamond" w:hAnsi="Garamond"/>
          <w:b/>
          <w:bCs/>
          <w:spacing w:val="6"/>
        </w:rPr>
        <w:t>wyrok</w:t>
      </w:r>
      <w:r w:rsidR="00DF7A30" w:rsidRPr="00D570EE">
        <w:rPr>
          <w:rFonts w:ascii="Garamond" w:hAnsi="Garamond"/>
          <w:b/>
          <w:bCs/>
          <w:spacing w:val="6"/>
        </w:rPr>
        <w:t xml:space="preserve"> NSA z 21.03.2013 r., sygn. </w:t>
      </w:r>
      <w:r w:rsidR="00DF7A30" w:rsidRPr="00D570EE">
        <w:rPr>
          <w:rFonts w:ascii="Garamond" w:hAnsi="Garamond"/>
          <w:b/>
          <w:bCs/>
          <w:i/>
          <w:iCs/>
          <w:spacing w:val="6"/>
        </w:rPr>
        <w:t>II OSK 2266/11.</w:t>
      </w:r>
    </w:p>
    <w:p w14:paraId="030ABBE3" w14:textId="7418F0CA" w:rsidR="0083563C" w:rsidRPr="00D570EE" w:rsidRDefault="0083563C" w:rsidP="00DF7A30">
      <w:pPr>
        <w:pStyle w:val="Akapitzlist"/>
        <w:spacing w:before="240"/>
        <w:ind w:left="360"/>
        <w:jc w:val="both"/>
        <w:rPr>
          <w:rFonts w:ascii="Garamond" w:hAnsi="Garamond"/>
          <w:b/>
          <w:bCs/>
          <w:spacing w:val="6"/>
        </w:rPr>
      </w:pPr>
    </w:p>
    <w:p w14:paraId="7BDA7894" w14:textId="0750C812" w:rsidR="00F43D06" w:rsidRPr="00D570EE" w:rsidRDefault="00F43D06" w:rsidP="00DF7A30">
      <w:pPr>
        <w:pStyle w:val="Akapitzlist"/>
        <w:spacing w:before="240"/>
        <w:ind w:left="360"/>
        <w:jc w:val="both"/>
        <w:rPr>
          <w:rFonts w:ascii="Garamond" w:hAnsi="Garamond"/>
          <w:b/>
          <w:bCs/>
          <w:spacing w:val="6"/>
        </w:rPr>
      </w:pPr>
    </w:p>
    <w:p w14:paraId="41180938" w14:textId="52268967" w:rsidR="00F43D06" w:rsidRPr="00D570EE" w:rsidRDefault="00F43D06" w:rsidP="00DF7A30">
      <w:pPr>
        <w:pStyle w:val="Akapitzlist"/>
        <w:spacing w:before="240"/>
        <w:ind w:left="360"/>
        <w:jc w:val="both"/>
        <w:rPr>
          <w:rFonts w:ascii="Garamond" w:hAnsi="Garamond"/>
          <w:b/>
          <w:bCs/>
          <w:spacing w:val="6"/>
        </w:rPr>
      </w:pPr>
    </w:p>
    <w:p w14:paraId="2B720903" w14:textId="50D094B3" w:rsidR="00F43D06" w:rsidRPr="00D570EE" w:rsidRDefault="00F43D06" w:rsidP="00DF7A30">
      <w:pPr>
        <w:pStyle w:val="Akapitzlist"/>
        <w:spacing w:before="240"/>
        <w:ind w:left="360"/>
        <w:jc w:val="both"/>
        <w:rPr>
          <w:rFonts w:ascii="Garamond" w:hAnsi="Garamond"/>
          <w:b/>
          <w:bCs/>
          <w:spacing w:val="6"/>
        </w:rPr>
      </w:pPr>
    </w:p>
    <w:p w14:paraId="4DD6994E" w14:textId="77777777" w:rsidR="00321B03" w:rsidRPr="00D570EE" w:rsidRDefault="00D710A4" w:rsidP="00210B01">
      <w:pPr>
        <w:spacing w:before="240" w:line="276" w:lineRule="auto"/>
        <w:ind w:firstLine="432"/>
        <w:jc w:val="both"/>
        <w:rPr>
          <w:rFonts w:ascii="Garamond" w:hAnsi="Garamond"/>
          <w:b/>
          <w:bCs/>
          <w:spacing w:val="6"/>
        </w:rPr>
      </w:pPr>
      <w:r w:rsidRPr="00D570EE">
        <w:rPr>
          <w:rFonts w:ascii="Garamond" w:hAnsi="Garamond"/>
          <w:b/>
          <w:noProof/>
          <w:spacing w:val="6"/>
        </w:rPr>
        <w:lastRenderedPageBreak/>
        <mc:AlternateContent>
          <mc:Choice Requires="wps">
            <w:drawing>
              <wp:anchor distT="45720" distB="45720" distL="114300" distR="114300" simplePos="0" relativeHeight="251706368" behindDoc="0" locked="0" layoutInCell="1" allowOverlap="1" wp14:anchorId="2209F80C" wp14:editId="737D979C">
                <wp:simplePos x="0" y="0"/>
                <wp:positionH relativeFrom="margin">
                  <wp:align>left</wp:align>
                </wp:positionH>
                <wp:positionV relativeFrom="paragraph">
                  <wp:posOffset>560</wp:posOffset>
                </wp:positionV>
                <wp:extent cx="5842000" cy="1966595"/>
                <wp:effectExtent l="0" t="0" r="25400" b="14605"/>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66595"/>
                        </a:xfrm>
                        <a:prstGeom prst="rect">
                          <a:avLst/>
                        </a:prstGeom>
                        <a:solidFill>
                          <a:srgbClr val="FFFFFF"/>
                        </a:solidFill>
                        <a:ln w="19050">
                          <a:solidFill>
                            <a:srgbClr val="000000"/>
                          </a:solidFill>
                          <a:miter lim="800000"/>
                          <a:headEnd/>
                          <a:tailEnd/>
                        </a:ln>
                      </wps:spPr>
                      <wps:txbx>
                        <w:txbxContent>
                          <w:p w14:paraId="52B80FCF" w14:textId="77777777" w:rsidR="00B86ACF" w:rsidRPr="00210B01" w:rsidRDefault="00B86ACF" w:rsidP="00321B03">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17.</w:t>
                            </w:r>
                            <w:r w:rsidRPr="00210B01">
                              <w:rPr>
                                <w:rFonts w:ascii="Garamond" w:hAnsi="Garamond"/>
                                <w:b/>
                                <w:spacing w:val="6"/>
                                <w:sz w:val="26"/>
                                <w:szCs w:val="26"/>
                              </w:rPr>
                              <w:t> 1. Do rozstrzygnięć podmiotów obowiązanych do udostępnienia informacji, niebędących organami władzy publicznej, o odmowie udostępnienia informacji oraz o umorzeniu postępowania o udostępnienie informacji przepisy art. 16 stosuje się odpowiednio.</w:t>
                            </w:r>
                          </w:p>
                          <w:p w14:paraId="7A4366A4" w14:textId="77777777" w:rsidR="00B86ACF" w:rsidRPr="00210B01" w:rsidRDefault="00B86ACF" w:rsidP="00321B03">
                            <w:pPr>
                              <w:jc w:val="both"/>
                              <w:rPr>
                                <w:rFonts w:ascii="Garamond" w:hAnsi="Garamond"/>
                                <w:b/>
                                <w:spacing w:val="6"/>
                                <w:sz w:val="26"/>
                                <w:szCs w:val="26"/>
                              </w:rPr>
                            </w:pPr>
                            <w:r w:rsidRPr="00210B01">
                              <w:rPr>
                                <w:rFonts w:ascii="Garamond" w:hAnsi="Garamond"/>
                                <w:b/>
                                <w:spacing w:val="6"/>
                                <w:sz w:val="26"/>
                                <w:szCs w:val="26"/>
                              </w:rPr>
                              <w:t xml:space="preserve">2. </w:t>
                            </w:r>
                            <w:bookmarkStart w:id="149" w:name="_Hlk36818413"/>
                            <w:r w:rsidRPr="00210B01">
                              <w:rPr>
                                <w:rFonts w:ascii="Garamond" w:hAnsi="Garamond"/>
                                <w:b/>
                                <w:spacing w:val="6"/>
                                <w:sz w:val="26"/>
                                <w:szCs w:val="26"/>
                              </w:rPr>
                              <w:t>Wnioskodawca może wystąpić do podmiotu, o którym mowa w ust. 1, o ponowne rozpatrzenie sprawy. Do wniosku stosuje się odpowiednio przepisy dotyczące odwołania.</w:t>
                            </w:r>
                            <w:bookmarkEnd w:id="149"/>
                          </w:p>
                          <w:p w14:paraId="06C597BE" w14:textId="77777777" w:rsidR="00B86ACF" w:rsidRPr="00210B01" w:rsidRDefault="00B86ACF" w:rsidP="00321B03">
                            <w:pPr>
                              <w:spacing w:line="276" w:lineRule="auto"/>
                              <w:ind w:firstLine="431"/>
                              <w:jc w:val="both"/>
                              <w:rPr>
                                <w:rFonts w:ascii="Garamond" w:hAnsi="Garamond"/>
                                <w:b/>
                                <w:spacing w:val="6"/>
                                <w:sz w:val="26"/>
                                <w:szCs w:val="26"/>
                              </w:rPr>
                            </w:pPr>
                          </w:p>
                          <w:p w14:paraId="655B18BB" w14:textId="77777777" w:rsidR="00B86ACF" w:rsidRPr="00210B01" w:rsidRDefault="00B86ACF" w:rsidP="00321B03">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9F80C" id="_x0000_s1111" type="#_x0000_t202" style="position:absolute;left:0;text-align:left;margin-left:0;margin-top:.05pt;width:460pt;height:154.8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" strokeweight="1.5pt">
                <v:textbox>
                  <w:txbxContent>
                    <w:p w14:paraId="52B80FCF" w14:textId="77777777" w:rsidR="00B86ACF" w:rsidRPr="00210B01" w:rsidRDefault="00B86ACF" w:rsidP="00321B03">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17.</w:t>
                      </w:r>
                      <w:r w:rsidRPr="00210B01">
                        <w:rPr>
                          <w:rFonts w:ascii="Garamond" w:hAnsi="Garamond"/>
                          <w:b/>
                          <w:spacing w:val="6"/>
                          <w:sz w:val="26"/>
                          <w:szCs w:val="26"/>
                        </w:rPr>
                        <w:t> 1. Do rozstrzygnięć podmiotów obowiązanych do udostępnienia informacji, niebędących organami władzy publicznej, o odmowie udostępnienia informacji oraz o umorzeniu postępowania o udostępnienie informacji przepisy art. 16 stosuje się odpowiednio.</w:t>
                      </w:r>
                    </w:p>
                    <w:p w14:paraId="7A4366A4" w14:textId="77777777" w:rsidR="00B86ACF" w:rsidRPr="00210B01" w:rsidRDefault="00B86ACF" w:rsidP="00321B03">
                      <w:pPr>
                        <w:jc w:val="both"/>
                        <w:rPr>
                          <w:rFonts w:ascii="Garamond" w:hAnsi="Garamond"/>
                          <w:b/>
                          <w:spacing w:val="6"/>
                          <w:sz w:val="26"/>
                          <w:szCs w:val="26"/>
                        </w:rPr>
                      </w:pPr>
                      <w:r w:rsidRPr="00210B01">
                        <w:rPr>
                          <w:rFonts w:ascii="Garamond" w:hAnsi="Garamond"/>
                          <w:b/>
                          <w:spacing w:val="6"/>
                          <w:sz w:val="26"/>
                          <w:szCs w:val="26"/>
                        </w:rPr>
                        <w:t xml:space="preserve">2. </w:t>
                      </w:r>
                      <w:bookmarkStart w:id="150" w:name="_Hlk36818413"/>
                      <w:r w:rsidRPr="00210B01">
                        <w:rPr>
                          <w:rFonts w:ascii="Garamond" w:hAnsi="Garamond"/>
                          <w:b/>
                          <w:spacing w:val="6"/>
                          <w:sz w:val="26"/>
                          <w:szCs w:val="26"/>
                        </w:rPr>
                        <w:t>Wnioskodawca może wystąpić do podmiotu, o którym mowa w ust. 1, o ponowne rozpatrzenie sprawy. Do wniosku stosuje się odpowiednio przepisy dotyczące odwołania.</w:t>
                      </w:r>
                      <w:bookmarkEnd w:id="150"/>
                    </w:p>
                    <w:p w14:paraId="06C597BE" w14:textId="77777777" w:rsidR="00B86ACF" w:rsidRPr="00210B01" w:rsidRDefault="00B86ACF" w:rsidP="00321B03">
                      <w:pPr>
                        <w:spacing w:line="276" w:lineRule="auto"/>
                        <w:ind w:firstLine="431"/>
                        <w:jc w:val="both"/>
                        <w:rPr>
                          <w:rFonts w:ascii="Garamond" w:hAnsi="Garamond"/>
                          <w:b/>
                          <w:spacing w:val="6"/>
                          <w:sz w:val="26"/>
                          <w:szCs w:val="26"/>
                        </w:rPr>
                      </w:pPr>
                    </w:p>
                    <w:p w14:paraId="655B18BB" w14:textId="77777777" w:rsidR="00B86ACF" w:rsidRPr="00210B01" w:rsidRDefault="00B86ACF" w:rsidP="00321B03">
                      <w:pPr>
                        <w:jc w:val="center"/>
                        <w:rPr>
                          <w:b/>
                          <w:sz w:val="26"/>
                          <w:szCs w:val="26"/>
                        </w:rPr>
                      </w:pPr>
                    </w:p>
                  </w:txbxContent>
                </v:textbox>
                <w10:wrap type="square" anchorx="margin"/>
              </v:shape>
            </w:pict>
          </mc:Fallback>
        </mc:AlternateContent>
      </w:r>
      <w:r w:rsidR="00912093" w:rsidRPr="00D570EE">
        <w:rPr>
          <w:rFonts w:ascii="Garamond" w:hAnsi="Garamond"/>
          <w:b/>
          <w:spacing w:val="6"/>
          <w:u w:val="single"/>
        </w:rPr>
        <w:t>ORZECZNICTWO SĄDOWE</w:t>
      </w:r>
    </w:p>
    <w:p w14:paraId="3CC414C3" w14:textId="77777777" w:rsidR="00912093" w:rsidRPr="00D570EE" w:rsidRDefault="00912093" w:rsidP="00861962">
      <w:pPr>
        <w:pStyle w:val="Akapitzlist"/>
        <w:numPr>
          <w:ilvl w:val="0"/>
          <w:numId w:val="21"/>
        </w:numPr>
        <w:spacing w:before="240"/>
        <w:jc w:val="both"/>
        <w:rPr>
          <w:rFonts w:ascii="Garamond" w:hAnsi="Garamond"/>
          <w:bCs/>
          <w:spacing w:val="6"/>
        </w:rPr>
      </w:pPr>
      <w:r w:rsidRPr="00D570EE">
        <w:rPr>
          <w:rFonts w:ascii="Garamond" w:hAnsi="Garamond"/>
          <w:b/>
          <w:bCs/>
          <w:spacing w:val="6"/>
        </w:rPr>
        <w:t>,,Dyrektor Oddziału Wojewódzkiego NFZ nie jest "organem władzy publicznej</w:t>
      </w:r>
      <w:r w:rsidRPr="00D570EE">
        <w:rPr>
          <w:rFonts w:ascii="Garamond" w:hAnsi="Garamond"/>
          <w:bCs/>
          <w:spacing w:val="6"/>
        </w:rPr>
        <w:t>", o jakim mowa w art. 4 ust. 1 pkt 1 ustawy, lecz "podmiotem reprezentującym państwową jednostkę organizacyjną", tj. podmiotem, o jakim mowa w art. 4 ust. 1 pkt 4 ustawy. (…)</w:t>
      </w:r>
      <w:r w:rsidRPr="00D570EE">
        <w:rPr>
          <w:rFonts w:ascii="Garamond" w:hAnsi="Garamond"/>
          <w:b/>
          <w:bCs/>
          <w:spacing w:val="6"/>
        </w:rPr>
        <w:t xml:space="preserve"> Z tego względu w sprawie znajdował zastosowanie art. 17 ust. 2 ustawy</w:t>
      </w:r>
      <w:r w:rsidR="00BD4E15" w:rsidRPr="00D570EE">
        <w:rPr>
          <w:rFonts w:ascii="Garamond" w:hAnsi="Garamond"/>
          <w:b/>
          <w:bCs/>
          <w:spacing w:val="6"/>
        </w:rPr>
        <w:t xml:space="preserve"> (…) </w:t>
      </w:r>
      <w:r w:rsidRPr="00D570EE">
        <w:rPr>
          <w:rFonts w:ascii="Garamond" w:hAnsi="Garamond"/>
          <w:bCs/>
          <w:spacing w:val="6"/>
        </w:rPr>
        <w:t xml:space="preserve">”. </w:t>
      </w:r>
    </w:p>
    <w:p w14:paraId="495D5C00" w14:textId="77777777" w:rsidR="00321B03" w:rsidRPr="00D570EE" w:rsidRDefault="00AD074E" w:rsidP="00912093">
      <w:pPr>
        <w:pStyle w:val="Akapitzlist"/>
        <w:spacing w:before="240"/>
        <w:ind w:left="360"/>
        <w:jc w:val="both"/>
        <w:rPr>
          <w:rFonts w:ascii="Garamond" w:hAnsi="Garamond"/>
          <w:b/>
          <w:bCs/>
          <w:spacing w:val="6"/>
        </w:rPr>
      </w:pPr>
      <w:r w:rsidRPr="00D570EE">
        <w:rPr>
          <w:rFonts w:ascii="Garamond" w:hAnsi="Garamond"/>
          <w:b/>
          <w:bCs/>
          <w:spacing w:val="6"/>
        </w:rPr>
        <w:t>wyrok</w:t>
      </w:r>
      <w:r w:rsidR="00912093" w:rsidRPr="00D570EE">
        <w:rPr>
          <w:rFonts w:ascii="Garamond" w:hAnsi="Garamond"/>
          <w:b/>
          <w:bCs/>
          <w:spacing w:val="6"/>
        </w:rPr>
        <w:t xml:space="preserve"> NSA </w:t>
      </w:r>
      <w:r w:rsidRPr="00D570EE">
        <w:rPr>
          <w:rFonts w:ascii="Garamond" w:hAnsi="Garamond"/>
          <w:b/>
          <w:bCs/>
          <w:spacing w:val="6"/>
        </w:rPr>
        <w:t>z</w:t>
      </w:r>
      <w:r w:rsidR="00912093" w:rsidRPr="00D570EE">
        <w:rPr>
          <w:rFonts w:ascii="Garamond" w:hAnsi="Garamond"/>
          <w:b/>
          <w:bCs/>
          <w:spacing w:val="6"/>
        </w:rPr>
        <w:t xml:space="preserve"> 5 kwietnia 2013 r., I OSK 189/1</w:t>
      </w:r>
    </w:p>
    <w:p w14:paraId="1D9F39B4" w14:textId="77777777" w:rsidR="00A93B3D" w:rsidRPr="00D570EE" w:rsidRDefault="00A93B3D" w:rsidP="00861962">
      <w:pPr>
        <w:pStyle w:val="Akapitzlist"/>
        <w:numPr>
          <w:ilvl w:val="0"/>
          <w:numId w:val="21"/>
        </w:numPr>
        <w:spacing w:before="240"/>
        <w:jc w:val="both"/>
        <w:rPr>
          <w:rFonts w:ascii="Garamond" w:hAnsi="Garamond"/>
          <w:b/>
          <w:bCs/>
          <w:spacing w:val="6"/>
        </w:rPr>
      </w:pPr>
      <w:r w:rsidRPr="00D570EE">
        <w:rPr>
          <w:rFonts w:ascii="Garamond" w:hAnsi="Garamond"/>
          <w:b/>
          <w:bCs/>
          <w:spacing w:val="6"/>
        </w:rPr>
        <w:t xml:space="preserve">,,Zarówno przepisy prawa handlowego ustanawiające sposób reprezentacji spółki z ograniczona odpowiedzialnością, jak i przepisy cywilne w zakresie pełnomocnictw muszą zostać to odpowiednio zastosowane do sposobu podpisania przez spółkę z prawa handlowego decyzji wydawanych w trybie art. 17 ust. 2 w zw. z art. 16 ustawy o dostępie do informacji publicznej. </w:t>
      </w:r>
      <w:r w:rsidRPr="00D570EE">
        <w:rPr>
          <w:rFonts w:ascii="Garamond" w:hAnsi="Garamond"/>
          <w:bCs/>
          <w:spacing w:val="6"/>
        </w:rPr>
        <w:t>Z tych powodów nie można wymagać w stosunku do takich decyzji zachowania niektórych wymogów charakterystycznych dla decyzji wydawanych przez organy państwowe. Przepisy Kpa muszą tu być stosowane odpowiednio.”</w:t>
      </w:r>
    </w:p>
    <w:p w14:paraId="00756FBB" w14:textId="77777777" w:rsidR="00A93B3D" w:rsidRPr="00D570EE" w:rsidRDefault="00AD074E" w:rsidP="00A93B3D">
      <w:pPr>
        <w:pStyle w:val="Akapitzlist"/>
        <w:spacing w:before="240"/>
        <w:ind w:left="360"/>
        <w:jc w:val="both"/>
        <w:rPr>
          <w:rFonts w:ascii="Garamond" w:hAnsi="Garamond"/>
          <w:b/>
          <w:bCs/>
          <w:spacing w:val="6"/>
        </w:rPr>
      </w:pPr>
      <w:r w:rsidRPr="00D570EE">
        <w:rPr>
          <w:rFonts w:ascii="Garamond" w:hAnsi="Garamond"/>
          <w:b/>
          <w:bCs/>
          <w:spacing w:val="6"/>
        </w:rPr>
        <w:t>wyrok</w:t>
      </w:r>
      <w:r w:rsidR="00A93B3D" w:rsidRPr="00D570EE">
        <w:rPr>
          <w:rFonts w:ascii="Garamond" w:hAnsi="Garamond"/>
          <w:b/>
          <w:bCs/>
          <w:spacing w:val="6"/>
        </w:rPr>
        <w:t xml:space="preserve"> WSA w W-wie z 06.10.2016 r., II SA/</w:t>
      </w:r>
      <w:proofErr w:type="spellStart"/>
      <w:r w:rsidR="00A93B3D" w:rsidRPr="00D570EE">
        <w:rPr>
          <w:rFonts w:ascii="Garamond" w:hAnsi="Garamond"/>
          <w:b/>
          <w:bCs/>
          <w:spacing w:val="6"/>
        </w:rPr>
        <w:t>Wa</w:t>
      </w:r>
      <w:proofErr w:type="spellEnd"/>
      <w:r w:rsidR="006F112F" w:rsidRPr="00D570EE">
        <w:rPr>
          <w:rFonts w:ascii="Garamond" w:hAnsi="Garamond"/>
          <w:b/>
          <w:bCs/>
          <w:spacing w:val="6"/>
        </w:rPr>
        <w:t xml:space="preserve"> </w:t>
      </w:r>
      <w:r w:rsidR="00A93B3D" w:rsidRPr="00D570EE">
        <w:rPr>
          <w:rFonts w:ascii="Garamond" w:hAnsi="Garamond"/>
          <w:b/>
          <w:bCs/>
          <w:spacing w:val="6"/>
        </w:rPr>
        <w:t>610/16</w:t>
      </w:r>
    </w:p>
    <w:p w14:paraId="344C1B65" w14:textId="77777777" w:rsidR="00E364A0" w:rsidRPr="00D570EE" w:rsidRDefault="00E364A0" w:rsidP="00861962">
      <w:pPr>
        <w:pStyle w:val="Akapitzlist"/>
        <w:numPr>
          <w:ilvl w:val="0"/>
          <w:numId w:val="21"/>
        </w:numPr>
        <w:spacing w:before="240"/>
        <w:jc w:val="both"/>
        <w:rPr>
          <w:rFonts w:ascii="Garamond" w:hAnsi="Garamond"/>
          <w:bCs/>
          <w:spacing w:val="6"/>
        </w:rPr>
      </w:pPr>
      <w:r w:rsidRPr="00D570EE">
        <w:rPr>
          <w:rFonts w:ascii="Garamond" w:hAnsi="Garamond"/>
          <w:b/>
          <w:bCs/>
          <w:spacing w:val="6"/>
        </w:rPr>
        <w:t xml:space="preserve">,,Odmowa udostępnienia informacji publicznej przez partię polityczną dokonywana jest </w:t>
      </w:r>
      <w:r w:rsidRPr="00D570EE">
        <w:rPr>
          <w:rFonts w:ascii="Garamond" w:hAnsi="Garamond"/>
          <w:bCs/>
          <w:spacing w:val="6"/>
        </w:rPr>
        <w:t xml:space="preserve">– tak jak przez każdy inny podmiot obowiązany na gruncie </w:t>
      </w:r>
      <w:proofErr w:type="spellStart"/>
      <w:r w:rsidRPr="00D570EE">
        <w:rPr>
          <w:rFonts w:ascii="Garamond" w:hAnsi="Garamond"/>
          <w:bCs/>
          <w:spacing w:val="6"/>
        </w:rPr>
        <w:t>u.d.i.p</w:t>
      </w:r>
      <w:proofErr w:type="spellEnd"/>
      <w:r w:rsidRPr="00D570EE">
        <w:rPr>
          <w:rFonts w:ascii="Garamond" w:hAnsi="Garamond"/>
          <w:bCs/>
          <w:spacing w:val="6"/>
        </w:rPr>
        <w:t>., zarówno będący, jak i niebędący organem władzy publicznej</w:t>
      </w:r>
      <w:r w:rsidRPr="00D570EE">
        <w:rPr>
          <w:rFonts w:ascii="Garamond" w:hAnsi="Garamond"/>
          <w:b/>
          <w:bCs/>
          <w:spacing w:val="6"/>
        </w:rPr>
        <w:t xml:space="preserve"> – w kwalifikowanej formie prawnej decyzji.(…) Zgodnie z art. 17 ust. 1 </w:t>
      </w:r>
      <w:proofErr w:type="spellStart"/>
      <w:r w:rsidRPr="00D570EE">
        <w:rPr>
          <w:rFonts w:ascii="Garamond" w:hAnsi="Garamond"/>
          <w:b/>
          <w:bCs/>
          <w:spacing w:val="6"/>
        </w:rPr>
        <w:t>u.d.i.p</w:t>
      </w:r>
      <w:proofErr w:type="spellEnd"/>
      <w:r w:rsidRPr="00D570EE">
        <w:rPr>
          <w:rFonts w:ascii="Garamond" w:hAnsi="Garamond"/>
          <w:b/>
          <w:bCs/>
          <w:spacing w:val="6"/>
        </w:rPr>
        <w:t xml:space="preserve">., </w:t>
      </w:r>
      <w:r w:rsidRPr="00D570EE">
        <w:rPr>
          <w:rFonts w:ascii="Garamond" w:hAnsi="Garamond"/>
          <w:bCs/>
          <w:spacing w:val="6"/>
        </w:rPr>
        <w:t xml:space="preserve">do rozstrzygnięć podmiotów obowiązanych do udostępnienia informacji, niebędących organami władzy publicznej, o odmowie udostępnienia informacji oraz o umorzeniu postępowania w sprawie o udostępnienie informacji przepisy art. 16 stosuje się odpowiednio. Stosownie zaś do art. 16 ust. 1 </w:t>
      </w:r>
      <w:proofErr w:type="spellStart"/>
      <w:r w:rsidRPr="00D570EE">
        <w:rPr>
          <w:rFonts w:ascii="Garamond" w:hAnsi="Garamond"/>
          <w:bCs/>
          <w:spacing w:val="6"/>
        </w:rPr>
        <w:t>u.d.i.p</w:t>
      </w:r>
      <w:proofErr w:type="spellEnd"/>
      <w:r w:rsidRPr="00D570EE">
        <w:rPr>
          <w:rFonts w:ascii="Garamond" w:hAnsi="Garamond"/>
          <w:bCs/>
          <w:spacing w:val="6"/>
        </w:rPr>
        <w:t>., odmowa udostępnienia informacji publicznej oraz umorzenie postępowania o udostępnienie informacji w przypadku określonym w art. 14 ust. 2 przez organ władzy publicznej następują w drodze decyzji” .</w:t>
      </w:r>
    </w:p>
    <w:p w14:paraId="66C3CFF3" w14:textId="77777777" w:rsidR="00210B01" w:rsidRPr="00D570EE" w:rsidRDefault="00AD074E" w:rsidP="00210B01">
      <w:pPr>
        <w:pStyle w:val="Akapitzlist"/>
        <w:spacing w:before="240"/>
        <w:ind w:left="360"/>
        <w:jc w:val="both"/>
        <w:rPr>
          <w:rFonts w:ascii="Garamond" w:hAnsi="Garamond"/>
          <w:b/>
          <w:bCs/>
          <w:spacing w:val="6"/>
        </w:rPr>
      </w:pPr>
      <w:r w:rsidRPr="00D570EE">
        <w:rPr>
          <w:rFonts w:ascii="Garamond" w:hAnsi="Garamond"/>
          <w:b/>
          <w:bCs/>
          <w:spacing w:val="6"/>
        </w:rPr>
        <w:t>wyrok</w:t>
      </w:r>
      <w:r w:rsidR="00E364A0" w:rsidRPr="00D570EE">
        <w:rPr>
          <w:rFonts w:ascii="Garamond" w:hAnsi="Garamond"/>
          <w:b/>
          <w:bCs/>
          <w:spacing w:val="6"/>
        </w:rPr>
        <w:t xml:space="preserve"> WSA</w:t>
      </w:r>
      <w:r w:rsidR="006F112F" w:rsidRPr="00D570EE">
        <w:rPr>
          <w:rFonts w:ascii="Garamond" w:hAnsi="Garamond"/>
          <w:b/>
          <w:bCs/>
          <w:spacing w:val="6"/>
        </w:rPr>
        <w:t xml:space="preserve"> </w:t>
      </w:r>
      <w:r w:rsidRPr="00D570EE">
        <w:rPr>
          <w:rFonts w:ascii="Garamond" w:hAnsi="Garamond"/>
          <w:b/>
          <w:bCs/>
          <w:spacing w:val="6"/>
        </w:rPr>
        <w:t>z</w:t>
      </w:r>
      <w:r w:rsidR="00E364A0" w:rsidRPr="00D570EE">
        <w:rPr>
          <w:rFonts w:ascii="Garamond" w:hAnsi="Garamond"/>
          <w:b/>
          <w:bCs/>
          <w:spacing w:val="6"/>
        </w:rPr>
        <w:t xml:space="preserve"> 21.03 2017 r. II SA/</w:t>
      </w:r>
      <w:proofErr w:type="spellStart"/>
      <w:r w:rsidR="00E364A0" w:rsidRPr="00D570EE">
        <w:rPr>
          <w:rFonts w:ascii="Garamond" w:hAnsi="Garamond"/>
          <w:b/>
          <w:bCs/>
          <w:spacing w:val="6"/>
        </w:rPr>
        <w:t>Wa</w:t>
      </w:r>
      <w:proofErr w:type="spellEnd"/>
      <w:r w:rsidR="00E364A0" w:rsidRPr="00D570EE">
        <w:rPr>
          <w:rFonts w:ascii="Garamond" w:hAnsi="Garamond"/>
          <w:b/>
          <w:bCs/>
          <w:spacing w:val="6"/>
        </w:rPr>
        <w:t xml:space="preserve"> 1888/16</w:t>
      </w:r>
    </w:p>
    <w:p w14:paraId="010D95F4" w14:textId="77777777" w:rsidR="009C50C6" w:rsidRPr="00D570EE" w:rsidRDefault="009C50C6" w:rsidP="00861962">
      <w:pPr>
        <w:pStyle w:val="Akapitzlist"/>
        <w:numPr>
          <w:ilvl w:val="0"/>
          <w:numId w:val="21"/>
        </w:numPr>
        <w:spacing w:before="240"/>
        <w:jc w:val="both"/>
        <w:rPr>
          <w:rFonts w:ascii="Garamond" w:hAnsi="Garamond"/>
          <w:b/>
          <w:bCs/>
          <w:spacing w:val="6"/>
        </w:rPr>
      </w:pPr>
      <w:r w:rsidRPr="00D570EE">
        <w:rPr>
          <w:rFonts w:ascii="Garamond" w:hAnsi="Garamond"/>
          <w:b/>
          <w:bCs/>
          <w:spacing w:val="6"/>
        </w:rPr>
        <w:t xml:space="preserve">,,Rozstrzygnięcie organu szkoły publicznej w sprawie odmowy dostępu do informacji publicznej lub umorzenia postępowania o udostępnienie takiej informacji powinno być traktowane jako akt władztwa zakładowego, a szkoła publiczna powinna zostać zaliczona do organów władzy publicznej, o których mowa w art. 4 ust. 1 pkt 1 w związku z art. 16 ust. 1 ustawy o dostępie do informacji publicznej, do których znajduje zastosowanie przepis art. 16 ust. 2 tej ustawy”. </w:t>
      </w:r>
    </w:p>
    <w:p w14:paraId="013E6665" w14:textId="77777777" w:rsidR="009C50C6" w:rsidRPr="00D570EE" w:rsidRDefault="009C50C6" w:rsidP="009C50C6">
      <w:pPr>
        <w:pStyle w:val="Akapitzlist"/>
        <w:spacing w:before="240"/>
        <w:ind w:left="360"/>
        <w:jc w:val="both"/>
        <w:rPr>
          <w:rFonts w:ascii="Garamond" w:hAnsi="Garamond"/>
          <w:b/>
          <w:bCs/>
          <w:spacing w:val="6"/>
        </w:rPr>
      </w:pPr>
      <w:r w:rsidRPr="00D570EE">
        <w:rPr>
          <w:rFonts w:ascii="Garamond" w:hAnsi="Garamond"/>
          <w:b/>
          <w:bCs/>
          <w:spacing w:val="6"/>
        </w:rPr>
        <w:t>wyrok NSA z 09.10.2012 r., sygn. I OSK 1755/12</w:t>
      </w:r>
    </w:p>
    <w:p w14:paraId="51EADF5F" w14:textId="77777777" w:rsidR="009C50C6" w:rsidRPr="00D570EE" w:rsidRDefault="009C50C6" w:rsidP="003D7DAE">
      <w:pPr>
        <w:pStyle w:val="Akapitzlist"/>
        <w:spacing w:before="240"/>
        <w:ind w:left="360"/>
        <w:jc w:val="both"/>
        <w:rPr>
          <w:rFonts w:ascii="Garamond" w:hAnsi="Garamond"/>
          <w:b/>
          <w:bCs/>
          <w:spacing w:val="6"/>
        </w:rPr>
      </w:pPr>
    </w:p>
    <w:p w14:paraId="3A882B12" w14:textId="77777777" w:rsidR="003D7DAE" w:rsidRPr="00D570EE" w:rsidRDefault="00BD4E15" w:rsidP="00BD4E15">
      <w:pPr>
        <w:pStyle w:val="Akapitzlist"/>
        <w:spacing w:before="240"/>
        <w:ind w:left="360"/>
        <w:jc w:val="both"/>
        <w:rPr>
          <w:rFonts w:ascii="Garamond" w:hAnsi="Garamond"/>
          <w:b/>
          <w:bCs/>
          <w:spacing w:val="6"/>
        </w:rPr>
      </w:pPr>
      <w:r w:rsidRPr="00D570EE">
        <w:rPr>
          <w:rFonts w:ascii="Garamond" w:hAnsi="Garamond"/>
          <w:b/>
          <w:noProof/>
          <w:spacing w:val="6"/>
        </w:rPr>
        <w:lastRenderedPageBreak/>
        <mc:AlternateContent>
          <mc:Choice Requires="wps">
            <w:drawing>
              <wp:anchor distT="45720" distB="45720" distL="114300" distR="114300" simplePos="0" relativeHeight="251708416" behindDoc="0" locked="0" layoutInCell="1" allowOverlap="1" wp14:anchorId="342E1ECE" wp14:editId="6860844C">
                <wp:simplePos x="0" y="0"/>
                <wp:positionH relativeFrom="margin">
                  <wp:align>left</wp:align>
                </wp:positionH>
                <wp:positionV relativeFrom="paragraph">
                  <wp:posOffset>503</wp:posOffset>
                </wp:positionV>
                <wp:extent cx="5769610" cy="3253105"/>
                <wp:effectExtent l="0" t="0" r="21590" b="23495"/>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253105"/>
                        </a:xfrm>
                        <a:prstGeom prst="rect">
                          <a:avLst/>
                        </a:prstGeom>
                        <a:solidFill>
                          <a:srgbClr val="FFFFFF"/>
                        </a:solidFill>
                        <a:ln w="19050">
                          <a:solidFill>
                            <a:srgbClr val="000000"/>
                          </a:solidFill>
                          <a:miter lim="800000"/>
                          <a:headEnd/>
                          <a:tailEnd/>
                        </a:ln>
                      </wps:spPr>
                      <wps:txbx>
                        <w:txbxContent>
                          <w:p w14:paraId="4A9A133A" w14:textId="77777777" w:rsidR="00B86ACF" w:rsidRPr="00210B01" w:rsidRDefault="00B86ACF" w:rsidP="00DC6C46">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18.</w:t>
                            </w:r>
                            <w:r w:rsidRPr="00210B01">
                              <w:rPr>
                                <w:rFonts w:ascii="Garamond" w:hAnsi="Garamond"/>
                                <w:b/>
                                <w:spacing w:val="6"/>
                                <w:sz w:val="26"/>
                                <w:szCs w:val="26"/>
                              </w:rPr>
                              <w:t> 1. Posiedzenia kolegialnych organów władzy publicznej pochodzących z powszechnych wyborów są jawne i dostępne.</w:t>
                            </w:r>
                          </w:p>
                          <w:p w14:paraId="13E06FD0"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2. Posiedzenia kolegialnych organów pomocniczych organów, o których mowa w ust. 1, są jawne i dostępne, o ile stanowią tak przepisy ustaw albo akty wydane na ich podstawie lub gdy organ pomocniczy tak postanowi.</w:t>
                            </w:r>
                          </w:p>
                          <w:p w14:paraId="242E4CF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3. Organy, o których mowa w ust. 1 i 2, są obowiązane zapewnić lokalowe lub techniczne środki umożliwiające wykonywanie prawa, o którym mowa w art. 3 ust. 1 pkt 3. W miarę potrzeby zapewnia się transmisję audiowizualną lub teleinformatyczną z posiedzeń organów, o których mowa w ust. 1.</w:t>
                            </w:r>
                          </w:p>
                          <w:p w14:paraId="1F4A6CE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4. Ograniczenie dostępu do posiedzeń organów, o których mowa w ust. 1 i 2, z przyczyn lokalowych lub technicznych nie może prowadzić do nieuzasadnionego zapewnienia dostępu tylko wybranym podmiotom.</w:t>
                            </w:r>
                          </w:p>
                          <w:p w14:paraId="053FB77A" w14:textId="77777777" w:rsidR="00B86ACF" w:rsidRPr="00210B01" w:rsidRDefault="00B86ACF" w:rsidP="00DC6C46">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E1ECE" id="_x0000_s1112" type="#_x0000_t202" style="position:absolute;left:0;text-align:left;margin-left:0;margin-top:.05pt;width:454.3pt;height:256.1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" strokeweight="1.5pt">
                <v:textbox>
                  <w:txbxContent>
                    <w:p w14:paraId="4A9A133A" w14:textId="77777777" w:rsidR="00B86ACF" w:rsidRPr="00210B01" w:rsidRDefault="00B86ACF" w:rsidP="00DC6C46">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18.</w:t>
                      </w:r>
                      <w:r w:rsidRPr="00210B01">
                        <w:rPr>
                          <w:rFonts w:ascii="Garamond" w:hAnsi="Garamond"/>
                          <w:b/>
                          <w:spacing w:val="6"/>
                          <w:sz w:val="26"/>
                          <w:szCs w:val="26"/>
                        </w:rPr>
                        <w:t> 1. Posiedzenia kolegialnych organów władzy publicznej pochodzących z powszechnych wyborów są jawne i dostępne.</w:t>
                      </w:r>
                    </w:p>
                    <w:p w14:paraId="13E06FD0"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2. Posiedzenia kolegialnych organów pomocniczych organów, o których mowa w ust. 1, są jawne i dostępne, o ile stanowią tak przepisy ustaw albo akty wydane na ich podstawie lub gdy organ pomocniczy tak postanowi.</w:t>
                      </w:r>
                    </w:p>
                    <w:p w14:paraId="242E4CF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3. Organy, o których mowa w ust. 1 i 2, są obowiązane zapewnić lokalowe lub techniczne środki umożliwiające wykonywanie prawa, o którym mowa w art. 3 ust. 1 pkt 3. W miarę potrzeby zapewnia się transmisję audiowizualną lub teleinformatyczną z posiedzeń organów, o których mowa w ust. 1.</w:t>
                      </w:r>
                    </w:p>
                    <w:p w14:paraId="1F4A6CE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4. Ograniczenie dostępu do posiedzeń organów, o których mowa w ust. 1 i 2, z przyczyn lokalowych lub technicznych nie może prowadzić do nieuzasadnionego zapewnienia dostępu tylko wybranym podmiotom.</w:t>
                      </w:r>
                    </w:p>
                    <w:p w14:paraId="053FB77A" w14:textId="77777777" w:rsidR="00B86ACF" w:rsidRPr="00210B01" w:rsidRDefault="00B86ACF" w:rsidP="00DC6C46">
                      <w:pPr>
                        <w:jc w:val="center"/>
                        <w:rPr>
                          <w:b/>
                          <w:sz w:val="26"/>
                          <w:szCs w:val="26"/>
                        </w:rPr>
                      </w:pPr>
                    </w:p>
                  </w:txbxContent>
                </v:textbox>
                <w10:wrap type="square" anchorx="margin"/>
              </v:shape>
            </w:pict>
          </mc:Fallback>
        </mc:AlternateContent>
      </w:r>
    </w:p>
    <w:p w14:paraId="14E91DD2" w14:textId="77777777" w:rsidR="00EB3B0E" w:rsidRPr="00D570EE" w:rsidRDefault="00EB3B0E" w:rsidP="00EB3B0E">
      <w:pPr>
        <w:spacing w:before="240" w:line="276" w:lineRule="auto"/>
        <w:ind w:firstLine="432"/>
        <w:rPr>
          <w:rFonts w:ascii="Garamond" w:hAnsi="Garamond"/>
          <w:b/>
          <w:bCs/>
          <w:spacing w:val="6"/>
        </w:rPr>
      </w:pPr>
      <w:r w:rsidRPr="00D570EE">
        <w:rPr>
          <w:rFonts w:ascii="Garamond" w:hAnsi="Garamond"/>
          <w:b/>
          <w:spacing w:val="6"/>
          <w:u w:val="single"/>
        </w:rPr>
        <w:t>ORZECZNICTWO SĄDOWE</w:t>
      </w:r>
    </w:p>
    <w:p w14:paraId="4E29B151" w14:textId="77777777" w:rsidR="004325BF" w:rsidRPr="00D570EE" w:rsidRDefault="004325BF" w:rsidP="00861962">
      <w:pPr>
        <w:pStyle w:val="Akapitzlist"/>
        <w:numPr>
          <w:ilvl w:val="0"/>
          <w:numId w:val="22"/>
        </w:numPr>
        <w:jc w:val="both"/>
        <w:rPr>
          <w:rFonts w:ascii="Garamond" w:hAnsi="Garamond"/>
        </w:rPr>
      </w:pPr>
      <w:r w:rsidRPr="00D570EE">
        <w:rPr>
          <w:rFonts w:ascii="Garamond" w:hAnsi="Garamond"/>
        </w:rPr>
        <w:t xml:space="preserve">,,O zakwalifikowaniu określonej informacji, jako podlegającej udostępnieniu decyduje kryterium rzeczowe, tj. treść i charakter informacji. Nagranie posiedzenia sesji rady, czy też posiedzeń komisji wykonujących stałe zadania rady powiatu jest materiałem odzwierciedlającym przebieg posiedzenia i dokonanych na nim czynności stanowi informację o sprawach publicznych, a więc informację publiczną. Nie stanowi usprawiedliwienia dla odmowy udzielenia informacji publicznej, określony w statucie powiatu aspekt proceduralny, w postaci konieczności sporządzenia protokołu z każdego posiedzenia czy też sesji (por. </w:t>
      </w:r>
      <w:r w:rsidR="00AD074E" w:rsidRPr="00D570EE">
        <w:rPr>
          <w:rFonts w:ascii="Garamond" w:hAnsi="Garamond"/>
        </w:rPr>
        <w:t>wyrok</w:t>
      </w:r>
      <w:r w:rsidRPr="00D570EE">
        <w:rPr>
          <w:rFonts w:ascii="Garamond" w:hAnsi="Garamond"/>
        </w:rPr>
        <w:t xml:space="preserve"> WSA w Opolu </w:t>
      </w:r>
      <w:r w:rsidR="00AD074E" w:rsidRPr="00D570EE">
        <w:rPr>
          <w:rFonts w:ascii="Garamond" w:hAnsi="Garamond"/>
        </w:rPr>
        <w:t>z</w:t>
      </w:r>
      <w:r w:rsidRPr="00D570EE">
        <w:rPr>
          <w:rFonts w:ascii="Garamond" w:hAnsi="Garamond"/>
        </w:rPr>
        <w:t xml:space="preserve"> 12 października 2009 r., sygn. akt II SA/</w:t>
      </w:r>
      <w:proofErr w:type="spellStart"/>
      <w:r w:rsidRPr="00D570EE">
        <w:rPr>
          <w:rFonts w:ascii="Garamond" w:hAnsi="Garamond"/>
        </w:rPr>
        <w:t>Op</w:t>
      </w:r>
      <w:proofErr w:type="spellEnd"/>
      <w:r w:rsidRPr="00D570EE">
        <w:rPr>
          <w:rFonts w:ascii="Garamond" w:hAnsi="Garamond"/>
        </w:rPr>
        <w:t xml:space="preserve"> 210/09; </w:t>
      </w:r>
      <w:r w:rsidR="00AD074E" w:rsidRPr="00D570EE">
        <w:rPr>
          <w:rFonts w:ascii="Garamond" w:hAnsi="Garamond"/>
        </w:rPr>
        <w:t>wyrok</w:t>
      </w:r>
      <w:r w:rsidRPr="00D570EE">
        <w:rPr>
          <w:rFonts w:ascii="Garamond" w:hAnsi="Garamond"/>
        </w:rPr>
        <w:t xml:space="preserve"> WSA w Opolu </w:t>
      </w:r>
      <w:r w:rsidR="00AD074E" w:rsidRPr="00D570EE">
        <w:rPr>
          <w:rFonts w:ascii="Garamond" w:hAnsi="Garamond"/>
        </w:rPr>
        <w:t>z</w:t>
      </w:r>
      <w:r w:rsidRPr="00D570EE">
        <w:rPr>
          <w:rFonts w:ascii="Garamond" w:hAnsi="Garamond"/>
        </w:rPr>
        <w:t xml:space="preserve"> 3 grudnia 2009 r., sygn. akt II SA/</w:t>
      </w:r>
      <w:proofErr w:type="spellStart"/>
      <w:r w:rsidRPr="00D570EE">
        <w:rPr>
          <w:rFonts w:ascii="Garamond" w:hAnsi="Garamond"/>
        </w:rPr>
        <w:t>Op</w:t>
      </w:r>
      <w:proofErr w:type="spellEnd"/>
      <w:r w:rsidRPr="00D570EE">
        <w:rPr>
          <w:rFonts w:ascii="Garamond" w:hAnsi="Garamond"/>
        </w:rPr>
        <w:t xml:space="preserve"> 333/09; </w:t>
      </w:r>
      <w:r w:rsidR="00AD074E" w:rsidRPr="00D570EE">
        <w:rPr>
          <w:rFonts w:ascii="Garamond" w:hAnsi="Garamond"/>
        </w:rPr>
        <w:t>wyrok</w:t>
      </w:r>
      <w:r w:rsidRPr="00D570EE">
        <w:rPr>
          <w:rFonts w:ascii="Garamond" w:hAnsi="Garamond"/>
        </w:rPr>
        <w:t xml:space="preserve"> WSA w Łodzi </w:t>
      </w:r>
      <w:r w:rsidR="00AD074E" w:rsidRPr="00D570EE">
        <w:rPr>
          <w:rFonts w:ascii="Garamond" w:hAnsi="Garamond"/>
        </w:rPr>
        <w:t>z</w:t>
      </w:r>
      <w:r w:rsidRPr="00D570EE">
        <w:rPr>
          <w:rFonts w:ascii="Garamond" w:hAnsi="Garamond"/>
        </w:rPr>
        <w:t xml:space="preserve"> 13 maja 2014 r., sygn. akt II SAB/</w:t>
      </w:r>
      <w:proofErr w:type="spellStart"/>
      <w:r w:rsidRPr="00D570EE">
        <w:rPr>
          <w:rFonts w:ascii="Garamond" w:hAnsi="Garamond"/>
        </w:rPr>
        <w:t>Łd</w:t>
      </w:r>
      <w:proofErr w:type="spellEnd"/>
      <w:r w:rsidRPr="00D570EE">
        <w:rPr>
          <w:rFonts w:ascii="Garamond" w:hAnsi="Garamond"/>
        </w:rPr>
        <w:t xml:space="preserve"> 39/14; – http:www.nsa. orzeczenia. </w:t>
      </w:r>
      <w:proofErr w:type="spellStart"/>
      <w:r w:rsidRPr="00D570EE">
        <w:rPr>
          <w:rFonts w:ascii="Garamond" w:hAnsi="Garamond"/>
        </w:rPr>
        <w:t>gov</w:t>
      </w:r>
      <w:proofErr w:type="spellEnd"/>
      <w:r w:rsidRPr="00D570EE">
        <w:rPr>
          <w:rFonts w:ascii="Garamond" w:hAnsi="Garamond"/>
        </w:rPr>
        <w:t xml:space="preserve">. </w:t>
      </w:r>
      <w:proofErr w:type="spellStart"/>
      <w:r w:rsidRPr="00D570EE">
        <w:rPr>
          <w:rFonts w:ascii="Garamond" w:hAnsi="Garamond"/>
        </w:rPr>
        <w:t>pl</w:t>
      </w:r>
      <w:proofErr w:type="spellEnd"/>
      <w:r w:rsidRPr="00D570EE">
        <w:rPr>
          <w:rFonts w:ascii="Garamond" w:hAnsi="Garamond"/>
        </w:rPr>
        <w:t>). Sąd w niniejszym składzie w pełni ten pogląd akceptuje.”</w:t>
      </w:r>
    </w:p>
    <w:p w14:paraId="30845AD3" w14:textId="77777777" w:rsidR="004325BF" w:rsidRPr="00D570EE" w:rsidRDefault="00AD074E" w:rsidP="004325BF">
      <w:pPr>
        <w:pStyle w:val="Akapitzlist"/>
        <w:spacing w:before="240"/>
        <w:ind w:left="360"/>
        <w:jc w:val="both"/>
        <w:rPr>
          <w:rFonts w:ascii="Garamond" w:hAnsi="Garamond"/>
          <w:b/>
          <w:bCs/>
          <w:spacing w:val="6"/>
        </w:rPr>
      </w:pPr>
      <w:r w:rsidRPr="00D570EE">
        <w:rPr>
          <w:rFonts w:ascii="Garamond" w:hAnsi="Garamond"/>
          <w:b/>
          <w:bCs/>
          <w:spacing w:val="6"/>
        </w:rPr>
        <w:t>wyrok</w:t>
      </w:r>
      <w:r w:rsidR="004325BF" w:rsidRPr="00D570EE">
        <w:rPr>
          <w:rFonts w:ascii="Garamond" w:hAnsi="Garamond"/>
          <w:b/>
          <w:bCs/>
          <w:spacing w:val="6"/>
        </w:rPr>
        <w:t xml:space="preserve"> WSA w Opolu z 17.11.2014 r., II SAB/</w:t>
      </w:r>
      <w:proofErr w:type="spellStart"/>
      <w:r w:rsidR="004325BF" w:rsidRPr="00D570EE">
        <w:rPr>
          <w:rFonts w:ascii="Garamond" w:hAnsi="Garamond"/>
          <w:b/>
          <w:bCs/>
          <w:spacing w:val="6"/>
        </w:rPr>
        <w:t>Op</w:t>
      </w:r>
      <w:proofErr w:type="spellEnd"/>
      <w:r w:rsidR="004325BF" w:rsidRPr="00D570EE">
        <w:rPr>
          <w:rFonts w:ascii="Garamond" w:hAnsi="Garamond"/>
          <w:b/>
          <w:bCs/>
          <w:spacing w:val="6"/>
        </w:rPr>
        <w:t xml:space="preserve"> 66/14</w:t>
      </w:r>
    </w:p>
    <w:p w14:paraId="609D27CB" w14:textId="77777777" w:rsidR="002D2350" w:rsidRPr="00D570EE" w:rsidRDefault="002D2350" w:rsidP="004325BF">
      <w:pPr>
        <w:pStyle w:val="Akapitzlist"/>
        <w:spacing w:before="240"/>
        <w:ind w:left="360"/>
        <w:jc w:val="both"/>
        <w:rPr>
          <w:rFonts w:ascii="Garamond" w:hAnsi="Garamond"/>
          <w:b/>
          <w:bCs/>
          <w:spacing w:val="6"/>
        </w:rPr>
      </w:pPr>
    </w:p>
    <w:p w14:paraId="080C7A1B" w14:textId="77777777" w:rsidR="004325BF" w:rsidRPr="00D570EE" w:rsidRDefault="004325BF" w:rsidP="00861962">
      <w:pPr>
        <w:pStyle w:val="Akapitzlist"/>
        <w:numPr>
          <w:ilvl w:val="0"/>
          <w:numId w:val="22"/>
        </w:numPr>
        <w:spacing w:before="240"/>
        <w:jc w:val="both"/>
        <w:rPr>
          <w:rFonts w:ascii="Garamond" w:hAnsi="Garamond"/>
          <w:b/>
          <w:bCs/>
          <w:spacing w:val="6"/>
        </w:rPr>
      </w:pPr>
      <w:r w:rsidRPr="00D570EE">
        <w:rPr>
          <w:rFonts w:ascii="Garamond" w:hAnsi="Garamond"/>
          <w:bCs/>
          <w:spacing w:val="6"/>
        </w:rPr>
        <w:t xml:space="preserve">,, odmowa udziału w sesji rady gminy jest czynnością z zakresu administracji publicznej dotyczącą uprawnienia wynikającego z przepisów prawa i podlega kognicji sądów administracyjnych (art. 3 § 2 pkt 4 ustawy </w:t>
      </w:r>
      <w:r w:rsidR="00AD074E" w:rsidRPr="00D570EE">
        <w:rPr>
          <w:rFonts w:ascii="Garamond" w:hAnsi="Garamond"/>
          <w:bCs/>
          <w:spacing w:val="6"/>
        </w:rPr>
        <w:t>z</w:t>
      </w:r>
      <w:r w:rsidRPr="00D570EE">
        <w:rPr>
          <w:rFonts w:ascii="Garamond" w:hAnsi="Garamond"/>
          <w:bCs/>
          <w:spacing w:val="6"/>
        </w:rPr>
        <w:t xml:space="preserve"> 30 sierpnia 2002 r. - Prawo o postępowaniu przed sądami administracyjnymi”. </w:t>
      </w:r>
      <w:r w:rsidRPr="00D570EE">
        <w:rPr>
          <w:rFonts w:ascii="Garamond" w:hAnsi="Garamond"/>
          <w:b/>
          <w:bCs/>
          <w:spacing w:val="6"/>
        </w:rPr>
        <w:t>post. NSA z 24.02.2015 r., I OSK 2517/14</w:t>
      </w:r>
    </w:p>
    <w:p w14:paraId="61B50BBD" w14:textId="77777777" w:rsidR="002D2350" w:rsidRPr="00D570EE" w:rsidRDefault="002D2350" w:rsidP="002D2350">
      <w:pPr>
        <w:pStyle w:val="Akapitzlist"/>
        <w:spacing w:before="240"/>
        <w:ind w:left="360"/>
        <w:jc w:val="both"/>
        <w:rPr>
          <w:rFonts w:ascii="Garamond" w:hAnsi="Garamond"/>
          <w:b/>
          <w:bCs/>
          <w:spacing w:val="6"/>
        </w:rPr>
      </w:pPr>
    </w:p>
    <w:p w14:paraId="799038C2" w14:textId="77777777" w:rsidR="00E06489" w:rsidRPr="00D570EE" w:rsidRDefault="00E06489" w:rsidP="00861962">
      <w:pPr>
        <w:pStyle w:val="Akapitzlist"/>
        <w:numPr>
          <w:ilvl w:val="0"/>
          <w:numId w:val="22"/>
        </w:numPr>
        <w:spacing w:before="240"/>
        <w:jc w:val="both"/>
        <w:rPr>
          <w:rFonts w:ascii="Garamond" w:hAnsi="Garamond"/>
          <w:b/>
          <w:bCs/>
          <w:spacing w:val="6"/>
        </w:rPr>
      </w:pPr>
      <w:r w:rsidRPr="00D570EE">
        <w:rPr>
          <w:rFonts w:ascii="Garamond" w:hAnsi="Garamond"/>
          <w:b/>
          <w:bCs/>
          <w:spacing w:val="6"/>
        </w:rPr>
        <w:t>,,w</w:t>
      </w:r>
      <w:r w:rsidR="006F112F" w:rsidRPr="00D570EE">
        <w:rPr>
          <w:rFonts w:ascii="Garamond" w:hAnsi="Garamond"/>
          <w:b/>
          <w:bCs/>
          <w:spacing w:val="6"/>
        </w:rPr>
        <w:t xml:space="preserve"> </w:t>
      </w:r>
      <w:r w:rsidRPr="00D570EE">
        <w:rPr>
          <w:rFonts w:ascii="Garamond" w:hAnsi="Garamond"/>
          <w:b/>
          <w:bCs/>
          <w:spacing w:val="6"/>
        </w:rPr>
        <w:t xml:space="preserve">postępowaniu przed sądem administracyjnym w sprawach skarg, których przedmiotem jest uchwała rady gminy, zdolność procesową </w:t>
      </w:r>
      <w:r w:rsidRPr="00D570EE">
        <w:rPr>
          <w:rFonts w:ascii="Garamond" w:hAnsi="Garamond"/>
          <w:bCs/>
          <w:spacing w:val="6"/>
        </w:rPr>
        <w:t xml:space="preserve">(art. 26 § 1 w zw. z art. 28 § 1 i art 32 ustawy </w:t>
      </w:r>
      <w:r w:rsidR="00AD074E" w:rsidRPr="00D570EE">
        <w:rPr>
          <w:rFonts w:ascii="Garamond" w:hAnsi="Garamond"/>
          <w:bCs/>
          <w:spacing w:val="6"/>
        </w:rPr>
        <w:t>z</w:t>
      </w:r>
      <w:r w:rsidRPr="00D570EE">
        <w:rPr>
          <w:rFonts w:ascii="Garamond" w:hAnsi="Garamond"/>
          <w:bCs/>
          <w:spacing w:val="6"/>
        </w:rPr>
        <w:t xml:space="preserve"> 30 sierpnia 2002 r. Prawo o postępowaniu przed sądami administracyjnymi - Dz.U. z 2012 r. nr 270 ze zm.) </w:t>
      </w:r>
      <w:r w:rsidRPr="00D570EE">
        <w:rPr>
          <w:rFonts w:ascii="Garamond" w:hAnsi="Garamond"/>
          <w:b/>
          <w:bCs/>
          <w:spacing w:val="6"/>
        </w:rPr>
        <w:t>ma wójt (burmistrz, prezydent miasta) chyba, że w sprawie zachodzą okoliczności szczególne, których nieuwzględnienie mogłyby prowadzić do pozbawienia rady gminy prawa do ochrony sądowej.”</w:t>
      </w:r>
    </w:p>
    <w:p w14:paraId="2CDE6848" w14:textId="77777777" w:rsidR="00DD4A12" w:rsidRPr="00D570EE" w:rsidRDefault="00DD4A12" w:rsidP="00DD4A12">
      <w:pPr>
        <w:pStyle w:val="Akapitzlist"/>
        <w:spacing w:before="240"/>
        <w:ind w:left="360"/>
        <w:jc w:val="both"/>
        <w:rPr>
          <w:rFonts w:ascii="Garamond" w:hAnsi="Garamond"/>
          <w:b/>
          <w:bCs/>
          <w:spacing w:val="6"/>
        </w:rPr>
      </w:pPr>
      <w:r w:rsidRPr="00D570EE">
        <w:rPr>
          <w:rFonts w:ascii="Garamond" w:hAnsi="Garamond"/>
          <w:b/>
          <w:bCs/>
          <w:spacing w:val="6"/>
        </w:rPr>
        <w:t xml:space="preserve">uchwała 7 s. NSA </w:t>
      </w:r>
      <w:r w:rsidR="00AD074E" w:rsidRPr="00D570EE">
        <w:rPr>
          <w:rFonts w:ascii="Garamond" w:hAnsi="Garamond"/>
          <w:b/>
          <w:bCs/>
          <w:spacing w:val="6"/>
        </w:rPr>
        <w:t>z</w:t>
      </w:r>
      <w:r w:rsidRPr="00D570EE">
        <w:rPr>
          <w:rFonts w:ascii="Garamond" w:hAnsi="Garamond"/>
          <w:b/>
          <w:bCs/>
          <w:spacing w:val="6"/>
        </w:rPr>
        <w:t xml:space="preserve"> 13.11.2012 r. I OPS 3/12</w:t>
      </w:r>
    </w:p>
    <w:p w14:paraId="6B536B18" w14:textId="77777777" w:rsidR="002D2350" w:rsidRPr="00D570EE" w:rsidRDefault="002D2350" w:rsidP="00DD4A12">
      <w:pPr>
        <w:pStyle w:val="Akapitzlist"/>
        <w:spacing w:before="240"/>
        <w:ind w:left="360"/>
        <w:jc w:val="both"/>
        <w:rPr>
          <w:rFonts w:ascii="Garamond" w:hAnsi="Garamond"/>
          <w:b/>
          <w:bCs/>
          <w:spacing w:val="6"/>
        </w:rPr>
      </w:pPr>
    </w:p>
    <w:p w14:paraId="7A4068DB" w14:textId="77777777" w:rsidR="00210B01" w:rsidRPr="00D570EE" w:rsidRDefault="00210B01" w:rsidP="00DD4A12">
      <w:pPr>
        <w:pStyle w:val="Akapitzlist"/>
        <w:spacing w:before="240"/>
        <w:ind w:left="360"/>
        <w:jc w:val="both"/>
        <w:rPr>
          <w:rFonts w:ascii="Garamond" w:hAnsi="Garamond"/>
          <w:b/>
          <w:bCs/>
          <w:spacing w:val="6"/>
        </w:rPr>
      </w:pPr>
    </w:p>
    <w:p w14:paraId="1403A48E" w14:textId="77777777" w:rsidR="00DD4A12" w:rsidRPr="00D570EE" w:rsidRDefault="00DD4A12" w:rsidP="00861962">
      <w:pPr>
        <w:pStyle w:val="Akapitzlist"/>
        <w:numPr>
          <w:ilvl w:val="0"/>
          <w:numId w:val="22"/>
        </w:numPr>
        <w:spacing w:before="240"/>
        <w:jc w:val="both"/>
        <w:rPr>
          <w:rFonts w:ascii="Garamond" w:hAnsi="Garamond"/>
          <w:b/>
          <w:bCs/>
          <w:spacing w:val="6"/>
        </w:rPr>
      </w:pPr>
      <w:r w:rsidRPr="00D570EE">
        <w:rPr>
          <w:rFonts w:ascii="Garamond" w:hAnsi="Garamond"/>
          <w:b/>
          <w:bCs/>
          <w:spacing w:val="6"/>
        </w:rPr>
        <w:lastRenderedPageBreak/>
        <w:t>,,w praktyce występować bowiem mogą nadzwyczajne sytuacje.</w:t>
      </w:r>
      <w:r w:rsidRPr="00D570EE">
        <w:rPr>
          <w:rFonts w:ascii="Garamond" w:hAnsi="Garamond"/>
          <w:bCs/>
          <w:spacing w:val="6"/>
        </w:rPr>
        <w:t xml:space="preserve"> Nieuwzględnienie w konkretnej sprawie takich, szczególnych sytuacji, gdy zachodzi konflikt interesów prawnych rady gminy i wójta lub gdy z przedmiotu uchwały wynika, że sprawa dotyczy interesu prawnego wójta, mogłoby prowadzić do pozbawienia organu stanowiącego – rady gminy – możności ochrony sądowej jej interesu prawnego, uprawnień i kompetencji”</w:t>
      </w:r>
      <w:r w:rsidRPr="00D570EE">
        <w:rPr>
          <w:rFonts w:ascii="Garamond" w:hAnsi="Garamond"/>
          <w:b/>
          <w:bCs/>
          <w:spacing w:val="6"/>
        </w:rPr>
        <w:t xml:space="preserve"> </w:t>
      </w:r>
    </w:p>
    <w:p w14:paraId="6ACC8CF6" w14:textId="77777777" w:rsidR="00DD4A12" w:rsidRPr="00D570EE" w:rsidRDefault="00DD4A12" w:rsidP="00DD4A12">
      <w:pPr>
        <w:pStyle w:val="Akapitzlist"/>
        <w:spacing w:before="240"/>
        <w:ind w:left="360"/>
        <w:jc w:val="both"/>
        <w:rPr>
          <w:rFonts w:ascii="Garamond" w:hAnsi="Garamond"/>
          <w:b/>
          <w:bCs/>
          <w:spacing w:val="6"/>
        </w:rPr>
      </w:pPr>
      <w:r w:rsidRPr="00D570EE">
        <w:rPr>
          <w:rFonts w:ascii="Garamond" w:hAnsi="Garamond"/>
          <w:b/>
          <w:bCs/>
          <w:spacing w:val="6"/>
        </w:rPr>
        <w:t xml:space="preserve">uchwała 7 s. NSA </w:t>
      </w:r>
      <w:r w:rsidR="00AD074E" w:rsidRPr="00D570EE">
        <w:rPr>
          <w:rFonts w:ascii="Garamond" w:hAnsi="Garamond"/>
          <w:b/>
          <w:bCs/>
          <w:spacing w:val="6"/>
        </w:rPr>
        <w:t>z</w:t>
      </w:r>
      <w:r w:rsidRPr="00D570EE">
        <w:rPr>
          <w:rFonts w:ascii="Garamond" w:hAnsi="Garamond"/>
          <w:b/>
          <w:bCs/>
          <w:spacing w:val="6"/>
        </w:rPr>
        <w:t xml:space="preserve"> 13.11.2012 r. I OPS 3/1</w:t>
      </w:r>
    </w:p>
    <w:p w14:paraId="4448AE1B" w14:textId="77777777" w:rsidR="002D2350" w:rsidRPr="00D570EE" w:rsidRDefault="002D2350" w:rsidP="002D2350">
      <w:pPr>
        <w:pStyle w:val="Akapitzlist"/>
        <w:spacing w:before="240"/>
        <w:ind w:left="360"/>
        <w:jc w:val="both"/>
        <w:rPr>
          <w:rFonts w:ascii="Garamond" w:hAnsi="Garamond"/>
          <w:bCs/>
          <w:spacing w:val="6"/>
        </w:rPr>
      </w:pPr>
    </w:p>
    <w:p w14:paraId="334C1BA6" w14:textId="77777777" w:rsidR="002D2350" w:rsidRPr="00D570EE" w:rsidRDefault="00DD4A12" w:rsidP="00861962">
      <w:pPr>
        <w:pStyle w:val="Akapitzlist"/>
        <w:numPr>
          <w:ilvl w:val="0"/>
          <w:numId w:val="22"/>
        </w:numPr>
        <w:spacing w:before="240"/>
        <w:jc w:val="both"/>
        <w:rPr>
          <w:rFonts w:ascii="Garamond" w:hAnsi="Garamond"/>
          <w:bCs/>
          <w:spacing w:val="6"/>
        </w:rPr>
      </w:pPr>
      <w:r w:rsidRPr="00D570EE">
        <w:rPr>
          <w:rFonts w:ascii="Garamond" w:hAnsi="Garamond"/>
          <w:bCs/>
          <w:spacing w:val="6"/>
        </w:rPr>
        <w:t xml:space="preserve">,,Wskazania wymaga wobec powyższego, co podkreślił już Naczelny Sąd Administracyjny w </w:t>
      </w:r>
      <w:r w:rsidR="00AD074E" w:rsidRPr="00D570EE">
        <w:rPr>
          <w:rFonts w:ascii="Garamond" w:hAnsi="Garamond"/>
          <w:bCs/>
          <w:spacing w:val="6"/>
        </w:rPr>
        <w:t>wyrok</w:t>
      </w:r>
      <w:r w:rsidRPr="00D570EE">
        <w:rPr>
          <w:rFonts w:ascii="Garamond" w:hAnsi="Garamond"/>
          <w:bCs/>
          <w:spacing w:val="6"/>
        </w:rPr>
        <w:t xml:space="preserve">u </w:t>
      </w:r>
      <w:r w:rsidR="00AD074E" w:rsidRPr="00D570EE">
        <w:rPr>
          <w:rFonts w:ascii="Garamond" w:hAnsi="Garamond"/>
          <w:bCs/>
          <w:spacing w:val="6"/>
        </w:rPr>
        <w:t>z</w:t>
      </w:r>
      <w:r w:rsidRPr="00D570EE">
        <w:rPr>
          <w:rFonts w:ascii="Garamond" w:hAnsi="Garamond"/>
          <w:bCs/>
          <w:spacing w:val="6"/>
        </w:rPr>
        <w:t xml:space="preserve"> 11 listopada 2013 r. sygn. akt </w:t>
      </w:r>
      <w:hyperlink r:id="rId51" w:history="1">
        <w:r w:rsidRPr="00D570EE">
          <w:rPr>
            <w:rStyle w:val="Hipercze"/>
            <w:rFonts w:ascii="Garamond" w:hAnsi="Garamond"/>
            <w:bCs/>
            <w:color w:val="auto"/>
            <w:spacing w:val="6"/>
          </w:rPr>
          <w:t>I OSK 1695/13</w:t>
        </w:r>
      </w:hyperlink>
      <w:r w:rsidRPr="00D570EE">
        <w:rPr>
          <w:rFonts w:ascii="Garamond" w:hAnsi="Garamond"/>
          <w:bCs/>
          <w:spacing w:val="6"/>
        </w:rPr>
        <w:t xml:space="preserve"> (orzeczenia.nsa.gov.pl), że zarówno w orzecznictwie Naczelnego Sądu Administracyjnego, jak i wojewódzkich sądów administracyjnych było prezentowane stanowisko, zgodnie z którym Przewodniczący Rady Gminy był traktowany jako podmiot uprawniony do udzielenia informacji publicznej w rozumieniu art. 4 ust. 3 </w:t>
      </w:r>
      <w:proofErr w:type="spellStart"/>
      <w:r w:rsidRPr="00D570EE">
        <w:rPr>
          <w:rFonts w:ascii="Garamond" w:hAnsi="Garamond"/>
          <w:bCs/>
          <w:spacing w:val="6"/>
        </w:rPr>
        <w:t>u.d.i.p</w:t>
      </w:r>
      <w:proofErr w:type="spellEnd"/>
      <w:r w:rsidRPr="00D570EE">
        <w:rPr>
          <w:rFonts w:ascii="Garamond" w:hAnsi="Garamond"/>
          <w:bCs/>
          <w:spacing w:val="6"/>
        </w:rPr>
        <w:t xml:space="preserve">. (por. </w:t>
      </w:r>
      <w:r w:rsidR="00AD074E" w:rsidRPr="00D570EE">
        <w:rPr>
          <w:rFonts w:ascii="Garamond" w:hAnsi="Garamond"/>
          <w:bCs/>
          <w:spacing w:val="6"/>
        </w:rPr>
        <w:t>wyrok</w:t>
      </w:r>
      <w:r w:rsidRPr="00D570EE">
        <w:rPr>
          <w:rFonts w:ascii="Garamond" w:hAnsi="Garamond"/>
          <w:bCs/>
          <w:spacing w:val="6"/>
        </w:rPr>
        <w:t xml:space="preserve">i NSA </w:t>
      </w:r>
      <w:r w:rsidR="00AD074E" w:rsidRPr="00D570EE">
        <w:rPr>
          <w:rFonts w:ascii="Garamond" w:hAnsi="Garamond"/>
          <w:bCs/>
          <w:spacing w:val="6"/>
        </w:rPr>
        <w:t>z</w:t>
      </w:r>
      <w:r w:rsidRPr="00D570EE">
        <w:rPr>
          <w:rFonts w:ascii="Garamond" w:hAnsi="Garamond"/>
          <w:bCs/>
          <w:spacing w:val="6"/>
        </w:rPr>
        <w:t xml:space="preserve"> 30 sierpnia 2012 r. sygn. akt </w:t>
      </w:r>
      <w:hyperlink r:id="rId52" w:history="1">
        <w:r w:rsidRPr="00D570EE">
          <w:rPr>
            <w:rStyle w:val="Hipercze"/>
            <w:rFonts w:ascii="Garamond" w:hAnsi="Garamond"/>
            <w:bCs/>
            <w:color w:val="auto"/>
            <w:spacing w:val="6"/>
          </w:rPr>
          <w:t>I OSK 665/12</w:t>
        </w:r>
      </w:hyperlink>
      <w:r w:rsidRPr="00D570EE">
        <w:rPr>
          <w:rFonts w:ascii="Garamond" w:hAnsi="Garamond"/>
          <w:bCs/>
          <w:spacing w:val="6"/>
        </w:rPr>
        <w:t xml:space="preserve"> i </w:t>
      </w:r>
      <w:r w:rsidR="00AD074E" w:rsidRPr="00D570EE">
        <w:rPr>
          <w:rFonts w:ascii="Garamond" w:hAnsi="Garamond"/>
          <w:bCs/>
          <w:spacing w:val="6"/>
        </w:rPr>
        <w:t>z</w:t>
      </w:r>
      <w:r w:rsidRPr="00D570EE">
        <w:rPr>
          <w:rFonts w:ascii="Garamond" w:hAnsi="Garamond"/>
          <w:bCs/>
          <w:spacing w:val="6"/>
        </w:rPr>
        <w:t xml:space="preserve"> 7 marca 2012 r. sygn. akt </w:t>
      </w:r>
      <w:hyperlink r:id="rId53" w:history="1">
        <w:r w:rsidRPr="00D570EE">
          <w:rPr>
            <w:rStyle w:val="Hipercze"/>
            <w:rFonts w:ascii="Garamond" w:hAnsi="Garamond"/>
            <w:bCs/>
            <w:color w:val="auto"/>
            <w:spacing w:val="6"/>
          </w:rPr>
          <w:t>I OSK 2445/11</w:t>
        </w:r>
      </w:hyperlink>
      <w:r w:rsidRPr="00D570EE">
        <w:rPr>
          <w:rFonts w:ascii="Garamond" w:hAnsi="Garamond"/>
          <w:bCs/>
          <w:spacing w:val="6"/>
        </w:rPr>
        <w:t xml:space="preserve"> oraz </w:t>
      </w:r>
      <w:r w:rsidR="00AD074E" w:rsidRPr="00D570EE">
        <w:rPr>
          <w:rFonts w:ascii="Garamond" w:hAnsi="Garamond"/>
          <w:bCs/>
          <w:spacing w:val="6"/>
        </w:rPr>
        <w:t>wyrok</w:t>
      </w:r>
      <w:r w:rsidRPr="00D570EE">
        <w:rPr>
          <w:rFonts w:ascii="Garamond" w:hAnsi="Garamond"/>
          <w:bCs/>
          <w:spacing w:val="6"/>
        </w:rPr>
        <w:t xml:space="preserve"> WSA w Gliwicach </w:t>
      </w:r>
      <w:r w:rsidR="00AD074E" w:rsidRPr="00D570EE">
        <w:rPr>
          <w:rFonts w:ascii="Garamond" w:hAnsi="Garamond"/>
          <w:bCs/>
          <w:spacing w:val="6"/>
        </w:rPr>
        <w:t>z</w:t>
      </w:r>
      <w:r w:rsidRPr="00D570EE">
        <w:rPr>
          <w:rFonts w:ascii="Garamond" w:hAnsi="Garamond"/>
          <w:bCs/>
          <w:spacing w:val="6"/>
        </w:rPr>
        <w:t xml:space="preserve"> 4 października 2011 r. sygn. akt </w:t>
      </w:r>
      <w:hyperlink r:id="rId54" w:history="1">
        <w:r w:rsidRPr="00D570EE">
          <w:rPr>
            <w:rStyle w:val="Hipercze"/>
            <w:rFonts w:ascii="Garamond" w:hAnsi="Garamond"/>
            <w:bCs/>
            <w:color w:val="auto"/>
            <w:spacing w:val="6"/>
          </w:rPr>
          <w:t>IV SAB/</w:t>
        </w:r>
      </w:hyperlink>
      <w:hyperlink r:id="rId55" w:history="1">
        <w:r w:rsidRPr="00D570EE">
          <w:rPr>
            <w:rStyle w:val="Hipercze"/>
            <w:rFonts w:ascii="Garamond" w:hAnsi="Garamond"/>
            <w:bCs/>
            <w:color w:val="auto"/>
            <w:spacing w:val="6"/>
          </w:rPr>
          <w:t>Gl</w:t>
        </w:r>
      </w:hyperlink>
      <w:hyperlink r:id="rId56" w:history="1">
        <w:r w:rsidRPr="00D570EE">
          <w:rPr>
            <w:rStyle w:val="Hipercze"/>
            <w:rFonts w:ascii="Garamond" w:hAnsi="Garamond"/>
            <w:bCs/>
            <w:color w:val="auto"/>
            <w:spacing w:val="6"/>
          </w:rPr>
          <w:t xml:space="preserve"> 52/11</w:t>
        </w:r>
      </w:hyperlink>
      <w:r w:rsidRPr="00D570EE">
        <w:rPr>
          <w:rFonts w:ascii="Garamond" w:hAnsi="Garamond"/>
          <w:bCs/>
          <w:spacing w:val="6"/>
        </w:rPr>
        <w:t xml:space="preserve">dostępne w bazie orzeczeń: http://cbois.nsa.gov.pl ). Powyższe orzeczenia zapadły jednak przed podjęciem uchwały 7 sędziów NSA </w:t>
      </w:r>
      <w:r w:rsidR="00AD074E" w:rsidRPr="00D570EE">
        <w:rPr>
          <w:rFonts w:ascii="Garamond" w:hAnsi="Garamond"/>
          <w:bCs/>
          <w:spacing w:val="6"/>
        </w:rPr>
        <w:t>z</w:t>
      </w:r>
      <w:r w:rsidRPr="00D570EE">
        <w:rPr>
          <w:rFonts w:ascii="Garamond" w:hAnsi="Garamond"/>
          <w:bCs/>
          <w:spacing w:val="6"/>
        </w:rPr>
        <w:t xml:space="preserve"> 13 listopada 2012 r. sygn. akt </w:t>
      </w:r>
      <w:hyperlink r:id="rId57" w:history="1">
        <w:r w:rsidRPr="00D570EE">
          <w:rPr>
            <w:rStyle w:val="Hipercze"/>
            <w:rFonts w:ascii="Garamond" w:hAnsi="Garamond"/>
            <w:bCs/>
            <w:color w:val="auto"/>
            <w:spacing w:val="6"/>
          </w:rPr>
          <w:t>I OPS 3/12</w:t>
        </w:r>
      </w:hyperlink>
      <w:r w:rsidRPr="00D570EE">
        <w:rPr>
          <w:rFonts w:ascii="Garamond" w:hAnsi="Garamond"/>
          <w:bCs/>
          <w:spacing w:val="6"/>
        </w:rPr>
        <w:t xml:space="preserve"> (dostępna w bazie orzeczeń: http://cbois.nsa.gov.pl) odnośnie reprezentacji gminy w postępowaniu przed sądem administracyjnym w sprawach skarg, których przedmiotem jest uchwała rady gminy. W niniejszej sprawie powyższa uchwała wprost nie ma zastosowania, gdyż przedmiot sprawy jest inny, ale nie można pomijać argumentacji przedstawionej w jej uzasadnieniu dotyczącej reprezentacji gminy i sposobu jej działania. Podkreślić należy, że przewodniczący Rady Gminy ma bardzo wąsko zakreślone kompetencje ustawowe. Zgodnie z art. 19 ust. 2 zdanie pierwsze ustawy o samorządzie gminnym, zadaniem przewodniczącego jest wyłącznie organizowanie pracy rady oraz prowadzenie obrad rady”. </w:t>
      </w:r>
    </w:p>
    <w:p w14:paraId="09CD80FB" w14:textId="77777777" w:rsidR="00DD4A12" w:rsidRPr="00D570EE" w:rsidRDefault="00AD074E" w:rsidP="002D2350">
      <w:pPr>
        <w:pStyle w:val="Akapitzlist"/>
        <w:spacing w:before="240"/>
        <w:ind w:left="360"/>
        <w:jc w:val="both"/>
        <w:rPr>
          <w:rFonts w:ascii="Garamond" w:hAnsi="Garamond"/>
          <w:b/>
          <w:bCs/>
          <w:spacing w:val="6"/>
        </w:rPr>
      </w:pPr>
      <w:r w:rsidRPr="00D570EE">
        <w:rPr>
          <w:rFonts w:ascii="Garamond" w:hAnsi="Garamond"/>
          <w:b/>
          <w:bCs/>
          <w:spacing w:val="6"/>
        </w:rPr>
        <w:t>wyrok</w:t>
      </w:r>
      <w:r w:rsidR="00DD4A12" w:rsidRPr="00D570EE">
        <w:rPr>
          <w:rFonts w:ascii="Garamond" w:hAnsi="Garamond"/>
          <w:b/>
          <w:bCs/>
          <w:spacing w:val="6"/>
        </w:rPr>
        <w:t xml:space="preserve"> WSA w W-wie z 14.9.2016 r., II SAB/</w:t>
      </w:r>
      <w:proofErr w:type="spellStart"/>
      <w:r w:rsidR="00DD4A12" w:rsidRPr="00D570EE">
        <w:rPr>
          <w:rFonts w:ascii="Garamond" w:hAnsi="Garamond"/>
          <w:b/>
          <w:bCs/>
          <w:spacing w:val="6"/>
        </w:rPr>
        <w:t>Wa</w:t>
      </w:r>
      <w:proofErr w:type="spellEnd"/>
      <w:r w:rsidR="00DD4A12" w:rsidRPr="00D570EE">
        <w:rPr>
          <w:rFonts w:ascii="Garamond" w:hAnsi="Garamond"/>
          <w:b/>
          <w:bCs/>
          <w:spacing w:val="6"/>
        </w:rPr>
        <w:t xml:space="preserve"> 249/16</w:t>
      </w:r>
    </w:p>
    <w:p w14:paraId="2BD9D036" w14:textId="77777777" w:rsidR="002D2350" w:rsidRPr="00D570EE" w:rsidRDefault="002D2350" w:rsidP="002D2350">
      <w:pPr>
        <w:pStyle w:val="Akapitzlist"/>
        <w:spacing w:before="240"/>
        <w:ind w:left="360"/>
        <w:jc w:val="both"/>
        <w:rPr>
          <w:rFonts w:ascii="Garamond" w:hAnsi="Garamond"/>
          <w:bCs/>
          <w:spacing w:val="6"/>
        </w:rPr>
      </w:pPr>
    </w:p>
    <w:p w14:paraId="5E1575D7" w14:textId="77777777" w:rsidR="00782EDB" w:rsidRPr="00D570EE" w:rsidRDefault="00DD4A12" w:rsidP="00861962">
      <w:pPr>
        <w:pStyle w:val="Akapitzlist"/>
        <w:numPr>
          <w:ilvl w:val="0"/>
          <w:numId w:val="22"/>
        </w:numPr>
        <w:spacing w:before="240"/>
        <w:jc w:val="both"/>
        <w:rPr>
          <w:rFonts w:ascii="Garamond" w:hAnsi="Garamond"/>
          <w:bCs/>
          <w:spacing w:val="6"/>
        </w:rPr>
      </w:pPr>
      <w:r w:rsidRPr="00D570EE">
        <w:rPr>
          <w:rFonts w:ascii="Garamond" w:hAnsi="Garamond"/>
          <w:bCs/>
          <w:spacing w:val="6"/>
        </w:rPr>
        <w:t xml:space="preserve">Senat Akademii Górniczo – Hutniczej [...] w K. jest zatem kolegialnym organem władzy w ramach uczelni publicznej czy też – patrząc z perspektywy prawa administracyjnego – kolegialnym organem zakładu administracyjnego. Nie jest natomiast kolegialnym organem władzy publicznej w rozumieniu art. 3. ust. 1. pkt 3 </w:t>
      </w:r>
      <w:proofErr w:type="spellStart"/>
      <w:r w:rsidRPr="00D570EE">
        <w:rPr>
          <w:rFonts w:ascii="Garamond" w:hAnsi="Garamond"/>
          <w:bCs/>
          <w:spacing w:val="6"/>
        </w:rPr>
        <w:t>u.d.i.p</w:t>
      </w:r>
      <w:proofErr w:type="spellEnd"/>
      <w:r w:rsidRPr="00D570EE">
        <w:rPr>
          <w:rFonts w:ascii="Garamond" w:hAnsi="Garamond"/>
          <w:bCs/>
          <w:spacing w:val="6"/>
        </w:rPr>
        <w:t xml:space="preserve">. Część składu Senatu – "przedstawiciele poszczególnych grup społeczności akademickiej" – pochodzi wprawdzie z wyborów, ale nie są to wybory powszechne, o których mowa w powołanym przepisie </w:t>
      </w:r>
      <w:proofErr w:type="spellStart"/>
      <w:r w:rsidRPr="00D570EE">
        <w:rPr>
          <w:rFonts w:ascii="Garamond" w:hAnsi="Garamond"/>
          <w:bCs/>
          <w:spacing w:val="6"/>
        </w:rPr>
        <w:t>u.d.i.p</w:t>
      </w:r>
      <w:proofErr w:type="spellEnd"/>
      <w:r w:rsidRPr="00D570EE">
        <w:rPr>
          <w:rFonts w:ascii="Garamond" w:hAnsi="Garamond"/>
          <w:bCs/>
          <w:spacing w:val="6"/>
        </w:rPr>
        <w:t xml:space="preserve">. Z organami objętymi hipotezą art. 3 ust. 1 pkt 3 </w:t>
      </w:r>
      <w:proofErr w:type="spellStart"/>
      <w:r w:rsidRPr="00D570EE">
        <w:rPr>
          <w:rFonts w:ascii="Garamond" w:hAnsi="Garamond"/>
          <w:bCs/>
          <w:spacing w:val="6"/>
        </w:rPr>
        <w:t>u.d.i.p</w:t>
      </w:r>
      <w:proofErr w:type="spellEnd"/>
      <w:r w:rsidRPr="00D570EE">
        <w:rPr>
          <w:rFonts w:ascii="Garamond" w:hAnsi="Garamond"/>
          <w:bCs/>
          <w:spacing w:val="6"/>
        </w:rPr>
        <w:t xml:space="preserve">. Senat Akademii Górniczo – Hutniczej [...] w K. łączy jedynie cecha kolegialności” </w:t>
      </w:r>
      <w:r w:rsidR="00AD074E" w:rsidRPr="00D570EE">
        <w:rPr>
          <w:rFonts w:ascii="Garamond" w:hAnsi="Garamond"/>
          <w:b/>
          <w:bCs/>
          <w:spacing w:val="6"/>
        </w:rPr>
        <w:t>wyrok</w:t>
      </w:r>
      <w:r w:rsidRPr="00D570EE">
        <w:rPr>
          <w:rFonts w:ascii="Garamond" w:hAnsi="Garamond"/>
          <w:b/>
          <w:bCs/>
          <w:spacing w:val="6"/>
        </w:rPr>
        <w:t xml:space="preserve"> WSA w Krakowie 13.04.2017 r., II SAB/Kr 221/16</w:t>
      </w:r>
    </w:p>
    <w:p w14:paraId="7856AB38" w14:textId="77777777" w:rsidR="00DD4A12" w:rsidRPr="00D570EE" w:rsidRDefault="00DD4A12" w:rsidP="00782EDB">
      <w:pPr>
        <w:pStyle w:val="Akapitzlist"/>
        <w:spacing w:before="240"/>
        <w:ind w:left="360"/>
        <w:jc w:val="both"/>
        <w:rPr>
          <w:rFonts w:ascii="Garamond" w:hAnsi="Garamond"/>
          <w:bCs/>
          <w:spacing w:val="6"/>
        </w:rPr>
      </w:pPr>
    </w:p>
    <w:p w14:paraId="2FF375B0" w14:textId="77777777" w:rsidR="00782EDB" w:rsidRPr="00D570EE" w:rsidRDefault="00782EDB" w:rsidP="00782EDB">
      <w:pPr>
        <w:pStyle w:val="Akapitzlist"/>
        <w:spacing w:before="240"/>
        <w:ind w:left="360"/>
        <w:jc w:val="both"/>
        <w:rPr>
          <w:rFonts w:ascii="Garamond" w:hAnsi="Garamond"/>
          <w:b/>
          <w:bCs/>
          <w:spacing w:val="6"/>
          <w:u w:val="single"/>
        </w:rPr>
      </w:pPr>
      <w:r w:rsidRPr="00D570EE">
        <w:rPr>
          <w:rFonts w:ascii="Garamond" w:hAnsi="Garamond"/>
          <w:b/>
          <w:bCs/>
          <w:spacing w:val="6"/>
          <w:u w:val="single"/>
        </w:rPr>
        <w:t xml:space="preserve">POLECANA LEKTURA. </w:t>
      </w:r>
    </w:p>
    <w:p w14:paraId="29F69B9C" w14:textId="77777777" w:rsidR="002D2350" w:rsidRPr="00D570EE" w:rsidRDefault="00782EDB" w:rsidP="00457741">
      <w:pPr>
        <w:pStyle w:val="Akapitzlist"/>
        <w:spacing w:before="240"/>
        <w:ind w:left="360"/>
        <w:jc w:val="both"/>
        <w:rPr>
          <w:rFonts w:ascii="Garamond" w:hAnsi="Garamond"/>
          <w:b/>
          <w:bCs/>
          <w:spacing w:val="6"/>
        </w:rPr>
      </w:pPr>
      <w:r w:rsidRPr="00D570EE">
        <w:rPr>
          <w:rFonts w:ascii="Garamond" w:hAnsi="Garamond"/>
          <w:b/>
          <w:bCs/>
          <w:spacing w:val="6"/>
        </w:rPr>
        <w:t xml:space="preserve">P. Sitniewski, </w:t>
      </w:r>
      <w:r w:rsidR="00D41910" w:rsidRPr="00D570EE">
        <w:rPr>
          <w:rFonts w:ascii="Garamond" w:hAnsi="Garamond"/>
          <w:b/>
          <w:bCs/>
          <w:spacing w:val="6"/>
        </w:rPr>
        <w:t>,,</w:t>
      </w:r>
      <w:r w:rsidRPr="00D570EE">
        <w:rPr>
          <w:rFonts w:ascii="Garamond" w:hAnsi="Garamond"/>
          <w:b/>
          <w:bCs/>
          <w:i/>
          <w:spacing w:val="6"/>
        </w:rPr>
        <w:t>Zasada jawności obrad organów stanowiących w praktyce jednostek samorządu terytorialnego</w:t>
      </w:r>
      <w:r w:rsidRPr="00D570EE">
        <w:rPr>
          <w:rFonts w:ascii="Garamond" w:hAnsi="Garamond"/>
          <w:b/>
          <w:bCs/>
          <w:spacing w:val="6"/>
        </w:rPr>
        <w:t xml:space="preserve">”. </w:t>
      </w:r>
      <w:r w:rsidR="00D41910" w:rsidRPr="00D570EE">
        <w:rPr>
          <w:rFonts w:ascii="Garamond" w:hAnsi="Garamond"/>
          <w:b/>
          <w:bCs/>
          <w:spacing w:val="6"/>
        </w:rPr>
        <w:t xml:space="preserve">Grudzień </w:t>
      </w:r>
      <w:r w:rsidRPr="00D570EE">
        <w:rPr>
          <w:rFonts w:ascii="Garamond" w:hAnsi="Garamond"/>
          <w:b/>
          <w:bCs/>
          <w:spacing w:val="6"/>
        </w:rPr>
        <w:t>C.H. BECK 2018</w:t>
      </w:r>
      <w:r w:rsidR="006F112F" w:rsidRPr="00D570EE">
        <w:rPr>
          <w:rFonts w:ascii="Garamond" w:hAnsi="Garamond"/>
          <w:b/>
          <w:bCs/>
          <w:spacing w:val="6"/>
        </w:rPr>
        <w:t xml:space="preserve"> </w:t>
      </w:r>
      <w:r w:rsidRPr="00D570EE">
        <w:rPr>
          <w:rFonts w:ascii="Garamond" w:hAnsi="Garamond"/>
          <w:bCs/>
          <w:i/>
          <w:spacing w:val="6"/>
        </w:rPr>
        <w:t>(monografia habilitacyjna autora).</w:t>
      </w:r>
      <w:r w:rsidRPr="00D570EE">
        <w:rPr>
          <w:rFonts w:ascii="Garamond" w:hAnsi="Garamond"/>
          <w:b/>
          <w:bCs/>
          <w:spacing w:val="6"/>
        </w:rPr>
        <w:t xml:space="preserve"> </w:t>
      </w:r>
    </w:p>
    <w:p w14:paraId="74BC6BC3" w14:textId="3BE7B457" w:rsidR="002D2350" w:rsidRPr="00D570EE" w:rsidRDefault="00843609" w:rsidP="00DD4A12">
      <w:pPr>
        <w:spacing w:before="240" w:line="276" w:lineRule="auto"/>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798528" behindDoc="0" locked="0" layoutInCell="1" allowOverlap="1" wp14:anchorId="2D4FE819" wp14:editId="6B19B11A">
                <wp:simplePos x="0" y="0"/>
                <wp:positionH relativeFrom="margin">
                  <wp:posOffset>14605</wp:posOffset>
                </wp:positionH>
                <wp:positionV relativeFrom="paragraph">
                  <wp:posOffset>4213860</wp:posOffset>
                </wp:positionV>
                <wp:extent cx="5815965" cy="1551940"/>
                <wp:effectExtent l="0" t="0" r="13335" b="10160"/>
                <wp:wrapSquare wrapText="bothSides"/>
                <wp:docPr id="4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551940"/>
                        </a:xfrm>
                        <a:prstGeom prst="rect">
                          <a:avLst/>
                        </a:prstGeom>
                        <a:solidFill>
                          <a:srgbClr val="FFFFFF"/>
                        </a:solidFill>
                        <a:ln w="19050">
                          <a:solidFill>
                            <a:srgbClr val="000000"/>
                          </a:solidFill>
                          <a:prstDash val="sysDot"/>
                          <a:miter lim="800000"/>
                          <a:headEnd/>
                          <a:tailEnd/>
                        </a:ln>
                      </wps:spPr>
                      <wps:txbx>
                        <w:txbxContent>
                          <w:p w14:paraId="1ABDACB1" w14:textId="77777777" w:rsidR="00B86ACF" w:rsidRPr="00843609" w:rsidRDefault="00B86ACF" w:rsidP="002B6C20">
                            <w:pPr>
                              <w:shd w:val="clear" w:color="auto" w:fill="FFFFFF"/>
                              <w:rPr>
                                <w:rFonts w:ascii="Georgia" w:eastAsia="Times New Roman" w:hAnsi="Georgia" w:cs="Times New Roman"/>
                                <w:i/>
                                <w:iCs/>
                                <w:color w:val="333333"/>
                                <w:sz w:val="18"/>
                                <w:szCs w:val="18"/>
                                <w:lang w:eastAsia="pl-PL"/>
                              </w:rPr>
                            </w:pPr>
                            <w:r w:rsidRPr="00843609">
                              <w:rPr>
                                <w:rFonts w:ascii="Georgia" w:hAnsi="Georgia"/>
                                <w:b/>
                                <w:bCs/>
                                <w:i/>
                                <w:iCs/>
                                <w:spacing w:val="6"/>
                                <w:sz w:val="18"/>
                                <w:szCs w:val="18"/>
                              </w:rPr>
                              <w:t>Art. 22.</w:t>
                            </w:r>
                            <w:r w:rsidRPr="00843609">
                              <w:rPr>
                                <w:rFonts w:ascii="Georgia" w:hAnsi="Georgia"/>
                                <w:b/>
                                <w:i/>
                                <w:iCs/>
                                <w:spacing w:val="6"/>
                                <w:sz w:val="18"/>
                                <w:szCs w:val="18"/>
                              </w:rPr>
                              <w:t> NIE OBOWIĄZUJE OD 29.11.2011</w:t>
                            </w:r>
                            <w:r w:rsidRPr="00843609">
                              <w:rPr>
                                <w:rFonts w:ascii="Georgia" w:eastAsia="Times New Roman" w:hAnsi="Georgia" w:cs="Times New Roman"/>
                                <w:i/>
                                <w:iCs/>
                                <w:color w:val="333333"/>
                                <w:sz w:val="18"/>
                                <w:szCs w:val="18"/>
                                <w:lang w:eastAsia="pl-PL"/>
                              </w:rPr>
                              <w:br/>
                              <w:t>1. Podmiotowi, któremu odmówiono prawa </w:t>
                            </w:r>
                            <w:bookmarkStart w:id="151" w:name="highlightHit_144"/>
                            <w:bookmarkEnd w:id="151"/>
                            <w:r w:rsidRPr="00843609">
                              <w:rPr>
                                <w:rFonts w:ascii="Georgia" w:eastAsia="Times New Roman" w:hAnsi="Georgia" w:cs="Times New Roman"/>
                                <w:i/>
                                <w:iCs/>
                                <w:color w:val="333333"/>
                                <w:sz w:val="18"/>
                                <w:szCs w:val="18"/>
                                <w:shd w:val="clear" w:color="auto" w:fill="C6E3FB"/>
                                <w:lang w:eastAsia="pl-PL"/>
                              </w:rPr>
                              <w:t>dostępu</w:t>
                            </w:r>
                            <w:r w:rsidRPr="00843609">
                              <w:rPr>
                                <w:rFonts w:ascii="Georgia" w:eastAsia="Times New Roman" w:hAnsi="Georgia" w:cs="Times New Roman"/>
                                <w:i/>
                                <w:iCs/>
                                <w:color w:val="333333"/>
                                <w:sz w:val="18"/>
                                <w:szCs w:val="18"/>
                                <w:lang w:eastAsia="pl-PL"/>
                              </w:rPr>
                              <w:t> </w:t>
                            </w:r>
                            <w:bookmarkStart w:id="152" w:name="highlightHit_145"/>
                            <w:bookmarkEnd w:id="152"/>
                            <w:r w:rsidRPr="00843609">
                              <w:rPr>
                                <w:rFonts w:ascii="Georgia" w:eastAsia="Times New Roman" w:hAnsi="Georgia" w:cs="Times New Roman"/>
                                <w:i/>
                                <w:iCs/>
                                <w:color w:val="333333"/>
                                <w:sz w:val="18"/>
                                <w:szCs w:val="18"/>
                                <w:shd w:val="clear" w:color="auto" w:fill="C6E3FB"/>
                                <w:lang w:eastAsia="pl-PL"/>
                              </w:rPr>
                              <w:t>do</w:t>
                            </w:r>
                            <w:r w:rsidRPr="00843609">
                              <w:rPr>
                                <w:rFonts w:ascii="Georgia" w:eastAsia="Times New Roman" w:hAnsi="Georgia" w:cs="Times New Roman"/>
                                <w:i/>
                                <w:iCs/>
                                <w:color w:val="333333"/>
                                <w:sz w:val="18"/>
                                <w:szCs w:val="18"/>
                                <w:lang w:eastAsia="pl-PL"/>
                              </w:rPr>
                              <w:t> </w:t>
                            </w:r>
                            <w:bookmarkStart w:id="153" w:name="highlightHit_146"/>
                            <w:bookmarkEnd w:id="153"/>
                            <w:r w:rsidRPr="00843609">
                              <w:rPr>
                                <w:rFonts w:ascii="Georgia" w:eastAsia="Times New Roman" w:hAnsi="Georgia" w:cs="Times New Roman"/>
                                <w:i/>
                                <w:iCs/>
                                <w:color w:val="333333"/>
                                <w:sz w:val="18"/>
                                <w:szCs w:val="18"/>
                                <w:shd w:val="clear" w:color="auto" w:fill="C6E3FB"/>
                                <w:lang w:eastAsia="pl-PL"/>
                              </w:rPr>
                              <w:t>informacji</w:t>
                            </w:r>
                            <w:r w:rsidRPr="00843609">
                              <w:rPr>
                                <w:rFonts w:ascii="Georgia" w:eastAsia="Times New Roman" w:hAnsi="Georgia" w:cs="Times New Roman"/>
                                <w:i/>
                                <w:iCs/>
                                <w:color w:val="333333"/>
                                <w:sz w:val="18"/>
                                <w:szCs w:val="18"/>
                                <w:lang w:eastAsia="pl-PL"/>
                              </w:rPr>
                              <w:t> </w:t>
                            </w:r>
                            <w:bookmarkStart w:id="154" w:name="highlightHit_147"/>
                            <w:bookmarkEnd w:id="154"/>
                            <w:r w:rsidRPr="00843609">
                              <w:rPr>
                                <w:rFonts w:ascii="Georgia" w:eastAsia="Times New Roman" w:hAnsi="Georgia" w:cs="Times New Roman"/>
                                <w:i/>
                                <w:iCs/>
                                <w:color w:val="333333"/>
                                <w:sz w:val="18"/>
                                <w:szCs w:val="18"/>
                                <w:shd w:val="clear" w:color="auto" w:fill="C6E3FB"/>
                                <w:lang w:eastAsia="pl-PL"/>
                              </w:rPr>
                              <w:t>publicznej</w:t>
                            </w:r>
                            <w:r w:rsidRPr="00843609">
                              <w:rPr>
                                <w:rFonts w:ascii="Georgia" w:eastAsia="Times New Roman" w:hAnsi="Georgia" w:cs="Times New Roman"/>
                                <w:i/>
                                <w:iCs/>
                                <w:color w:val="333333"/>
                                <w:sz w:val="18"/>
                                <w:szCs w:val="18"/>
                                <w:lang w:eastAsia="pl-PL"/>
                              </w:rPr>
                              <w:t> ze względu na wyłączenie jej jawności z powołaniem się na ochronę danych osobowych, prawo do prywatności oraz tajemnicę inną niż państwowa, służbowa, skarbowa lub statystyczna, przysługuje prawo wniesienia powództwa do sądu powszechnego o udostępnienie takiej informacji.</w:t>
                            </w:r>
                          </w:p>
                          <w:p w14:paraId="7996AFE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55" w:name="mip10431966"/>
                            <w:bookmarkEnd w:id="155"/>
                            <w:r w:rsidRPr="00843609">
                              <w:rPr>
                                <w:rFonts w:ascii="Georgia" w:eastAsia="Times New Roman" w:hAnsi="Georgia" w:cs="Times New Roman"/>
                                <w:i/>
                                <w:iCs/>
                                <w:color w:val="333333"/>
                                <w:sz w:val="18"/>
                                <w:szCs w:val="18"/>
                                <w:lang w:eastAsia="pl-PL"/>
                              </w:rPr>
                              <w:t>2. Podmiot, którego dotyczy wyłączenie informacji publicznej, ma interes prawny w przystąpieniu w charakterze interwenienta ubocznego po stronie pozwanej.</w:t>
                            </w:r>
                          </w:p>
                          <w:p w14:paraId="24E82F0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56" w:name="mip10431967"/>
                            <w:bookmarkEnd w:id="156"/>
                            <w:r w:rsidRPr="00843609">
                              <w:rPr>
                                <w:rFonts w:ascii="Georgia" w:eastAsia="Times New Roman" w:hAnsi="Georgia" w:cs="Times New Roman"/>
                                <w:i/>
                                <w:iCs/>
                                <w:color w:val="333333"/>
                                <w:sz w:val="18"/>
                                <w:szCs w:val="18"/>
                                <w:lang w:eastAsia="pl-PL"/>
                              </w:rPr>
                              <w:t>3. Sądem właściwym do orzekania w sprawach, o których mowa w ust. 1, jest sąd rejonowy właściwy ze względu na siedzibę podmiotu, który odmówił udostępnienia informacji publicznej.</w:t>
                            </w:r>
                          </w:p>
                          <w:p w14:paraId="7A61EDA5"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19E6D0AC"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46E02888" w14:textId="77777777" w:rsidR="00B86ACF" w:rsidRPr="00843609" w:rsidRDefault="00B86ACF" w:rsidP="00D41910">
                            <w:pPr>
                              <w:jc w:val="center"/>
                              <w:rPr>
                                <w:rFonts w:ascii="Georgia" w:hAnsi="Georgia"/>
                                <w:b/>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FE819" id="_x0000_s1113" type="#_x0000_t202" style="position:absolute;margin-left:1.15pt;margin-top:331.8pt;width:457.95pt;height:122.2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" strokeweight="1.5pt">
                <v:stroke dashstyle="1 1"/>
                <v:textbox>
                  <w:txbxContent>
                    <w:p w14:paraId="1ABDACB1" w14:textId="77777777" w:rsidR="00B86ACF" w:rsidRPr="00843609" w:rsidRDefault="00B86ACF" w:rsidP="002B6C20">
                      <w:pPr>
                        <w:shd w:val="clear" w:color="auto" w:fill="FFFFFF"/>
                        <w:rPr>
                          <w:rFonts w:ascii="Georgia" w:eastAsia="Times New Roman" w:hAnsi="Georgia" w:cs="Times New Roman"/>
                          <w:i/>
                          <w:iCs/>
                          <w:color w:val="333333"/>
                          <w:sz w:val="18"/>
                          <w:szCs w:val="18"/>
                          <w:lang w:eastAsia="pl-PL"/>
                        </w:rPr>
                      </w:pPr>
                      <w:r w:rsidRPr="00843609">
                        <w:rPr>
                          <w:rFonts w:ascii="Georgia" w:hAnsi="Georgia"/>
                          <w:b/>
                          <w:bCs/>
                          <w:i/>
                          <w:iCs/>
                          <w:spacing w:val="6"/>
                          <w:sz w:val="18"/>
                          <w:szCs w:val="18"/>
                        </w:rPr>
                        <w:t>Art. 22.</w:t>
                      </w:r>
                      <w:r w:rsidRPr="00843609">
                        <w:rPr>
                          <w:rFonts w:ascii="Georgia" w:hAnsi="Georgia"/>
                          <w:b/>
                          <w:i/>
                          <w:iCs/>
                          <w:spacing w:val="6"/>
                          <w:sz w:val="18"/>
                          <w:szCs w:val="18"/>
                        </w:rPr>
                        <w:t> NIE OBOWIĄZUJE OD 29.11.2011</w:t>
                      </w:r>
                      <w:r w:rsidRPr="00843609">
                        <w:rPr>
                          <w:rFonts w:ascii="Georgia" w:eastAsia="Times New Roman" w:hAnsi="Georgia" w:cs="Times New Roman"/>
                          <w:i/>
                          <w:iCs/>
                          <w:color w:val="333333"/>
                          <w:sz w:val="18"/>
                          <w:szCs w:val="18"/>
                          <w:lang w:eastAsia="pl-PL"/>
                        </w:rPr>
                        <w:br/>
                        <w:t>1. Podmiotowi, któremu odmówiono prawa </w:t>
                      </w:r>
                      <w:bookmarkStart w:id="157" w:name="highlightHit_144"/>
                      <w:bookmarkEnd w:id="157"/>
                      <w:r w:rsidRPr="00843609">
                        <w:rPr>
                          <w:rFonts w:ascii="Georgia" w:eastAsia="Times New Roman" w:hAnsi="Georgia" w:cs="Times New Roman"/>
                          <w:i/>
                          <w:iCs/>
                          <w:color w:val="333333"/>
                          <w:sz w:val="18"/>
                          <w:szCs w:val="18"/>
                          <w:shd w:val="clear" w:color="auto" w:fill="C6E3FB"/>
                          <w:lang w:eastAsia="pl-PL"/>
                        </w:rPr>
                        <w:t>dostępu</w:t>
                      </w:r>
                      <w:r w:rsidRPr="00843609">
                        <w:rPr>
                          <w:rFonts w:ascii="Georgia" w:eastAsia="Times New Roman" w:hAnsi="Georgia" w:cs="Times New Roman"/>
                          <w:i/>
                          <w:iCs/>
                          <w:color w:val="333333"/>
                          <w:sz w:val="18"/>
                          <w:szCs w:val="18"/>
                          <w:lang w:eastAsia="pl-PL"/>
                        </w:rPr>
                        <w:t> </w:t>
                      </w:r>
                      <w:bookmarkStart w:id="158" w:name="highlightHit_145"/>
                      <w:bookmarkEnd w:id="158"/>
                      <w:r w:rsidRPr="00843609">
                        <w:rPr>
                          <w:rFonts w:ascii="Georgia" w:eastAsia="Times New Roman" w:hAnsi="Georgia" w:cs="Times New Roman"/>
                          <w:i/>
                          <w:iCs/>
                          <w:color w:val="333333"/>
                          <w:sz w:val="18"/>
                          <w:szCs w:val="18"/>
                          <w:shd w:val="clear" w:color="auto" w:fill="C6E3FB"/>
                          <w:lang w:eastAsia="pl-PL"/>
                        </w:rPr>
                        <w:t>do</w:t>
                      </w:r>
                      <w:r w:rsidRPr="00843609">
                        <w:rPr>
                          <w:rFonts w:ascii="Georgia" w:eastAsia="Times New Roman" w:hAnsi="Georgia" w:cs="Times New Roman"/>
                          <w:i/>
                          <w:iCs/>
                          <w:color w:val="333333"/>
                          <w:sz w:val="18"/>
                          <w:szCs w:val="18"/>
                          <w:lang w:eastAsia="pl-PL"/>
                        </w:rPr>
                        <w:t> </w:t>
                      </w:r>
                      <w:bookmarkStart w:id="159" w:name="highlightHit_146"/>
                      <w:bookmarkEnd w:id="159"/>
                      <w:r w:rsidRPr="00843609">
                        <w:rPr>
                          <w:rFonts w:ascii="Georgia" w:eastAsia="Times New Roman" w:hAnsi="Georgia" w:cs="Times New Roman"/>
                          <w:i/>
                          <w:iCs/>
                          <w:color w:val="333333"/>
                          <w:sz w:val="18"/>
                          <w:szCs w:val="18"/>
                          <w:shd w:val="clear" w:color="auto" w:fill="C6E3FB"/>
                          <w:lang w:eastAsia="pl-PL"/>
                        </w:rPr>
                        <w:t>informacji</w:t>
                      </w:r>
                      <w:r w:rsidRPr="00843609">
                        <w:rPr>
                          <w:rFonts w:ascii="Georgia" w:eastAsia="Times New Roman" w:hAnsi="Georgia" w:cs="Times New Roman"/>
                          <w:i/>
                          <w:iCs/>
                          <w:color w:val="333333"/>
                          <w:sz w:val="18"/>
                          <w:szCs w:val="18"/>
                          <w:lang w:eastAsia="pl-PL"/>
                        </w:rPr>
                        <w:t> </w:t>
                      </w:r>
                      <w:bookmarkStart w:id="160" w:name="highlightHit_147"/>
                      <w:bookmarkEnd w:id="160"/>
                      <w:r w:rsidRPr="00843609">
                        <w:rPr>
                          <w:rFonts w:ascii="Georgia" w:eastAsia="Times New Roman" w:hAnsi="Georgia" w:cs="Times New Roman"/>
                          <w:i/>
                          <w:iCs/>
                          <w:color w:val="333333"/>
                          <w:sz w:val="18"/>
                          <w:szCs w:val="18"/>
                          <w:shd w:val="clear" w:color="auto" w:fill="C6E3FB"/>
                          <w:lang w:eastAsia="pl-PL"/>
                        </w:rPr>
                        <w:t>publicznej</w:t>
                      </w:r>
                      <w:r w:rsidRPr="00843609">
                        <w:rPr>
                          <w:rFonts w:ascii="Georgia" w:eastAsia="Times New Roman" w:hAnsi="Georgia" w:cs="Times New Roman"/>
                          <w:i/>
                          <w:iCs/>
                          <w:color w:val="333333"/>
                          <w:sz w:val="18"/>
                          <w:szCs w:val="18"/>
                          <w:lang w:eastAsia="pl-PL"/>
                        </w:rPr>
                        <w:t> ze względu na wyłączenie jej jawności z powołaniem się na ochronę danych osobowych, prawo do prywatności oraz tajemnicę inną niż państwowa, służbowa, skarbowa lub statystyczna, przysługuje prawo wniesienia powództwa do sądu powszechnego o udostępnienie takiej informacji.</w:t>
                      </w:r>
                    </w:p>
                    <w:p w14:paraId="7996AFE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61" w:name="mip10431966"/>
                      <w:bookmarkEnd w:id="161"/>
                      <w:r w:rsidRPr="00843609">
                        <w:rPr>
                          <w:rFonts w:ascii="Georgia" w:eastAsia="Times New Roman" w:hAnsi="Georgia" w:cs="Times New Roman"/>
                          <w:i/>
                          <w:iCs/>
                          <w:color w:val="333333"/>
                          <w:sz w:val="18"/>
                          <w:szCs w:val="18"/>
                          <w:lang w:eastAsia="pl-PL"/>
                        </w:rPr>
                        <w:t>2. Podmiot, którego dotyczy wyłączenie informacji publicznej, ma interes prawny w przystąpieniu w charakterze interwenienta ubocznego po stronie pozwanej.</w:t>
                      </w:r>
                    </w:p>
                    <w:p w14:paraId="24E82F0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62" w:name="mip10431967"/>
                      <w:bookmarkEnd w:id="162"/>
                      <w:r w:rsidRPr="00843609">
                        <w:rPr>
                          <w:rFonts w:ascii="Georgia" w:eastAsia="Times New Roman" w:hAnsi="Georgia" w:cs="Times New Roman"/>
                          <w:i/>
                          <w:iCs/>
                          <w:color w:val="333333"/>
                          <w:sz w:val="18"/>
                          <w:szCs w:val="18"/>
                          <w:lang w:eastAsia="pl-PL"/>
                        </w:rPr>
                        <w:t>3. Sądem właściwym do orzekania w sprawach, o których mowa w ust. 1, jest sąd rejonowy właściwy ze względu na siedzibę podmiotu, który odmówił udostępnienia informacji publicznej.</w:t>
                      </w:r>
                    </w:p>
                    <w:p w14:paraId="7A61EDA5"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19E6D0AC"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46E02888" w14:textId="77777777" w:rsidR="00B86ACF" w:rsidRPr="00843609" w:rsidRDefault="00B86ACF" w:rsidP="00D41910">
                      <w:pPr>
                        <w:jc w:val="center"/>
                        <w:rPr>
                          <w:rFonts w:ascii="Georgia" w:hAnsi="Georgia"/>
                          <w:b/>
                          <w:i/>
                          <w:iCs/>
                          <w:sz w:val="18"/>
                          <w:szCs w:val="18"/>
                        </w:rPr>
                      </w:pPr>
                    </w:p>
                  </w:txbxContent>
                </v:textbox>
                <w10:wrap type="square" anchorx="margin"/>
              </v:shape>
            </w:pict>
          </mc:Fallback>
        </mc:AlternateContent>
      </w:r>
      <w:r w:rsidR="002F7AC9" w:rsidRPr="00D570EE">
        <w:rPr>
          <w:rFonts w:ascii="Garamond" w:hAnsi="Garamond"/>
          <w:b/>
          <w:noProof/>
          <w:spacing w:val="6"/>
        </w:rPr>
        <mc:AlternateContent>
          <mc:Choice Requires="wps">
            <w:drawing>
              <wp:anchor distT="45720" distB="45720" distL="114300" distR="114300" simplePos="0" relativeHeight="251739136" behindDoc="0" locked="0" layoutInCell="1" allowOverlap="1" wp14:anchorId="59C0520A" wp14:editId="0FEFBEBF">
                <wp:simplePos x="0" y="0"/>
                <wp:positionH relativeFrom="margin">
                  <wp:align>left</wp:align>
                </wp:positionH>
                <wp:positionV relativeFrom="paragraph">
                  <wp:posOffset>2092230</wp:posOffset>
                </wp:positionV>
                <wp:extent cx="5842000" cy="1913255"/>
                <wp:effectExtent l="0" t="0" r="25400" b="10795"/>
                <wp:wrapSquare wrapText="bothSides"/>
                <wp:docPr id="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13860"/>
                        </a:xfrm>
                        <a:prstGeom prst="rect">
                          <a:avLst/>
                        </a:prstGeom>
                        <a:solidFill>
                          <a:srgbClr val="FFFFFF"/>
                        </a:solidFill>
                        <a:ln w="19050">
                          <a:solidFill>
                            <a:srgbClr val="000000"/>
                          </a:solidFill>
                          <a:miter lim="800000"/>
                          <a:headEnd/>
                          <a:tailEnd/>
                        </a:ln>
                      </wps:spPr>
                      <wps:txbx>
                        <w:txbxContent>
                          <w:p w14:paraId="41FB3455" w14:textId="6FCDA248" w:rsidR="00B86ACF" w:rsidRPr="00843609" w:rsidRDefault="00B86ACF" w:rsidP="00782EDB">
                            <w:pPr>
                              <w:spacing w:before="240" w:line="276" w:lineRule="auto"/>
                              <w:ind w:firstLine="432"/>
                              <w:jc w:val="both"/>
                              <w:rPr>
                                <w:rFonts w:ascii="Garamond" w:hAnsi="Garamond"/>
                                <w:spacing w:val="6"/>
                                <w:sz w:val="24"/>
                                <w:szCs w:val="24"/>
                              </w:rPr>
                            </w:pPr>
                            <w:r w:rsidRPr="00843609">
                              <w:rPr>
                                <w:rFonts w:ascii="Garamond" w:hAnsi="Garamond"/>
                                <w:b/>
                                <w:bCs/>
                                <w:spacing w:val="6"/>
                                <w:sz w:val="24"/>
                                <w:szCs w:val="24"/>
                              </w:rPr>
                              <w:t>Art. 21</w:t>
                            </w:r>
                            <w:r w:rsidRPr="00843609">
                              <w:rPr>
                                <w:rFonts w:ascii="Garamond" w:hAnsi="Garamond"/>
                                <w:bCs/>
                                <w:spacing w:val="6"/>
                                <w:sz w:val="24"/>
                                <w:szCs w:val="24"/>
                              </w:rPr>
                              <w:t>.</w:t>
                            </w:r>
                            <w:r w:rsidRPr="00843609">
                              <w:rPr>
                                <w:rFonts w:ascii="Garamond" w:hAnsi="Garamond"/>
                                <w:spacing w:val="6"/>
                                <w:sz w:val="24"/>
                                <w:szCs w:val="24"/>
                              </w:rPr>
                              <w:t xml:space="preserve"> Do skarg rozpatrywanych w postępowaniach o udostępnienie informacji publicznej stosuje się przepisy ustawy z 30 sierpnia 2002 r. - Prawo o postępowaniu przed sądami administracyjnymi (Dz. U. </w:t>
                            </w:r>
                            <w:r w:rsidR="00B23D0C">
                              <w:rPr>
                                <w:rFonts w:ascii="Garamond" w:hAnsi="Garamond"/>
                                <w:spacing w:val="6"/>
                                <w:sz w:val="24"/>
                                <w:szCs w:val="24"/>
                              </w:rPr>
                              <w:t>z 2022 r. poz. 329</w:t>
                            </w:r>
                            <w:r w:rsidRPr="00843609">
                              <w:rPr>
                                <w:rFonts w:ascii="Garamond" w:hAnsi="Garamond"/>
                                <w:spacing w:val="6"/>
                                <w:sz w:val="24"/>
                                <w:szCs w:val="24"/>
                              </w:rPr>
                              <w:t>), z tym że:</w:t>
                            </w:r>
                          </w:p>
                          <w:p w14:paraId="5D1373D3"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1)</w:t>
                            </w:r>
                            <w:r w:rsidRPr="00843609">
                              <w:rPr>
                                <w:rFonts w:ascii="Garamond" w:hAnsi="Garamond"/>
                                <w:spacing w:val="6"/>
                                <w:sz w:val="24"/>
                                <w:szCs w:val="24"/>
                              </w:rPr>
                              <w:tab/>
                              <w:t xml:space="preserve">przekazanie akt i odpowiedzi na skargę następuje </w:t>
                            </w:r>
                            <w:r w:rsidRPr="00843609">
                              <w:rPr>
                                <w:rFonts w:ascii="Garamond" w:hAnsi="Garamond"/>
                                <w:b/>
                                <w:spacing w:val="6"/>
                                <w:sz w:val="24"/>
                                <w:szCs w:val="24"/>
                                <w:highlight w:val="yellow"/>
                              </w:rPr>
                              <w:t>w terminie 15 dni</w:t>
                            </w:r>
                            <w:r w:rsidRPr="00843609">
                              <w:rPr>
                                <w:rFonts w:ascii="Garamond" w:hAnsi="Garamond"/>
                                <w:spacing w:val="6"/>
                                <w:sz w:val="24"/>
                                <w:szCs w:val="24"/>
                              </w:rPr>
                              <w:t xml:space="preserve"> od dnia otrzymania skargi,</w:t>
                            </w:r>
                          </w:p>
                          <w:p w14:paraId="4E4F426A"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2)</w:t>
                            </w:r>
                            <w:r w:rsidRPr="00843609">
                              <w:rPr>
                                <w:rFonts w:ascii="Garamond" w:hAnsi="Garamond"/>
                                <w:spacing w:val="6"/>
                                <w:sz w:val="24"/>
                                <w:szCs w:val="24"/>
                              </w:rPr>
                              <w:tab/>
                              <w:t>skargę rozpatruje się w terminie 30 dni od dnia otrzymania akt wraz z odpowiedzią na skargę.</w:t>
                            </w:r>
                          </w:p>
                          <w:p w14:paraId="51B3B167" w14:textId="77777777" w:rsidR="00B86ACF" w:rsidRPr="00843609" w:rsidRDefault="00B86ACF" w:rsidP="00782EDB">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0520A" id="_x0000_s1114" type="#_x0000_t202" style="position:absolute;margin-left:0;margin-top:164.75pt;width:460pt;height:150.65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" strokeweight="1.5pt">
                <v:textbox>
                  <w:txbxContent>
                    <w:p w14:paraId="41FB3455" w14:textId="6FCDA248" w:rsidR="00B86ACF" w:rsidRPr="00843609" w:rsidRDefault="00B86ACF" w:rsidP="00782EDB">
                      <w:pPr>
                        <w:spacing w:before="240" w:line="276" w:lineRule="auto"/>
                        <w:ind w:firstLine="432"/>
                        <w:jc w:val="both"/>
                        <w:rPr>
                          <w:rFonts w:ascii="Garamond" w:hAnsi="Garamond"/>
                          <w:spacing w:val="6"/>
                          <w:sz w:val="24"/>
                          <w:szCs w:val="24"/>
                        </w:rPr>
                      </w:pPr>
                      <w:r w:rsidRPr="00843609">
                        <w:rPr>
                          <w:rFonts w:ascii="Garamond" w:hAnsi="Garamond"/>
                          <w:b/>
                          <w:bCs/>
                          <w:spacing w:val="6"/>
                          <w:sz w:val="24"/>
                          <w:szCs w:val="24"/>
                        </w:rPr>
                        <w:t>Art. 21</w:t>
                      </w:r>
                      <w:r w:rsidRPr="00843609">
                        <w:rPr>
                          <w:rFonts w:ascii="Garamond" w:hAnsi="Garamond"/>
                          <w:bCs/>
                          <w:spacing w:val="6"/>
                          <w:sz w:val="24"/>
                          <w:szCs w:val="24"/>
                        </w:rPr>
                        <w:t>.</w:t>
                      </w:r>
                      <w:r w:rsidRPr="00843609">
                        <w:rPr>
                          <w:rFonts w:ascii="Garamond" w:hAnsi="Garamond"/>
                          <w:spacing w:val="6"/>
                          <w:sz w:val="24"/>
                          <w:szCs w:val="24"/>
                        </w:rPr>
                        <w:t xml:space="preserve"> Do skarg rozpatrywanych w postępowaniach o udostępnienie informacji publicznej stosuje się przepisy ustawy z 30 sierpnia 2002 r. - Prawo o postępowaniu przed sądami administracyjnymi (Dz. U. </w:t>
                      </w:r>
                      <w:r w:rsidR="00B23D0C">
                        <w:rPr>
                          <w:rFonts w:ascii="Garamond" w:hAnsi="Garamond"/>
                          <w:spacing w:val="6"/>
                          <w:sz w:val="24"/>
                          <w:szCs w:val="24"/>
                        </w:rPr>
                        <w:t>z 2022 r. poz. 329</w:t>
                      </w:r>
                      <w:r w:rsidRPr="00843609">
                        <w:rPr>
                          <w:rFonts w:ascii="Garamond" w:hAnsi="Garamond"/>
                          <w:spacing w:val="6"/>
                          <w:sz w:val="24"/>
                          <w:szCs w:val="24"/>
                        </w:rPr>
                        <w:t>), z tym że:</w:t>
                      </w:r>
                    </w:p>
                    <w:p w14:paraId="5D1373D3"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1)</w:t>
                      </w:r>
                      <w:r w:rsidRPr="00843609">
                        <w:rPr>
                          <w:rFonts w:ascii="Garamond" w:hAnsi="Garamond"/>
                          <w:spacing w:val="6"/>
                          <w:sz w:val="24"/>
                          <w:szCs w:val="24"/>
                        </w:rPr>
                        <w:tab/>
                        <w:t xml:space="preserve">przekazanie akt i odpowiedzi na skargę następuje </w:t>
                      </w:r>
                      <w:r w:rsidRPr="00843609">
                        <w:rPr>
                          <w:rFonts w:ascii="Garamond" w:hAnsi="Garamond"/>
                          <w:b/>
                          <w:spacing w:val="6"/>
                          <w:sz w:val="24"/>
                          <w:szCs w:val="24"/>
                          <w:highlight w:val="yellow"/>
                        </w:rPr>
                        <w:t>w terminie 15 dni</w:t>
                      </w:r>
                      <w:r w:rsidRPr="00843609">
                        <w:rPr>
                          <w:rFonts w:ascii="Garamond" w:hAnsi="Garamond"/>
                          <w:spacing w:val="6"/>
                          <w:sz w:val="24"/>
                          <w:szCs w:val="24"/>
                        </w:rPr>
                        <w:t xml:space="preserve"> od dnia otrzymania skargi,</w:t>
                      </w:r>
                    </w:p>
                    <w:p w14:paraId="4E4F426A"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2)</w:t>
                      </w:r>
                      <w:r w:rsidRPr="00843609">
                        <w:rPr>
                          <w:rFonts w:ascii="Garamond" w:hAnsi="Garamond"/>
                          <w:spacing w:val="6"/>
                          <w:sz w:val="24"/>
                          <w:szCs w:val="24"/>
                        </w:rPr>
                        <w:tab/>
                        <w:t>skargę rozpatruje się w terminie 30 dni od dnia otrzymania akt wraz z odpowiedzią na skargę.</w:t>
                      </w:r>
                    </w:p>
                    <w:p w14:paraId="51B3B167" w14:textId="77777777" w:rsidR="00B86ACF" w:rsidRPr="00843609" w:rsidRDefault="00B86ACF" w:rsidP="00782EDB">
                      <w:pPr>
                        <w:jc w:val="center"/>
                        <w:rPr>
                          <w:b/>
                          <w:sz w:val="24"/>
                          <w:szCs w:val="24"/>
                        </w:rPr>
                      </w:pPr>
                    </w:p>
                  </w:txbxContent>
                </v:textbox>
                <w10:wrap type="square" anchorx="margin"/>
              </v:shape>
            </w:pict>
          </mc:Fallback>
        </mc:AlternateContent>
      </w:r>
      <w:r w:rsidR="002F7AC9" w:rsidRPr="00D570EE">
        <w:rPr>
          <w:rFonts w:ascii="Garamond" w:hAnsi="Garamond"/>
          <w:b/>
          <w:noProof/>
          <w:spacing w:val="6"/>
        </w:rPr>
        <mc:AlternateContent>
          <mc:Choice Requires="wps">
            <w:drawing>
              <wp:anchor distT="45720" distB="45720" distL="114300" distR="114300" simplePos="0" relativeHeight="251712512" behindDoc="0" locked="0" layoutInCell="1" allowOverlap="1" wp14:anchorId="37B0359B" wp14:editId="7E05530C">
                <wp:simplePos x="0" y="0"/>
                <wp:positionH relativeFrom="margin">
                  <wp:align>left</wp:align>
                </wp:positionH>
                <wp:positionV relativeFrom="paragraph">
                  <wp:posOffset>849</wp:posOffset>
                </wp:positionV>
                <wp:extent cx="5842000" cy="1732915"/>
                <wp:effectExtent l="0" t="0" r="25400" b="19685"/>
                <wp:wrapSquare wrapText="bothSides"/>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732915"/>
                        </a:xfrm>
                        <a:prstGeom prst="rect">
                          <a:avLst/>
                        </a:prstGeom>
                        <a:solidFill>
                          <a:srgbClr val="FFFFFF"/>
                        </a:solidFill>
                        <a:ln w="19050">
                          <a:solidFill>
                            <a:srgbClr val="000000"/>
                          </a:solidFill>
                          <a:miter lim="800000"/>
                          <a:headEnd/>
                          <a:tailEnd/>
                        </a:ln>
                      </wps:spPr>
                      <wps:txbx>
                        <w:txbxContent>
                          <w:p w14:paraId="04CE20F9"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19</w:t>
                            </w:r>
                            <w:r w:rsidRPr="00210B01">
                              <w:rPr>
                                <w:rFonts w:ascii="Garamond" w:hAnsi="Garamond"/>
                                <w:bCs/>
                                <w:spacing w:val="6"/>
                                <w:sz w:val="26"/>
                                <w:szCs w:val="26"/>
                              </w:rPr>
                              <w:t>.</w:t>
                            </w:r>
                            <w:r w:rsidRPr="00210B01">
                              <w:rPr>
                                <w:rFonts w:ascii="Garamond" w:hAnsi="Garamond"/>
                                <w:spacing w:val="6"/>
                                <w:sz w:val="26"/>
                                <w:szCs w:val="26"/>
                              </w:rPr>
                              <w:t> Organy, o których mowa w art. 18 ust. 1 i 2, sporządzają i udostępniają protokoły lub stenogramy swoich obrad, chyba że sporządzą i udostępnią materiały audiowizualne lub teleinformatyczne rejestrujące w pełni te obrady.</w:t>
                            </w:r>
                          </w:p>
                          <w:p w14:paraId="72D3A607"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20</w:t>
                            </w:r>
                            <w:r w:rsidRPr="00210B01">
                              <w:rPr>
                                <w:rFonts w:ascii="Garamond" w:hAnsi="Garamond"/>
                                <w:bCs/>
                                <w:spacing w:val="6"/>
                                <w:sz w:val="26"/>
                                <w:szCs w:val="26"/>
                              </w:rPr>
                              <w:t>.</w:t>
                            </w:r>
                            <w:r w:rsidRPr="00210B01">
                              <w:rPr>
                                <w:rFonts w:ascii="Garamond" w:hAnsi="Garamond"/>
                                <w:spacing w:val="6"/>
                                <w:sz w:val="26"/>
                                <w:szCs w:val="26"/>
                              </w:rPr>
                              <w:t> Przepisy art. 18 i 19 stosuje się odpowiednio do pochodzących z powszechnych wyborów kolegialnych organów jednostek pomocniczych jednostek samorządu terytorialnego i ich kolegialnych organów pomocniczych.</w:t>
                            </w:r>
                          </w:p>
                          <w:p w14:paraId="3C9555E0" w14:textId="77777777" w:rsidR="00B86ACF" w:rsidRPr="00210B01" w:rsidRDefault="00B86ACF" w:rsidP="00DD4A1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0359B" id="_x0000_s1115" type="#_x0000_t202" style="position:absolute;margin-left:0;margin-top:.05pt;width:460pt;height:136.4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" strokeweight="1.5pt">
                <v:textbox>
                  <w:txbxContent>
                    <w:p w14:paraId="04CE20F9"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19</w:t>
                      </w:r>
                      <w:r w:rsidRPr="00210B01">
                        <w:rPr>
                          <w:rFonts w:ascii="Garamond" w:hAnsi="Garamond"/>
                          <w:bCs/>
                          <w:spacing w:val="6"/>
                          <w:sz w:val="26"/>
                          <w:szCs w:val="26"/>
                        </w:rPr>
                        <w:t>.</w:t>
                      </w:r>
                      <w:r w:rsidRPr="00210B01">
                        <w:rPr>
                          <w:rFonts w:ascii="Garamond" w:hAnsi="Garamond"/>
                          <w:spacing w:val="6"/>
                          <w:sz w:val="26"/>
                          <w:szCs w:val="26"/>
                        </w:rPr>
                        <w:t> Organy, o których mowa w art. 18 ust. 1 i 2, sporządzają i udostępniają protokoły lub stenogramy swoich obrad, chyba że sporządzą i udostępnią materiały audiowizualne lub teleinformatyczne rejestrujące w pełni te obrady.</w:t>
                      </w:r>
                    </w:p>
                    <w:p w14:paraId="72D3A607"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20</w:t>
                      </w:r>
                      <w:r w:rsidRPr="00210B01">
                        <w:rPr>
                          <w:rFonts w:ascii="Garamond" w:hAnsi="Garamond"/>
                          <w:bCs/>
                          <w:spacing w:val="6"/>
                          <w:sz w:val="26"/>
                          <w:szCs w:val="26"/>
                        </w:rPr>
                        <w:t>.</w:t>
                      </w:r>
                      <w:r w:rsidRPr="00210B01">
                        <w:rPr>
                          <w:rFonts w:ascii="Garamond" w:hAnsi="Garamond"/>
                          <w:spacing w:val="6"/>
                          <w:sz w:val="26"/>
                          <w:szCs w:val="26"/>
                        </w:rPr>
                        <w:t> Przepisy art. 18 i 19 stosuje się odpowiednio do pochodzących z powszechnych wyborów kolegialnych organów jednostek pomocniczych jednostek samorządu terytorialnego i ich kolegialnych organów pomocniczych.</w:t>
                      </w:r>
                    </w:p>
                    <w:p w14:paraId="3C9555E0" w14:textId="77777777" w:rsidR="00B86ACF" w:rsidRPr="00210B01" w:rsidRDefault="00B86ACF" w:rsidP="00DD4A12">
                      <w:pPr>
                        <w:jc w:val="center"/>
                        <w:rPr>
                          <w:b/>
                          <w:sz w:val="26"/>
                          <w:szCs w:val="26"/>
                        </w:rPr>
                      </w:pPr>
                    </w:p>
                  </w:txbxContent>
                </v:textbox>
                <w10:wrap type="square" anchorx="margin"/>
              </v:shape>
            </w:pict>
          </mc:Fallback>
        </mc:AlternateContent>
      </w:r>
    </w:p>
    <w:p w14:paraId="7B7F0B9A" w14:textId="3F3052DD" w:rsidR="00457741" w:rsidRPr="00D570EE" w:rsidRDefault="00457741" w:rsidP="00457741">
      <w:pPr>
        <w:spacing w:before="240" w:line="276" w:lineRule="auto"/>
        <w:rPr>
          <w:rFonts w:ascii="Garamond" w:hAnsi="Garamond" w:cs="Times New Roman"/>
          <w:b/>
        </w:rPr>
      </w:pPr>
      <w:bookmarkStart w:id="163" w:name="mip43058106"/>
      <w:bookmarkStart w:id="164" w:name="mip43058112"/>
      <w:bookmarkStart w:id="165" w:name="mip43058113"/>
      <w:bookmarkEnd w:id="163"/>
      <w:bookmarkEnd w:id="164"/>
      <w:bookmarkEnd w:id="165"/>
    </w:p>
    <w:p w14:paraId="53ED0536" w14:textId="77777777" w:rsidR="007D65E7" w:rsidRPr="00D570EE" w:rsidRDefault="007D65E7" w:rsidP="00457741">
      <w:pPr>
        <w:spacing w:before="240" w:line="276" w:lineRule="auto"/>
        <w:jc w:val="both"/>
        <w:rPr>
          <w:rFonts w:ascii="Garamond" w:eastAsia="Times New Roman" w:hAnsi="Garamond" w:cs="Times New Roman"/>
          <w:b/>
          <w:sz w:val="26"/>
          <w:szCs w:val="26"/>
          <w:lang w:eastAsia="pl-PL"/>
        </w:rPr>
      </w:pPr>
      <w:r w:rsidRPr="00D570EE">
        <w:rPr>
          <w:rFonts w:ascii="Garamond" w:hAnsi="Garamond" w:cs="Times New Roman"/>
          <w:b/>
          <w:sz w:val="26"/>
          <w:szCs w:val="26"/>
        </w:rPr>
        <w:t xml:space="preserve">Art. 54 </w:t>
      </w:r>
      <w:r w:rsidRPr="00D570EE">
        <w:rPr>
          <w:rFonts w:ascii="Garamond" w:eastAsia="Times New Roman" w:hAnsi="Garamond" w:cs="Times New Roman"/>
          <w:b/>
          <w:sz w:val="26"/>
          <w:szCs w:val="26"/>
          <w:lang w:eastAsia="pl-PL"/>
        </w:rPr>
        <w:t xml:space="preserve">§ 2 ustawy Prawo o postępowaniu przed sądami administracyjnymi: </w:t>
      </w:r>
    </w:p>
    <w:p w14:paraId="46EDC29B" w14:textId="77777777" w:rsidR="007D65E7" w:rsidRPr="00D570EE" w:rsidRDefault="007D65E7" w:rsidP="00457741">
      <w:pPr>
        <w:shd w:val="clear" w:color="auto" w:fill="FFFFFF"/>
        <w:jc w:val="both"/>
        <w:rPr>
          <w:rFonts w:ascii="Garamond" w:eastAsia="Times New Roman" w:hAnsi="Garamond" w:cs="Times New Roman"/>
          <w:sz w:val="26"/>
          <w:szCs w:val="26"/>
          <w:lang w:eastAsia="pl-PL"/>
        </w:rPr>
      </w:pPr>
      <w:r w:rsidRPr="00D570EE">
        <w:rPr>
          <w:rFonts w:ascii="Garamond" w:eastAsia="Times New Roman" w:hAnsi="Garamond" w:cs="Times New Roman"/>
          <w:sz w:val="26"/>
          <w:szCs w:val="26"/>
          <w:lang w:eastAsia="pl-PL"/>
        </w:rPr>
        <w:t xml:space="preserve">Organ, o którym mowa w § 1, przekazuje skargę sądowi wraz z kompletnymi i uporządkowanymi aktami sprawy i odpowiedzią na skargę </w:t>
      </w:r>
      <w:r w:rsidRPr="00D570EE">
        <w:rPr>
          <w:rFonts w:ascii="Garamond" w:eastAsia="Times New Roman" w:hAnsi="Garamond" w:cs="Times New Roman"/>
          <w:b/>
          <w:sz w:val="26"/>
          <w:szCs w:val="26"/>
          <w:lang w:eastAsia="pl-PL"/>
        </w:rPr>
        <w:t>w terminie trzydziestu dni od dnia jej otrzymania.</w:t>
      </w:r>
    </w:p>
    <w:p w14:paraId="4A7EBEB8" w14:textId="77777777" w:rsidR="00040B96" w:rsidRPr="00D570EE" w:rsidRDefault="00040B96" w:rsidP="00457741">
      <w:pPr>
        <w:pStyle w:val="Akapitzlist"/>
        <w:spacing w:before="240"/>
        <w:ind w:left="360"/>
        <w:jc w:val="both"/>
        <w:rPr>
          <w:rFonts w:ascii="Garamond" w:hAnsi="Garamond" w:cs="Times New Roman"/>
          <w:b/>
          <w:bCs/>
          <w:iCs/>
        </w:rPr>
      </w:pPr>
    </w:p>
    <w:p w14:paraId="48519025" w14:textId="77777777" w:rsidR="00040B96" w:rsidRPr="00D570EE" w:rsidRDefault="00040B96" w:rsidP="00457741">
      <w:pPr>
        <w:pStyle w:val="Akapitzlist"/>
        <w:spacing w:before="240"/>
        <w:ind w:left="360"/>
        <w:jc w:val="both"/>
        <w:rPr>
          <w:rFonts w:ascii="Garamond" w:hAnsi="Garamond" w:cs="Times New Roman"/>
          <w:b/>
          <w:bCs/>
          <w:iCs/>
        </w:rPr>
      </w:pPr>
    </w:p>
    <w:p w14:paraId="1D0CC696" w14:textId="77777777" w:rsidR="00040B96" w:rsidRPr="00D570EE" w:rsidRDefault="00040B96" w:rsidP="00457741">
      <w:pPr>
        <w:pStyle w:val="Akapitzlist"/>
        <w:spacing w:before="240"/>
        <w:ind w:left="360"/>
        <w:jc w:val="both"/>
        <w:rPr>
          <w:rFonts w:ascii="Garamond" w:hAnsi="Garamond" w:cs="Times New Roman"/>
          <w:b/>
          <w:bCs/>
          <w:iCs/>
        </w:rPr>
      </w:pPr>
    </w:p>
    <w:p w14:paraId="29D3A8A0" w14:textId="77777777" w:rsidR="00040B96" w:rsidRPr="00D570EE" w:rsidRDefault="00040B96" w:rsidP="00457741">
      <w:pPr>
        <w:pStyle w:val="Akapitzlist"/>
        <w:spacing w:before="240"/>
        <w:ind w:left="360"/>
        <w:jc w:val="both"/>
        <w:rPr>
          <w:rFonts w:ascii="Garamond" w:hAnsi="Garamond" w:cs="Times New Roman"/>
          <w:b/>
          <w:bCs/>
          <w:iCs/>
        </w:rPr>
      </w:pPr>
    </w:p>
    <w:p w14:paraId="5EF93CF9" w14:textId="77777777" w:rsidR="00040B96" w:rsidRPr="00D570EE" w:rsidRDefault="00040B96" w:rsidP="00457741">
      <w:pPr>
        <w:pStyle w:val="Akapitzlist"/>
        <w:spacing w:before="240"/>
        <w:ind w:left="360"/>
        <w:jc w:val="both"/>
        <w:rPr>
          <w:rFonts w:ascii="Garamond" w:hAnsi="Garamond" w:cs="Times New Roman"/>
          <w:b/>
          <w:bCs/>
          <w:iCs/>
        </w:rPr>
      </w:pPr>
    </w:p>
    <w:p w14:paraId="47D3F8E6" w14:textId="77777777" w:rsidR="00040B96" w:rsidRPr="00D570EE" w:rsidRDefault="00040B96" w:rsidP="00457741">
      <w:pPr>
        <w:pStyle w:val="Akapitzlist"/>
        <w:spacing w:before="240"/>
        <w:ind w:left="360"/>
        <w:jc w:val="both"/>
        <w:rPr>
          <w:rFonts w:ascii="Garamond" w:hAnsi="Garamond" w:cs="Times New Roman"/>
          <w:b/>
          <w:bCs/>
          <w:iCs/>
        </w:rPr>
      </w:pPr>
    </w:p>
    <w:p w14:paraId="6D455472" w14:textId="77777777" w:rsidR="00040B96" w:rsidRPr="00D570EE" w:rsidRDefault="00040B96" w:rsidP="00457741">
      <w:pPr>
        <w:pStyle w:val="Akapitzlist"/>
        <w:spacing w:before="240"/>
        <w:ind w:left="360"/>
        <w:jc w:val="both"/>
        <w:rPr>
          <w:rFonts w:ascii="Garamond" w:hAnsi="Garamond" w:cs="Times New Roman"/>
          <w:b/>
          <w:bCs/>
          <w:iCs/>
        </w:rPr>
      </w:pPr>
    </w:p>
    <w:p w14:paraId="400ED1F5" w14:textId="434DA03C" w:rsidR="00457741" w:rsidRPr="00D570EE" w:rsidRDefault="002F7AC9" w:rsidP="00457741">
      <w:pPr>
        <w:pStyle w:val="Akapitzlist"/>
        <w:spacing w:before="240"/>
        <w:ind w:left="360"/>
        <w:jc w:val="both"/>
        <w:rPr>
          <w:rFonts w:ascii="Garamond" w:hAnsi="Garamond" w:cs="Times New Roman"/>
          <w:b/>
          <w:bCs/>
          <w:iCs/>
        </w:rPr>
      </w:pPr>
      <w:r w:rsidRPr="00D570EE">
        <w:rPr>
          <w:rFonts w:ascii="Garamond" w:hAnsi="Garamond"/>
          <w:b/>
          <w:noProof/>
          <w:spacing w:val="6"/>
        </w:rPr>
        <w:lastRenderedPageBreak/>
        <mc:AlternateContent>
          <mc:Choice Requires="wps">
            <w:drawing>
              <wp:anchor distT="45720" distB="45720" distL="114300" distR="114300" simplePos="0" relativeHeight="251885568" behindDoc="0" locked="0" layoutInCell="1" allowOverlap="1" wp14:anchorId="10CC8F69" wp14:editId="76B30672">
                <wp:simplePos x="0" y="0"/>
                <wp:positionH relativeFrom="margin">
                  <wp:align>left</wp:align>
                </wp:positionH>
                <wp:positionV relativeFrom="paragraph">
                  <wp:posOffset>0</wp:posOffset>
                </wp:positionV>
                <wp:extent cx="5791200" cy="687705"/>
                <wp:effectExtent l="0" t="0" r="19050" b="17145"/>
                <wp:wrapSquare wrapText="bothSides"/>
                <wp:docPr id="4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7705"/>
                        </a:xfrm>
                        <a:prstGeom prst="rect">
                          <a:avLst/>
                        </a:prstGeom>
                        <a:solidFill>
                          <a:srgbClr val="FFFFFF"/>
                        </a:solidFill>
                        <a:ln w="19050">
                          <a:solidFill>
                            <a:srgbClr val="000000"/>
                          </a:solidFill>
                          <a:miter lim="800000"/>
                          <a:headEnd/>
                          <a:tailEnd/>
                        </a:ln>
                      </wps:spPr>
                      <wps:txbx>
                        <w:txbxContent>
                          <w:p w14:paraId="5FD9C069" w14:textId="77777777" w:rsidR="00B86ACF" w:rsidRPr="00782EDB" w:rsidRDefault="00B86ACF" w:rsidP="00457741">
                            <w:pPr>
                              <w:tabs>
                                <w:tab w:val="left" w:pos="408"/>
                              </w:tabs>
                              <w:spacing w:line="276" w:lineRule="auto"/>
                              <w:ind w:left="408" w:hanging="408"/>
                              <w:jc w:val="both"/>
                              <w:rPr>
                                <w:rFonts w:ascii="Garamond" w:hAnsi="Garamond"/>
                                <w:b/>
                                <w:spacing w:val="6"/>
                              </w:rPr>
                            </w:pPr>
                            <w:r w:rsidRPr="00782EDB">
                              <w:rPr>
                                <w:rFonts w:ascii="Garamond" w:hAnsi="Garamond"/>
                                <w:b/>
                                <w:bCs/>
                                <w:spacing w:val="6"/>
                              </w:rPr>
                              <w:t>Art. 23.</w:t>
                            </w:r>
                            <w:r w:rsidRPr="00782EDB">
                              <w:rPr>
                                <w:rFonts w:ascii="Garamond" w:hAnsi="Garamond"/>
                                <w:b/>
                                <w:spacing w:val="6"/>
                              </w:rPr>
                              <w:t> Kto, wbrew ciążącemu na nim obowiązkowi, nie udostępnia informacji publicznej, podlega grzywnie, karze ograniczenia wolności albo pozbawienia wolności do roku.</w:t>
                            </w:r>
                          </w:p>
                          <w:p w14:paraId="3FB77022" w14:textId="77777777" w:rsidR="00B86ACF" w:rsidRPr="00782EDB" w:rsidRDefault="00B86ACF" w:rsidP="00457741">
                            <w:pPr>
                              <w:tabs>
                                <w:tab w:val="left" w:pos="408"/>
                              </w:tabs>
                              <w:spacing w:line="276" w:lineRule="auto"/>
                              <w:ind w:left="408" w:hanging="408"/>
                              <w:jc w:val="both"/>
                              <w:rPr>
                                <w:rFonts w:ascii="Garamond" w:hAnsi="Garamond"/>
                                <w:b/>
                                <w:spacing w:val="6"/>
                              </w:rPr>
                            </w:pPr>
                          </w:p>
                          <w:p w14:paraId="7B55A915" w14:textId="77777777" w:rsidR="00B86ACF" w:rsidRPr="00782EDB" w:rsidRDefault="00B86ACF" w:rsidP="0045774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C8F69" id="_x0000_s1116" type="#_x0000_t202" style="position:absolute;left:0;text-align:left;margin-left:0;margin-top:0;width:456pt;height:54.15pt;z-index:251885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" strokeweight="1.5pt">
                <v:textbox>
                  <w:txbxContent>
                    <w:p w14:paraId="5FD9C069" w14:textId="77777777" w:rsidR="00B86ACF" w:rsidRPr="00782EDB" w:rsidRDefault="00B86ACF" w:rsidP="00457741">
                      <w:pPr>
                        <w:tabs>
                          <w:tab w:val="left" w:pos="408"/>
                        </w:tabs>
                        <w:spacing w:line="276" w:lineRule="auto"/>
                        <w:ind w:left="408" w:hanging="408"/>
                        <w:jc w:val="both"/>
                        <w:rPr>
                          <w:rFonts w:ascii="Garamond" w:hAnsi="Garamond"/>
                          <w:b/>
                          <w:spacing w:val="6"/>
                        </w:rPr>
                      </w:pPr>
                      <w:r w:rsidRPr="00782EDB">
                        <w:rPr>
                          <w:rFonts w:ascii="Garamond" w:hAnsi="Garamond"/>
                          <w:b/>
                          <w:bCs/>
                          <w:spacing w:val="6"/>
                        </w:rPr>
                        <w:t>Art. 23.</w:t>
                      </w:r>
                      <w:r w:rsidRPr="00782EDB">
                        <w:rPr>
                          <w:rFonts w:ascii="Garamond" w:hAnsi="Garamond"/>
                          <w:b/>
                          <w:spacing w:val="6"/>
                        </w:rPr>
                        <w:t> Kto, wbrew ciążącemu na nim obowiązkowi, nie udostępnia informacji publicznej, podlega grzywnie, karze ograniczenia wolności albo pozbawienia wolności do roku.</w:t>
                      </w:r>
                    </w:p>
                    <w:p w14:paraId="3FB77022" w14:textId="77777777" w:rsidR="00B86ACF" w:rsidRPr="00782EDB" w:rsidRDefault="00B86ACF" w:rsidP="00457741">
                      <w:pPr>
                        <w:tabs>
                          <w:tab w:val="left" w:pos="408"/>
                        </w:tabs>
                        <w:spacing w:line="276" w:lineRule="auto"/>
                        <w:ind w:left="408" w:hanging="408"/>
                        <w:jc w:val="both"/>
                        <w:rPr>
                          <w:rFonts w:ascii="Garamond" w:hAnsi="Garamond"/>
                          <w:b/>
                          <w:spacing w:val="6"/>
                        </w:rPr>
                      </w:pPr>
                    </w:p>
                    <w:p w14:paraId="7B55A915" w14:textId="77777777" w:rsidR="00B86ACF" w:rsidRPr="00782EDB" w:rsidRDefault="00B86ACF" w:rsidP="00457741">
                      <w:pPr>
                        <w:jc w:val="center"/>
                        <w:rPr>
                          <w:b/>
                        </w:rPr>
                      </w:pPr>
                    </w:p>
                  </w:txbxContent>
                </v:textbox>
                <w10:wrap type="square" anchorx="margin"/>
              </v:shape>
            </w:pict>
          </mc:Fallback>
        </mc:AlternateContent>
      </w:r>
    </w:p>
    <w:p w14:paraId="181295DA"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w:t>
      </w:r>
      <w:r w:rsidRPr="00D570EE">
        <w:rPr>
          <w:rFonts w:ascii="Garamond" w:hAnsi="Garamond"/>
          <w:shd w:val="clear" w:color="auto" w:fill="FFFFFF"/>
        </w:rPr>
        <w:t>Wniosek skarżącej spółki aby sąd ukarał kierownika jednostki zgodnie z treścią artykułu 23 ustawy z dnia 6 września 2001 roku o dostępie do informacji publicznej (</w:t>
      </w:r>
      <w:proofErr w:type="spellStart"/>
      <w:r w:rsidRPr="00D570EE">
        <w:rPr>
          <w:rFonts w:ascii="Garamond" w:hAnsi="Garamond"/>
          <w:shd w:val="clear" w:color="auto" w:fill="FFFFFF"/>
        </w:rPr>
        <w:t>t.j</w:t>
      </w:r>
      <w:proofErr w:type="spellEnd"/>
      <w:r w:rsidRPr="00D570EE">
        <w:rPr>
          <w:rFonts w:ascii="Garamond" w:hAnsi="Garamond"/>
          <w:shd w:val="clear" w:color="auto" w:fill="FFFFFF"/>
        </w:rPr>
        <w:t xml:space="preserve">. Dz.U. z 2015 r. poz. 2058) - nie mieści się w kompetencjach sądu administracyjnego”. </w:t>
      </w:r>
    </w:p>
    <w:p w14:paraId="1C0B93C1" w14:textId="6E801A7B"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p</w:t>
      </w:r>
      <w:r w:rsidR="00235D30" w:rsidRPr="00D570EE">
        <w:rPr>
          <w:rFonts w:ascii="Garamond" w:hAnsi="Garamond" w:cs="Times New Roman"/>
          <w:b/>
          <w:bCs/>
          <w:iCs/>
        </w:rPr>
        <w:t xml:space="preserve">ost. WSA w Krakowie z 16.11.2011 r., II SO/Kr 11/11. </w:t>
      </w:r>
    </w:p>
    <w:p w14:paraId="4384C6F6" w14:textId="77777777" w:rsidR="003E7685" w:rsidRPr="00D570EE" w:rsidRDefault="003E7685" w:rsidP="00235D30">
      <w:pPr>
        <w:pStyle w:val="Akapitzlist"/>
        <w:spacing w:before="240"/>
        <w:ind w:left="360"/>
        <w:jc w:val="both"/>
        <w:rPr>
          <w:rFonts w:ascii="Garamond" w:hAnsi="Garamond" w:cs="Times New Roman"/>
          <w:b/>
          <w:bCs/>
          <w:iCs/>
        </w:rPr>
      </w:pPr>
    </w:p>
    <w:p w14:paraId="6728A19E"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 W</w:t>
      </w:r>
      <w:r w:rsidRPr="00D570EE">
        <w:rPr>
          <w:rFonts w:ascii="Garamond" w:hAnsi="Garamond"/>
          <w:shd w:val="clear" w:color="auto" w:fill="FFFFFF"/>
        </w:rPr>
        <w:t xml:space="preserve"> razie wprowadzenia żądającego informacji w błąd, przez udzielenie niezgodnej z rzeczywistością odpowiedzi co do faktu posiadania informacji, osoba zobowiązana do udostępnienia żądanej informacji publicznej podlega odpowiedzialności karnej w trybie art. 23 ustawy w zbiegu z innymi przepisami określonymi w Kodeksie karnym”. </w:t>
      </w:r>
    </w:p>
    <w:p w14:paraId="1CCD104E" w14:textId="57D1A2F5"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w</w:t>
      </w:r>
      <w:r w:rsidR="00235D30" w:rsidRPr="00D570EE">
        <w:rPr>
          <w:rFonts w:ascii="Garamond" w:hAnsi="Garamond" w:cs="Times New Roman"/>
          <w:b/>
          <w:bCs/>
          <w:iCs/>
        </w:rPr>
        <w:t xml:space="preserve">yrok WSA w Lublinie z 28.3.2013 r., II SAB/Lu 48/13. </w:t>
      </w:r>
    </w:p>
    <w:p w14:paraId="206577CF" w14:textId="77777777" w:rsidR="003E7685" w:rsidRPr="00D570EE" w:rsidRDefault="003E7685" w:rsidP="00235D30">
      <w:pPr>
        <w:pStyle w:val="Akapitzlist"/>
        <w:spacing w:before="240"/>
        <w:ind w:left="360"/>
        <w:jc w:val="both"/>
        <w:rPr>
          <w:rFonts w:ascii="Garamond" w:hAnsi="Garamond" w:cs="Times New Roman"/>
          <w:b/>
          <w:bCs/>
          <w:iCs/>
        </w:rPr>
      </w:pPr>
    </w:p>
    <w:p w14:paraId="072BFA77"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w:t>
      </w:r>
      <w:r w:rsidRPr="00D570EE">
        <w:rPr>
          <w:rFonts w:ascii="Garamond" w:hAnsi="Garamond"/>
          <w:shd w:val="clear" w:color="auto" w:fill="FFFFFF"/>
        </w:rPr>
        <w:t>W razie wprowadzenia żądającego informacji w błąd, przez udzielenie niezgodnej z rzeczywistością odpowiedzi co do faktu posiadania informacji, osoba zobowiązana do udostępnienia żądnej informacji publicznej podlega odpowiedzialności karnej w trybie art. 23 ustawy o dostępie do informacji publicznej w zbiegu z innymi przepisami określonymi w KK.”</w:t>
      </w:r>
    </w:p>
    <w:p w14:paraId="3D3465E0" w14:textId="6FB1FBC4"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w</w:t>
      </w:r>
      <w:r w:rsidR="00235D30" w:rsidRPr="00D570EE">
        <w:rPr>
          <w:rFonts w:ascii="Garamond" w:hAnsi="Garamond" w:cs="Times New Roman"/>
          <w:b/>
          <w:bCs/>
          <w:iCs/>
        </w:rPr>
        <w:t>yrok WSA w Warszawie z 14.3.2014 r., II SAB/</w:t>
      </w:r>
      <w:proofErr w:type="spellStart"/>
      <w:r w:rsidR="00235D30" w:rsidRPr="00D570EE">
        <w:rPr>
          <w:rFonts w:ascii="Garamond" w:hAnsi="Garamond" w:cs="Times New Roman"/>
          <w:b/>
          <w:bCs/>
          <w:iCs/>
        </w:rPr>
        <w:t>Wa</w:t>
      </w:r>
      <w:proofErr w:type="spellEnd"/>
      <w:r w:rsidR="00235D30" w:rsidRPr="00D570EE">
        <w:rPr>
          <w:rFonts w:ascii="Garamond" w:hAnsi="Garamond" w:cs="Times New Roman"/>
          <w:b/>
          <w:bCs/>
          <w:iCs/>
        </w:rPr>
        <w:t xml:space="preserve"> 654/13. </w:t>
      </w:r>
    </w:p>
    <w:p w14:paraId="1A14778E" w14:textId="77777777" w:rsidR="003E7685" w:rsidRPr="00D570EE" w:rsidRDefault="003E7685" w:rsidP="00235D30">
      <w:pPr>
        <w:pStyle w:val="Akapitzlist"/>
        <w:spacing w:before="240"/>
        <w:ind w:left="360"/>
        <w:jc w:val="both"/>
        <w:rPr>
          <w:rFonts w:ascii="Garamond" w:hAnsi="Garamond" w:cs="Times New Roman"/>
          <w:b/>
          <w:bCs/>
          <w:iCs/>
        </w:rPr>
      </w:pPr>
    </w:p>
    <w:p w14:paraId="4A513298"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w:t>
      </w:r>
      <w:r w:rsidRPr="00D570EE">
        <w:rPr>
          <w:rFonts w:ascii="Garamond" w:hAnsi="Garamond"/>
          <w:shd w:val="clear" w:color="auto" w:fill="FFFFFF"/>
        </w:rPr>
        <w:t xml:space="preserve">Zgodnie z regułą specjalności (lex </w:t>
      </w:r>
      <w:proofErr w:type="spellStart"/>
      <w:r w:rsidRPr="00D570EE">
        <w:rPr>
          <w:rFonts w:ascii="Garamond" w:hAnsi="Garamond"/>
          <w:shd w:val="clear" w:color="auto" w:fill="FFFFFF"/>
        </w:rPr>
        <w:t>specialis</w:t>
      </w:r>
      <w:proofErr w:type="spellEnd"/>
      <w:r w:rsidRPr="00D570EE">
        <w:rPr>
          <w:rFonts w:ascii="Garamond" w:hAnsi="Garamond"/>
          <w:shd w:val="clear" w:color="auto" w:fill="FFFFFF"/>
        </w:rPr>
        <w:t xml:space="preserve"> derogat legi </w:t>
      </w:r>
      <w:proofErr w:type="spellStart"/>
      <w:r w:rsidRPr="00D570EE">
        <w:rPr>
          <w:rFonts w:ascii="Garamond" w:hAnsi="Garamond"/>
          <w:shd w:val="clear" w:color="auto" w:fill="FFFFFF"/>
        </w:rPr>
        <w:t>generali</w:t>
      </w:r>
      <w:proofErr w:type="spellEnd"/>
      <w:r w:rsidRPr="00D570EE">
        <w:rPr>
          <w:rFonts w:ascii="Garamond" w:hAnsi="Garamond"/>
          <w:shd w:val="clear" w:color="auto" w:fill="FFFFFF"/>
        </w:rPr>
        <w:t xml:space="preserve">), przepis art. 23 ustawy z dnia 6 września 2001 r. o dostępie do informacji publicznej (Dz.U. Nr 112, poz. 1189 ze zm.) wyłącza możliwość kumulatywnego zbiegu tego przepisu z art. 268 § 1 KK.”. </w:t>
      </w:r>
    </w:p>
    <w:p w14:paraId="280EC5F7" w14:textId="1E3B450D"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u</w:t>
      </w:r>
      <w:r w:rsidR="00235D30" w:rsidRPr="00D570EE">
        <w:rPr>
          <w:rFonts w:ascii="Garamond" w:hAnsi="Garamond" w:cs="Times New Roman"/>
          <w:b/>
          <w:bCs/>
          <w:iCs/>
        </w:rPr>
        <w:t>chwała S</w:t>
      </w:r>
      <w:r w:rsidR="00210B01" w:rsidRPr="00D570EE">
        <w:rPr>
          <w:rFonts w:ascii="Garamond" w:hAnsi="Garamond" w:cs="Times New Roman"/>
          <w:b/>
          <w:bCs/>
          <w:iCs/>
        </w:rPr>
        <w:t>N</w:t>
      </w:r>
      <w:r w:rsidR="00235D30" w:rsidRPr="00D570EE">
        <w:rPr>
          <w:rFonts w:ascii="Garamond" w:hAnsi="Garamond" w:cs="Times New Roman"/>
          <w:b/>
          <w:bCs/>
          <w:iCs/>
        </w:rPr>
        <w:t xml:space="preserve"> Izba Karna z 18.7.2016 r., SNO 28/16. </w:t>
      </w:r>
    </w:p>
    <w:p w14:paraId="62D4BB9E" w14:textId="77777777" w:rsidR="003E7685" w:rsidRPr="00D570EE" w:rsidRDefault="003E7685" w:rsidP="00235D30">
      <w:pPr>
        <w:pStyle w:val="Akapitzlist"/>
        <w:spacing w:before="240"/>
        <w:ind w:left="360"/>
        <w:jc w:val="both"/>
        <w:rPr>
          <w:rFonts w:ascii="Garamond" w:hAnsi="Garamond" w:cs="Times New Roman"/>
          <w:b/>
          <w:bCs/>
          <w:iCs/>
        </w:rPr>
      </w:pPr>
    </w:p>
    <w:p w14:paraId="5E329D1A" w14:textId="0D9210A3" w:rsidR="00566E7C" w:rsidRPr="00D570EE" w:rsidRDefault="00702F98" w:rsidP="00861962">
      <w:pPr>
        <w:pStyle w:val="Akapitzlist"/>
        <w:numPr>
          <w:ilvl w:val="0"/>
          <w:numId w:val="26"/>
        </w:numPr>
        <w:spacing w:before="240"/>
        <w:jc w:val="both"/>
        <w:rPr>
          <w:rFonts w:ascii="Garamond" w:hAnsi="Garamond" w:cs="Times New Roman"/>
          <w:b/>
          <w:bCs/>
          <w:iCs/>
        </w:rPr>
      </w:pPr>
      <w:r w:rsidRPr="00D570EE">
        <w:rPr>
          <w:rFonts w:ascii="Garamond" w:hAnsi="Garamond"/>
          <w:shd w:val="clear" w:color="auto" w:fill="FFFFFF"/>
        </w:rPr>
        <w:t>,,W sprawach z zakresu dostępu do informacji publicznej stwierdzenie bowiem przez sąd administracyjny, że organ dopuścił się bezczynności lub przewlekłości z rażącym naruszeniem prawa uzasadnia jednocześnie podejrzenie popełnienie czynu zabronionego, o którym mowa w przepisie art. 23 ustawy z dnia 6 września 2001 r. o dostępie do informacji publicznej (</w:t>
      </w:r>
      <w:proofErr w:type="spellStart"/>
      <w:r w:rsidRPr="00D570EE">
        <w:rPr>
          <w:rFonts w:ascii="Garamond" w:hAnsi="Garamond"/>
          <w:shd w:val="clear" w:color="auto" w:fill="FFFFFF"/>
        </w:rPr>
        <w:t>t.j</w:t>
      </w:r>
      <w:proofErr w:type="spellEnd"/>
      <w:r w:rsidRPr="00D570EE">
        <w:rPr>
          <w:rFonts w:ascii="Garamond" w:hAnsi="Garamond"/>
          <w:shd w:val="clear" w:color="auto" w:fill="FFFFFF"/>
        </w:rPr>
        <w:t xml:space="preserve">. Dz.U. z 2016 r. poz. 1764 ze zm.)”. </w:t>
      </w:r>
      <w:r w:rsidRPr="00D570EE">
        <w:rPr>
          <w:rFonts w:ascii="Garamond" w:hAnsi="Garamond" w:cs="Times New Roman"/>
          <w:b/>
          <w:bCs/>
          <w:iCs/>
        </w:rPr>
        <w:t>wyrok NSA z 28.10.2016 r., I OSK 734/15.</w:t>
      </w:r>
    </w:p>
    <w:p w14:paraId="56C1E9DA" w14:textId="77777777" w:rsidR="005C7D6E" w:rsidRPr="00D570EE" w:rsidRDefault="005C7D6E" w:rsidP="00D637FE">
      <w:pPr>
        <w:pStyle w:val="Akapitzlist"/>
        <w:spacing w:before="240"/>
        <w:ind w:left="360"/>
        <w:jc w:val="both"/>
        <w:rPr>
          <w:rFonts w:ascii="Garamond" w:hAnsi="Garamond" w:cs="Times New Roman"/>
          <w:b/>
          <w:bCs/>
          <w:iCs/>
        </w:rPr>
      </w:pPr>
    </w:p>
    <w:p w14:paraId="68353040" w14:textId="09926FC7" w:rsidR="005C7D6E" w:rsidRPr="00D570EE" w:rsidRDefault="005C7D6E" w:rsidP="00D637FE">
      <w:pPr>
        <w:pStyle w:val="Akapitzlist"/>
        <w:spacing w:before="240"/>
        <w:ind w:left="360"/>
        <w:jc w:val="both"/>
        <w:rPr>
          <w:rFonts w:ascii="Garamond" w:hAnsi="Garamond" w:cs="Times New Roman"/>
          <w:b/>
          <w:bCs/>
          <w:iCs/>
        </w:rPr>
      </w:pPr>
    </w:p>
    <w:p w14:paraId="51D6D03A" w14:textId="38FF1DFB" w:rsidR="003E7685" w:rsidRPr="00D570EE" w:rsidRDefault="003E7685" w:rsidP="00D637FE">
      <w:pPr>
        <w:pStyle w:val="Akapitzlist"/>
        <w:spacing w:before="240"/>
        <w:ind w:left="360"/>
        <w:jc w:val="both"/>
        <w:rPr>
          <w:rFonts w:ascii="Garamond" w:hAnsi="Garamond" w:cs="Times New Roman"/>
          <w:b/>
          <w:bCs/>
          <w:iCs/>
        </w:rPr>
      </w:pPr>
    </w:p>
    <w:p w14:paraId="2E2E0904" w14:textId="371CA855" w:rsidR="003E7685" w:rsidRPr="00D570EE" w:rsidRDefault="003E7685" w:rsidP="00D637FE">
      <w:pPr>
        <w:pStyle w:val="Akapitzlist"/>
        <w:spacing w:before="240"/>
        <w:ind w:left="360"/>
        <w:jc w:val="both"/>
        <w:rPr>
          <w:rFonts w:ascii="Garamond" w:hAnsi="Garamond" w:cs="Times New Roman"/>
          <w:b/>
          <w:bCs/>
          <w:iCs/>
        </w:rPr>
      </w:pPr>
    </w:p>
    <w:p w14:paraId="6172A276" w14:textId="05CF840E" w:rsidR="003E7685" w:rsidRPr="00D570EE" w:rsidRDefault="003E7685" w:rsidP="00D637FE">
      <w:pPr>
        <w:pStyle w:val="Akapitzlist"/>
        <w:spacing w:before="240"/>
        <w:ind w:left="360"/>
        <w:jc w:val="both"/>
        <w:rPr>
          <w:rFonts w:ascii="Garamond" w:hAnsi="Garamond" w:cs="Times New Roman"/>
          <w:b/>
          <w:bCs/>
          <w:iCs/>
        </w:rPr>
      </w:pPr>
    </w:p>
    <w:p w14:paraId="0509B1E1" w14:textId="5FF9BF55" w:rsidR="003E7685" w:rsidRPr="00D570EE" w:rsidRDefault="003E7685" w:rsidP="00D637FE">
      <w:pPr>
        <w:pStyle w:val="Akapitzlist"/>
        <w:spacing w:before="240"/>
        <w:ind w:left="360"/>
        <w:jc w:val="both"/>
        <w:rPr>
          <w:rFonts w:ascii="Garamond" w:hAnsi="Garamond" w:cs="Times New Roman"/>
          <w:b/>
          <w:bCs/>
          <w:iCs/>
        </w:rPr>
      </w:pPr>
    </w:p>
    <w:p w14:paraId="0B2DFB5F" w14:textId="7E1116AB" w:rsidR="003E7685" w:rsidRPr="00D570EE" w:rsidRDefault="003E7685" w:rsidP="00D637FE">
      <w:pPr>
        <w:pStyle w:val="Akapitzlist"/>
        <w:spacing w:before="240"/>
        <w:ind w:left="360"/>
        <w:jc w:val="both"/>
        <w:rPr>
          <w:rFonts w:ascii="Garamond" w:hAnsi="Garamond" w:cs="Times New Roman"/>
          <w:b/>
          <w:bCs/>
          <w:iCs/>
        </w:rPr>
      </w:pPr>
    </w:p>
    <w:p w14:paraId="369E1BE8" w14:textId="6AA15DC2" w:rsidR="003E7685" w:rsidRPr="00D570EE" w:rsidRDefault="003E7685" w:rsidP="00D637FE">
      <w:pPr>
        <w:pStyle w:val="Akapitzlist"/>
        <w:spacing w:before="240"/>
        <w:ind w:left="360"/>
        <w:jc w:val="both"/>
        <w:rPr>
          <w:rFonts w:ascii="Garamond" w:hAnsi="Garamond" w:cs="Times New Roman"/>
          <w:b/>
          <w:bCs/>
          <w:iCs/>
        </w:rPr>
      </w:pPr>
    </w:p>
    <w:p w14:paraId="4B96CA72" w14:textId="72E151A0" w:rsidR="003E7685" w:rsidRPr="00D570EE" w:rsidRDefault="003E7685" w:rsidP="00D637FE">
      <w:pPr>
        <w:pStyle w:val="Akapitzlist"/>
        <w:spacing w:before="240"/>
        <w:ind w:left="360"/>
        <w:jc w:val="both"/>
        <w:rPr>
          <w:rFonts w:ascii="Garamond" w:hAnsi="Garamond" w:cs="Times New Roman"/>
          <w:b/>
          <w:bCs/>
          <w:iCs/>
        </w:rPr>
      </w:pPr>
    </w:p>
    <w:p w14:paraId="49055BA3" w14:textId="6D99676F" w:rsidR="003E7685" w:rsidRPr="00D570EE" w:rsidRDefault="003E7685" w:rsidP="00D637FE">
      <w:pPr>
        <w:pStyle w:val="Akapitzlist"/>
        <w:spacing w:before="240"/>
        <w:ind w:left="360"/>
        <w:jc w:val="both"/>
        <w:rPr>
          <w:rFonts w:ascii="Garamond" w:hAnsi="Garamond" w:cs="Times New Roman"/>
          <w:b/>
          <w:bCs/>
          <w:iCs/>
        </w:rPr>
      </w:pPr>
    </w:p>
    <w:p w14:paraId="31220AC1" w14:textId="02036AA7" w:rsidR="003E7685" w:rsidRPr="00D570EE" w:rsidRDefault="003E7685" w:rsidP="00D637FE">
      <w:pPr>
        <w:pStyle w:val="Akapitzlist"/>
        <w:spacing w:before="240"/>
        <w:ind w:left="360"/>
        <w:jc w:val="both"/>
        <w:rPr>
          <w:rFonts w:ascii="Garamond" w:hAnsi="Garamond" w:cs="Times New Roman"/>
          <w:b/>
          <w:bCs/>
          <w:iCs/>
        </w:rPr>
      </w:pPr>
    </w:p>
    <w:p w14:paraId="199C5915" w14:textId="52BFCFF1" w:rsidR="005C7D6E" w:rsidRPr="00D570EE" w:rsidRDefault="005C7D6E" w:rsidP="00D637FE">
      <w:pPr>
        <w:pStyle w:val="Akapitzlist"/>
        <w:spacing w:before="240"/>
        <w:ind w:left="360"/>
        <w:jc w:val="both"/>
        <w:rPr>
          <w:rFonts w:ascii="Garamond" w:hAnsi="Garamond" w:cs="Times New Roman"/>
          <w:b/>
          <w:bCs/>
          <w:iCs/>
        </w:rPr>
      </w:pPr>
    </w:p>
    <w:p w14:paraId="1988DF7B" w14:textId="23E4C4C5" w:rsidR="00EB2362" w:rsidRPr="00BD1CF2" w:rsidRDefault="00EB2362" w:rsidP="00EB2362">
      <w:pPr>
        <w:pStyle w:val="Bodyprzedpunkt"/>
        <w:suppressAutoHyphens/>
        <w:spacing w:after="0" w:line="360" w:lineRule="auto"/>
        <w:rPr>
          <w:rFonts w:ascii="Georgia" w:hAnsi="Georgia"/>
          <w:sz w:val="24"/>
          <w:szCs w:val="24"/>
        </w:rPr>
      </w:pPr>
    </w:p>
    <w:tbl>
      <w:tblPr>
        <w:tblStyle w:val="Tabela-Siatka"/>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none" w:sz="0" w:space="0" w:color="auto"/>
          <w:insideV w:val="none" w:sz="0" w:space="0" w:color="auto"/>
        </w:tblBorders>
        <w:tblLook w:val="04A0" w:firstRow="1" w:lastRow="0" w:firstColumn="1" w:lastColumn="0" w:noHBand="0" w:noVBand="1"/>
      </w:tblPr>
      <w:tblGrid>
        <w:gridCol w:w="8982"/>
      </w:tblGrid>
      <w:tr w:rsidR="009D1410" w14:paraId="1188139F" w14:textId="77777777" w:rsidTr="009D1410">
        <w:tc>
          <w:tcPr>
            <w:tcW w:w="8982" w:type="dxa"/>
          </w:tcPr>
          <w:p w14:paraId="6310AB4A" w14:textId="4B98FC71" w:rsidR="009D1410" w:rsidRPr="009D1410" w:rsidRDefault="009D1410" w:rsidP="009D1410">
            <w:pPr>
              <w:pStyle w:val="Podtytu"/>
              <w:jc w:val="center"/>
              <w:rPr>
                <w:rFonts w:ascii="Georgia" w:hAnsi="Georgia"/>
                <w:sz w:val="28"/>
                <w:szCs w:val="28"/>
              </w:rPr>
            </w:pPr>
            <w:r w:rsidRPr="009D1410">
              <w:rPr>
                <w:sz w:val="28"/>
                <w:szCs w:val="28"/>
              </w:rPr>
              <w:t xml:space="preserve">Hasło </w:t>
            </w:r>
            <w:r w:rsidRPr="009D1410">
              <w:rPr>
                <w:b/>
                <w:bCs/>
                <w:sz w:val="28"/>
                <w:szCs w:val="28"/>
              </w:rPr>
              <w:t>KNIEJA</w:t>
            </w:r>
            <w:r w:rsidRPr="009D1410">
              <w:rPr>
                <w:sz w:val="28"/>
                <w:szCs w:val="28"/>
              </w:rPr>
              <w:t xml:space="preserve"> </w:t>
            </w:r>
            <w:hyperlink r:id="rId58" w:history="1">
              <w:r w:rsidRPr="009D1410">
                <w:rPr>
                  <w:rStyle w:val="Hipercze"/>
                  <w:sz w:val="28"/>
                  <w:szCs w:val="28"/>
                </w:rPr>
                <w:t>www.jawnosc.pl</w:t>
              </w:r>
            </w:hyperlink>
            <w:r w:rsidRPr="009D1410">
              <w:rPr>
                <w:sz w:val="28"/>
                <w:szCs w:val="28"/>
              </w:rPr>
              <w:t xml:space="preserve"> zakładka ORZECZNICTWO</w:t>
            </w:r>
          </w:p>
        </w:tc>
      </w:tr>
    </w:tbl>
    <w:p w14:paraId="11D625E7" w14:textId="77777777" w:rsidR="009D7A5E" w:rsidRPr="009D7A5E" w:rsidRDefault="009D7A5E" w:rsidP="009D7A5E">
      <w:pPr>
        <w:rPr>
          <w:rFonts w:ascii="Times New Roman" w:hAnsi="Times New Roman" w:cs="Times New Roman"/>
          <w:sz w:val="24"/>
          <w:szCs w:val="24"/>
        </w:rPr>
      </w:pPr>
    </w:p>
    <w:sectPr w:rsidR="009D7A5E" w:rsidRPr="009D7A5E" w:rsidSect="00040B96">
      <w:headerReference w:type="default" r:id="rId59"/>
      <w:footerReference w:type="default" r:id="rId60"/>
      <w:pgSz w:w="11906" w:h="16838"/>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5BD3" w14:textId="77777777" w:rsidR="00A50993" w:rsidRDefault="00A50993" w:rsidP="009D19EB">
      <w:pPr>
        <w:spacing w:after="0" w:line="240" w:lineRule="auto"/>
      </w:pPr>
      <w:r>
        <w:separator/>
      </w:r>
    </w:p>
  </w:endnote>
  <w:endnote w:type="continuationSeparator" w:id="0">
    <w:p w14:paraId="6F651365" w14:textId="77777777" w:rsidR="00A50993" w:rsidRDefault="00A50993" w:rsidP="009D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Noto Serif">
    <w:charset w:val="00"/>
    <w:family w:val="roman"/>
    <w:pitch w:val="variable"/>
    <w:sig w:usb0="E00002FF" w:usb1="500078FF" w:usb2="00000029" w:usb3="00000000" w:csb0="0000019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DE6D" w14:textId="6191A474" w:rsidR="00B86ACF" w:rsidRPr="00B86ACF" w:rsidRDefault="00B86ACF" w:rsidP="004D28F0">
    <w:pPr>
      <w:pStyle w:val="Stopka"/>
      <w:rPr>
        <w:rFonts w:ascii="Comic Sans MS" w:hAnsi="Comic Sans MS"/>
        <w:sz w:val="18"/>
        <w:szCs w:val="18"/>
      </w:rPr>
    </w:pPr>
    <w:r w:rsidRPr="00B86ACF">
      <w:rPr>
        <w:rFonts w:ascii="Comic Sans MS" w:hAnsi="Comic Sans MS"/>
        <w:noProof/>
        <w:sz w:val="18"/>
        <w:szCs w:val="18"/>
        <w:lang w:eastAsia="pl-PL"/>
      </w:rPr>
      <mc:AlternateContent>
        <mc:Choice Requires="wpg">
          <w:drawing>
            <wp:anchor distT="0" distB="0" distL="114300" distR="114300" simplePos="0" relativeHeight="251659264" behindDoc="0" locked="0" layoutInCell="1" allowOverlap="1" wp14:anchorId="2E746299" wp14:editId="0C9705CD">
              <wp:simplePos x="0" y="0"/>
              <wp:positionH relativeFrom="rightMargin">
                <wp:align>left</wp:align>
              </wp:positionH>
              <wp:positionV relativeFrom="page">
                <wp:posOffset>9963150</wp:posOffset>
              </wp:positionV>
              <wp:extent cx="436880" cy="656590"/>
              <wp:effectExtent l="0" t="0" r="20320" b="1016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656590"/>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9E865C9" w14:textId="77777777" w:rsidR="00B86ACF" w:rsidRDefault="00B86ACF" w:rsidP="004D28F0">
                            <w:pPr>
                              <w:pStyle w:val="Stopka"/>
                              <w:jc w:val="center"/>
                              <w:rPr>
                                <w:sz w:val="16"/>
                                <w:szCs w:val="16"/>
                              </w:rPr>
                            </w:pPr>
                            <w:r>
                              <w:fldChar w:fldCharType="begin"/>
                            </w:r>
                            <w:r>
                              <w:instrText>PAGE    \* MERGEFORMAT</w:instrText>
                            </w:r>
                            <w:r>
                              <w:fldChar w:fldCharType="separate"/>
                            </w:r>
                            <w:r w:rsidRPr="008720EB">
                              <w:rPr>
                                <w:noProof/>
                                <w:sz w:val="16"/>
                                <w:szCs w:val="16"/>
                              </w:rPr>
                              <w:t>44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46299" id="Grupa 1" o:spid="_x0000_s1117" style="position:absolute;margin-left:0;margin-top:784.5pt;width:34.4pt;height:51.7pt;z-index:251659264;mso-position-horizontal:left;mso-position-horizontal-relative:right-margin-area;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">
              <v:shapetype id="_x0000_t32" coordsize="21600,21600" o:spt="32" o:oned="t" path="m,l21600,21600e" filled="f">
                <v:path arrowok="t" fillok="f" o:connecttype="none"/>
                <o:lock v:ext="edit" shapetype="t"/>
              </v:shapetype>
              <v:shape id="AutoShape 77" o:spid="_x0000_s111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11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59E865C9" w14:textId="77777777" w:rsidR="00B86ACF" w:rsidRDefault="00B86ACF" w:rsidP="004D28F0">
                      <w:pPr>
                        <w:pStyle w:val="Stopka"/>
                        <w:jc w:val="center"/>
                        <w:rPr>
                          <w:sz w:val="16"/>
                          <w:szCs w:val="16"/>
                        </w:rPr>
                      </w:pPr>
                      <w:r>
                        <w:fldChar w:fldCharType="begin"/>
                      </w:r>
                      <w:r>
                        <w:instrText>PAGE    \* MERGEFORMAT</w:instrText>
                      </w:r>
                      <w:r>
                        <w:fldChar w:fldCharType="separate"/>
                      </w:r>
                      <w:r w:rsidRPr="008720EB">
                        <w:rPr>
                          <w:noProof/>
                          <w:sz w:val="16"/>
                          <w:szCs w:val="16"/>
                        </w:rPr>
                        <w:t>44</w:t>
                      </w:r>
                      <w:r>
                        <w:rPr>
                          <w:sz w:val="16"/>
                          <w:szCs w:val="16"/>
                        </w:rPr>
                        <w:fldChar w:fldCharType="end"/>
                      </w:r>
                    </w:p>
                  </w:txbxContent>
                </v:textbox>
              </v:rect>
              <w10:wrap anchorx="margin" anchory="page"/>
            </v:group>
          </w:pict>
        </mc:Fallback>
      </mc:AlternateContent>
    </w:r>
    <w:r w:rsidRPr="00B86ACF">
      <w:rPr>
        <w:rFonts w:ascii="Comic Sans MS" w:hAnsi="Comic Sans MS"/>
        <w:sz w:val="18"/>
        <w:szCs w:val="18"/>
      </w:rPr>
      <w:t xml:space="preserve">Zapraszam do zapisania się do grupy:  </w:t>
    </w:r>
    <w:hyperlink r:id="rId1" w:history="1">
      <w:r w:rsidRPr="00B86ACF">
        <w:rPr>
          <w:rStyle w:val="Hipercze"/>
          <w:rFonts w:ascii="Comic Sans MS" w:hAnsi="Comic Sans MS"/>
          <w:sz w:val="18"/>
          <w:szCs w:val="18"/>
        </w:rPr>
        <w:t>https://www.facebook.com/groups/adminpublicznejinformacji/</w:t>
      </w:r>
    </w:hyperlink>
  </w:p>
  <w:p w14:paraId="2DA102E8" w14:textId="50953131" w:rsidR="00B86ACF" w:rsidRPr="00B86ACF" w:rsidRDefault="00B86ACF" w:rsidP="004D28F0">
    <w:pPr>
      <w:pStyle w:val="Stopka"/>
      <w:rPr>
        <w:rFonts w:ascii="Comic Sans MS" w:hAnsi="Comic Sans MS"/>
        <w:sz w:val="18"/>
        <w:szCs w:val="18"/>
      </w:rPr>
    </w:pPr>
    <w:r w:rsidRPr="00B86ACF">
      <w:rPr>
        <w:rFonts w:ascii="Comic Sans MS" w:hAnsi="Comic Sans MS"/>
        <w:b/>
        <w:sz w:val="18"/>
        <w:szCs w:val="18"/>
      </w:rPr>
      <w:t>www.jawnosc.pl</w:t>
    </w:r>
    <w:r w:rsidRPr="00B86ACF">
      <w:rPr>
        <w:rFonts w:ascii="Comic Sans MS" w:hAnsi="Comic Sans MS"/>
        <w:sz w:val="18"/>
        <w:szCs w:val="18"/>
      </w:rPr>
      <w:t xml:space="preserve">  </w:t>
    </w:r>
    <w:r w:rsidR="00E31897">
      <w:rPr>
        <w:rFonts w:ascii="Comic Sans MS" w:hAnsi="Comic Sans MS"/>
        <w:sz w:val="18"/>
        <w:szCs w:val="18"/>
      </w:rPr>
      <w:t xml:space="preserve">adw. </w:t>
    </w:r>
    <w:r w:rsidRPr="00B86ACF">
      <w:rPr>
        <w:rFonts w:ascii="Comic Sans MS" w:hAnsi="Comic Sans MS"/>
        <w:sz w:val="18"/>
        <w:szCs w:val="18"/>
      </w:rPr>
      <w:t xml:space="preserve">dr hab. Piotr Sitniewski – kontakt z trenerem: </w:t>
    </w:r>
    <w:r w:rsidRPr="00B86ACF">
      <w:rPr>
        <w:rFonts w:ascii="Comic Sans MS" w:hAnsi="Comic Sans MS"/>
        <w:b/>
        <w:sz w:val="18"/>
        <w:szCs w:val="18"/>
      </w:rPr>
      <w:t>piotrsitniewski@gmail.com</w:t>
    </w:r>
    <w:r w:rsidRPr="00B86ACF">
      <w:rPr>
        <w:rFonts w:ascii="Comic Sans MS" w:hAnsi="Comic Sans MS"/>
        <w:sz w:val="18"/>
        <w:szCs w:val="18"/>
      </w:rPr>
      <w:t xml:space="preserve"> </w:t>
    </w:r>
    <w:sdt>
      <w:sdtPr>
        <w:rPr>
          <w:rFonts w:ascii="Comic Sans MS" w:hAnsi="Comic Sans MS"/>
          <w:sz w:val="18"/>
          <w:szCs w:val="18"/>
        </w:rPr>
        <w:id w:val="-1575506194"/>
        <w:docPartObj>
          <w:docPartGallery w:val="Page Numbers (Bottom of Page)"/>
          <w:docPartUnique/>
        </w:docPartObj>
      </w:sdt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E5BE" w14:textId="77777777" w:rsidR="00A50993" w:rsidRDefault="00A50993" w:rsidP="009D19EB">
      <w:pPr>
        <w:spacing w:after="0" w:line="240" w:lineRule="auto"/>
      </w:pPr>
      <w:r>
        <w:separator/>
      </w:r>
    </w:p>
  </w:footnote>
  <w:footnote w:type="continuationSeparator" w:id="0">
    <w:p w14:paraId="0567692A" w14:textId="77777777" w:rsidR="00A50993" w:rsidRDefault="00A50993" w:rsidP="009D19EB">
      <w:pPr>
        <w:spacing w:after="0" w:line="240" w:lineRule="auto"/>
      </w:pPr>
      <w:r>
        <w:continuationSeparator/>
      </w:r>
    </w:p>
  </w:footnote>
  <w:footnote w:id="1">
    <w:p w14:paraId="479E1DB8" w14:textId="77777777" w:rsidR="00B86ACF" w:rsidRPr="00B11461" w:rsidRDefault="00B86ACF" w:rsidP="00B11461">
      <w:pPr>
        <w:pStyle w:val="Tekstprzypisudolnego"/>
        <w:jc w:val="both"/>
        <w:rPr>
          <w:rFonts w:ascii="Garamond" w:hAnsi="Garamond"/>
          <w:sz w:val="18"/>
          <w:szCs w:val="18"/>
        </w:rPr>
      </w:pPr>
      <w:r w:rsidRPr="00B11461">
        <w:rPr>
          <w:rStyle w:val="Odwoanieprzypisudolnego"/>
          <w:rFonts w:ascii="Garamond" w:hAnsi="Garamond"/>
          <w:sz w:val="18"/>
          <w:szCs w:val="18"/>
        </w:rPr>
        <w:footnoteRef/>
      </w:r>
      <w:r w:rsidRPr="00B11461">
        <w:rPr>
          <w:rFonts w:ascii="Garamond" w:hAnsi="Garamond"/>
          <w:sz w:val="18"/>
          <w:szCs w:val="18"/>
        </w:rPr>
        <w:t xml:space="preserve"> Glosa dr Piotra Sitniewskiego w OwSS 4/2018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6A6B" w14:textId="069BECA2" w:rsidR="00EB2362" w:rsidRPr="00EB2362" w:rsidRDefault="00EB2362" w:rsidP="00EB2362">
    <w:pPr>
      <w:pStyle w:val="Nagwek"/>
      <w:jc w:val="center"/>
      <w:rPr>
        <w:rFonts w:ascii="Times New Roman" w:hAnsi="Times New Roman" w:cs="Times New Roman"/>
      </w:rPr>
    </w:pPr>
    <w:r w:rsidRPr="00EB2362">
      <w:rPr>
        <w:rFonts w:ascii="Times New Roman" w:hAnsi="Times New Roman" w:cs="Times New Roman"/>
        <w:sz w:val="18"/>
        <w:szCs w:val="18"/>
      </w:rPr>
      <w:t>,,</w:t>
    </w:r>
    <w:r w:rsidR="00D570EE">
      <w:rPr>
        <w:rFonts w:ascii="Times New Roman" w:hAnsi="Times New Roman" w:cs="Times New Roman"/>
        <w:sz w:val="18"/>
        <w:szCs w:val="18"/>
      </w:rPr>
      <w:t xml:space="preserve">DOSTĘP I ODMOWA DOSTĘPU DO </w:t>
    </w:r>
    <w:r w:rsidRPr="00EB2362">
      <w:rPr>
        <w:rFonts w:ascii="Times New Roman" w:hAnsi="Times New Roman" w:cs="Times New Roman"/>
        <w:sz w:val="18"/>
        <w:szCs w:val="18"/>
      </w:rPr>
      <w:t xml:space="preserve">INFORMACJI PUBLICZNEJ” </w:t>
    </w:r>
  </w:p>
  <w:p w14:paraId="178DD282" w14:textId="168B26F7" w:rsidR="00B86ACF" w:rsidRPr="006F0BAF" w:rsidRDefault="00B86ACF" w:rsidP="006F0B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18"/>
    <w:multiLevelType w:val="hybridMultilevel"/>
    <w:tmpl w:val="527A9682"/>
    <w:lvl w:ilvl="0" w:tplc="93C0C516">
      <w:start w:val="1"/>
      <w:numFmt w:val="decimal"/>
      <w:lvlText w:val="%1)"/>
      <w:lvlJc w:val="left"/>
      <w:pPr>
        <w:ind w:left="-209" w:hanging="360"/>
      </w:pPr>
      <w:rPr>
        <w:rFonts w:hint="default"/>
        <w:b/>
      </w:rPr>
    </w:lvl>
    <w:lvl w:ilvl="1" w:tplc="04150019" w:tentative="1">
      <w:start w:val="1"/>
      <w:numFmt w:val="lowerLetter"/>
      <w:lvlText w:val="%2."/>
      <w:lvlJc w:val="left"/>
      <w:pPr>
        <w:ind w:left="511" w:hanging="360"/>
      </w:pPr>
    </w:lvl>
    <w:lvl w:ilvl="2" w:tplc="0415001B" w:tentative="1">
      <w:start w:val="1"/>
      <w:numFmt w:val="lowerRoman"/>
      <w:lvlText w:val="%3."/>
      <w:lvlJc w:val="right"/>
      <w:pPr>
        <w:ind w:left="1231" w:hanging="180"/>
      </w:pPr>
    </w:lvl>
    <w:lvl w:ilvl="3" w:tplc="0415000F" w:tentative="1">
      <w:start w:val="1"/>
      <w:numFmt w:val="decimal"/>
      <w:lvlText w:val="%4."/>
      <w:lvlJc w:val="left"/>
      <w:pPr>
        <w:ind w:left="1951" w:hanging="360"/>
      </w:pPr>
    </w:lvl>
    <w:lvl w:ilvl="4" w:tplc="04150019" w:tentative="1">
      <w:start w:val="1"/>
      <w:numFmt w:val="lowerLetter"/>
      <w:lvlText w:val="%5."/>
      <w:lvlJc w:val="left"/>
      <w:pPr>
        <w:ind w:left="2671" w:hanging="360"/>
      </w:pPr>
    </w:lvl>
    <w:lvl w:ilvl="5" w:tplc="0415001B" w:tentative="1">
      <w:start w:val="1"/>
      <w:numFmt w:val="lowerRoman"/>
      <w:lvlText w:val="%6."/>
      <w:lvlJc w:val="right"/>
      <w:pPr>
        <w:ind w:left="3391" w:hanging="180"/>
      </w:pPr>
    </w:lvl>
    <w:lvl w:ilvl="6" w:tplc="0415000F" w:tentative="1">
      <w:start w:val="1"/>
      <w:numFmt w:val="decimal"/>
      <w:lvlText w:val="%7."/>
      <w:lvlJc w:val="left"/>
      <w:pPr>
        <w:ind w:left="4111" w:hanging="360"/>
      </w:pPr>
    </w:lvl>
    <w:lvl w:ilvl="7" w:tplc="04150019" w:tentative="1">
      <w:start w:val="1"/>
      <w:numFmt w:val="lowerLetter"/>
      <w:lvlText w:val="%8."/>
      <w:lvlJc w:val="left"/>
      <w:pPr>
        <w:ind w:left="4831" w:hanging="360"/>
      </w:pPr>
    </w:lvl>
    <w:lvl w:ilvl="8" w:tplc="0415001B" w:tentative="1">
      <w:start w:val="1"/>
      <w:numFmt w:val="lowerRoman"/>
      <w:lvlText w:val="%9."/>
      <w:lvlJc w:val="right"/>
      <w:pPr>
        <w:ind w:left="5551" w:hanging="180"/>
      </w:pPr>
    </w:lvl>
  </w:abstractNum>
  <w:abstractNum w:abstractNumId="1" w15:restartNumberingAfterBreak="0">
    <w:nsid w:val="04FD1F19"/>
    <w:multiLevelType w:val="hybridMultilevel"/>
    <w:tmpl w:val="6D2EF31C"/>
    <w:lvl w:ilvl="0" w:tplc="28DAA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F0A73"/>
    <w:multiLevelType w:val="hybridMultilevel"/>
    <w:tmpl w:val="95FA36AA"/>
    <w:lvl w:ilvl="0" w:tplc="8CC01D3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EB79D8"/>
    <w:multiLevelType w:val="hybridMultilevel"/>
    <w:tmpl w:val="82D81368"/>
    <w:lvl w:ilvl="0" w:tplc="C0D89BD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3601B"/>
    <w:multiLevelType w:val="hybridMultilevel"/>
    <w:tmpl w:val="9CC4BBC6"/>
    <w:lvl w:ilvl="0" w:tplc="0BD6572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6767D5"/>
    <w:multiLevelType w:val="hybridMultilevel"/>
    <w:tmpl w:val="07A21B64"/>
    <w:lvl w:ilvl="0" w:tplc="3E3C0D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BC327F"/>
    <w:multiLevelType w:val="hybridMultilevel"/>
    <w:tmpl w:val="204C8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BD1265"/>
    <w:multiLevelType w:val="hybridMultilevel"/>
    <w:tmpl w:val="A432A6C0"/>
    <w:lvl w:ilvl="0" w:tplc="955EC1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0272EA"/>
    <w:multiLevelType w:val="hybridMultilevel"/>
    <w:tmpl w:val="7840C7B6"/>
    <w:lvl w:ilvl="0" w:tplc="30743F0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5E29D9"/>
    <w:multiLevelType w:val="hybridMultilevel"/>
    <w:tmpl w:val="EB943A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C5400"/>
    <w:multiLevelType w:val="hybridMultilevel"/>
    <w:tmpl w:val="A06A993C"/>
    <w:lvl w:ilvl="0" w:tplc="04150001">
      <w:start w:val="1"/>
      <w:numFmt w:val="bullet"/>
      <w:lvlText w:val=""/>
      <w:lvlJc w:val="left"/>
      <w:pPr>
        <w:ind w:left="501" w:hanging="360"/>
      </w:pPr>
      <w:rPr>
        <w:rFonts w:ascii="Symbol" w:hAnsi="Symbol" w:hint="default"/>
      </w:rPr>
    </w:lvl>
    <w:lvl w:ilvl="1" w:tplc="04150003">
      <w:start w:val="1"/>
      <w:numFmt w:val="bullet"/>
      <w:lvlText w:val="o"/>
      <w:lvlJc w:val="left"/>
      <w:pPr>
        <w:ind w:left="1221" w:hanging="360"/>
      </w:pPr>
      <w:rPr>
        <w:rFonts w:ascii="Courier New" w:hAnsi="Courier New" w:cs="Courier New" w:hint="default"/>
      </w:rPr>
    </w:lvl>
    <w:lvl w:ilvl="2" w:tplc="04150005">
      <w:start w:val="1"/>
      <w:numFmt w:val="bullet"/>
      <w:lvlText w:val=""/>
      <w:lvlJc w:val="left"/>
      <w:pPr>
        <w:ind w:left="1941" w:hanging="360"/>
      </w:pPr>
      <w:rPr>
        <w:rFonts w:ascii="Wingdings" w:hAnsi="Wingdings" w:hint="default"/>
      </w:rPr>
    </w:lvl>
    <w:lvl w:ilvl="3" w:tplc="04150001">
      <w:start w:val="1"/>
      <w:numFmt w:val="bullet"/>
      <w:lvlText w:val=""/>
      <w:lvlJc w:val="left"/>
      <w:pPr>
        <w:ind w:left="2661" w:hanging="360"/>
      </w:pPr>
      <w:rPr>
        <w:rFonts w:ascii="Symbol" w:hAnsi="Symbol" w:hint="default"/>
      </w:rPr>
    </w:lvl>
    <w:lvl w:ilvl="4" w:tplc="04150003">
      <w:start w:val="1"/>
      <w:numFmt w:val="bullet"/>
      <w:lvlText w:val="o"/>
      <w:lvlJc w:val="left"/>
      <w:pPr>
        <w:ind w:left="3381" w:hanging="360"/>
      </w:pPr>
      <w:rPr>
        <w:rFonts w:ascii="Courier New" w:hAnsi="Courier New" w:cs="Courier New" w:hint="default"/>
      </w:rPr>
    </w:lvl>
    <w:lvl w:ilvl="5" w:tplc="04150005">
      <w:start w:val="1"/>
      <w:numFmt w:val="bullet"/>
      <w:lvlText w:val=""/>
      <w:lvlJc w:val="left"/>
      <w:pPr>
        <w:ind w:left="4101" w:hanging="360"/>
      </w:pPr>
      <w:rPr>
        <w:rFonts w:ascii="Wingdings" w:hAnsi="Wingdings" w:hint="default"/>
      </w:rPr>
    </w:lvl>
    <w:lvl w:ilvl="6" w:tplc="04150001">
      <w:start w:val="1"/>
      <w:numFmt w:val="bullet"/>
      <w:lvlText w:val=""/>
      <w:lvlJc w:val="left"/>
      <w:pPr>
        <w:ind w:left="4821" w:hanging="360"/>
      </w:pPr>
      <w:rPr>
        <w:rFonts w:ascii="Symbol" w:hAnsi="Symbol" w:hint="default"/>
      </w:rPr>
    </w:lvl>
    <w:lvl w:ilvl="7" w:tplc="04150003">
      <w:start w:val="1"/>
      <w:numFmt w:val="bullet"/>
      <w:lvlText w:val="o"/>
      <w:lvlJc w:val="left"/>
      <w:pPr>
        <w:ind w:left="5541" w:hanging="360"/>
      </w:pPr>
      <w:rPr>
        <w:rFonts w:ascii="Courier New" w:hAnsi="Courier New" w:cs="Courier New" w:hint="default"/>
      </w:rPr>
    </w:lvl>
    <w:lvl w:ilvl="8" w:tplc="04150005">
      <w:start w:val="1"/>
      <w:numFmt w:val="bullet"/>
      <w:lvlText w:val=""/>
      <w:lvlJc w:val="left"/>
      <w:pPr>
        <w:ind w:left="6261" w:hanging="360"/>
      </w:pPr>
      <w:rPr>
        <w:rFonts w:ascii="Wingdings" w:hAnsi="Wingdings" w:hint="default"/>
      </w:rPr>
    </w:lvl>
  </w:abstractNum>
  <w:abstractNum w:abstractNumId="11" w15:restartNumberingAfterBreak="0">
    <w:nsid w:val="17327CEC"/>
    <w:multiLevelType w:val="hybridMultilevel"/>
    <w:tmpl w:val="1010B986"/>
    <w:lvl w:ilvl="0" w:tplc="EB2ED2C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646C80"/>
    <w:multiLevelType w:val="hybridMultilevel"/>
    <w:tmpl w:val="6F64D3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303B0A"/>
    <w:multiLevelType w:val="hybridMultilevel"/>
    <w:tmpl w:val="AD46D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62DA0"/>
    <w:multiLevelType w:val="hybridMultilevel"/>
    <w:tmpl w:val="2C6813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C50BE"/>
    <w:multiLevelType w:val="hybridMultilevel"/>
    <w:tmpl w:val="2C2CE480"/>
    <w:lvl w:ilvl="0" w:tplc="98E89A6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2E0D48"/>
    <w:multiLevelType w:val="hybridMultilevel"/>
    <w:tmpl w:val="430A3E4C"/>
    <w:lvl w:ilvl="0" w:tplc="523C385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EA3BC1"/>
    <w:multiLevelType w:val="hybridMultilevel"/>
    <w:tmpl w:val="E4AE6C84"/>
    <w:lvl w:ilvl="0" w:tplc="A21EF8FC">
      <w:start w:val="1"/>
      <w:numFmt w:val="decimal"/>
      <w:lvlText w:val="%1."/>
      <w:lvlJc w:val="left"/>
      <w:pPr>
        <w:ind w:left="360" w:hanging="360"/>
      </w:pPr>
      <w:rPr>
        <w:b/>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 w15:restartNumberingAfterBreak="0">
    <w:nsid w:val="2607229D"/>
    <w:multiLevelType w:val="hybridMultilevel"/>
    <w:tmpl w:val="D02EFB50"/>
    <w:lvl w:ilvl="0" w:tplc="F4C4B89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21238F"/>
    <w:multiLevelType w:val="hybridMultilevel"/>
    <w:tmpl w:val="506A5804"/>
    <w:lvl w:ilvl="0" w:tplc="FF3648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12544B"/>
    <w:multiLevelType w:val="hybridMultilevel"/>
    <w:tmpl w:val="05AE532A"/>
    <w:lvl w:ilvl="0" w:tplc="28DAA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A440C"/>
    <w:multiLevelType w:val="hybridMultilevel"/>
    <w:tmpl w:val="70D03C86"/>
    <w:lvl w:ilvl="0" w:tplc="4F086B9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6A3E52B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BB5D28"/>
    <w:multiLevelType w:val="hybridMultilevel"/>
    <w:tmpl w:val="D24AFF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71A95"/>
    <w:multiLevelType w:val="hybridMultilevel"/>
    <w:tmpl w:val="071AD80E"/>
    <w:lvl w:ilvl="0" w:tplc="28DAAFC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F617A3"/>
    <w:multiLevelType w:val="hybridMultilevel"/>
    <w:tmpl w:val="C9C416F0"/>
    <w:lvl w:ilvl="0" w:tplc="3754FA8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0A6EE1"/>
    <w:multiLevelType w:val="hybridMultilevel"/>
    <w:tmpl w:val="A2121DD6"/>
    <w:lvl w:ilvl="0" w:tplc="DC2C0B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747805"/>
    <w:multiLevelType w:val="hybridMultilevel"/>
    <w:tmpl w:val="8E5E4DF6"/>
    <w:lvl w:ilvl="0" w:tplc="AD10E7DC">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563BE7"/>
    <w:multiLevelType w:val="hybridMultilevel"/>
    <w:tmpl w:val="63845C5A"/>
    <w:lvl w:ilvl="0" w:tplc="7556E1C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1E637D"/>
    <w:multiLevelType w:val="hybridMultilevel"/>
    <w:tmpl w:val="8FD6B16C"/>
    <w:lvl w:ilvl="0" w:tplc="243A0FC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70C14"/>
    <w:multiLevelType w:val="hybridMultilevel"/>
    <w:tmpl w:val="F5CEA7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52093F"/>
    <w:multiLevelType w:val="hybridMultilevel"/>
    <w:tmpl w:val="4404C6F2"/>
    <w:lvl w:ilvl="0" w:tplc="BE3EE58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8D4873"/>
    <w:multiLevelType w:val="hybridMultilevel"/>
    <w:tmpl w:val="8AEE73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8A24CF"/>
    <w:multiLevelType w:val="hybridMultilevel"/>
    <w:tmpl w:val="88FEF97E"/>
    <w:lvl w:ilvl="0" w:tplc="163421C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093DEC"/>
    <w:multiLevelType w:val="hybridMultilevel"/>
    <w:tmpl w:val="577EF02E"/>
    <w:lvl w:ilvl="0" w:tplc="934A0828">
      <w:start w:val="1"/>
      <w:numFmt w:val="lowerLetter"/>
      <w:lvlText w:val="%1)"/>
      <w:lvlJc w:val="left"/>
      <w:pPr>
        <w:ind w:left="720" w:hanging="360"/>
      </w:pPr>
      <w:rPr>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7427E61"/>
    <w:multiLevelType w:val="hybridMultilevel"/>
    <w:tmpl w:val="FDB6CD50"/>
    <w:lvl w:ilvl="0" w:tplc="2936807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D61CC8"/>
    <w:multiLevelType w:val="hybridMultilevel"/>
    <w:tmpl w:val="BE183716"/>
    <w:lvl w:ilvl="0" w:tplc="03AC30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FD86A06"/>
    <w:multiLevelType w:val="hybridMultilevel"/>
    <w:tmpl w:val="12DE5650"/>
    <w:lvl w:ilvl="0" w:tplc="CAF0F5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290C6E"/>
    <w:multiLevelType w:val="hybridMultilevel"/>
    <w:tmpl w:val="E8F6C1AA"/>
    <w:lvl w:ilvl="0" w:tplc="5346F9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DB26E2"/>
    <w:multiLevelType w:val="hybridMultilevel"/>
    <w:tmpl w:val="5CC0A7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4A62463"/>
    <w:multiLevelType w:val="hybridMultilevel"/>
    <w:tmpl w:val="06AAF22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A92990"/>
    <w:multiLevelType w:val="hybridMultilevel"/>
    <w:tmpl w:val="7DC200A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1" w15:restartNumberingAfterBreak="0">
    <w:nsid w:val="5A0C4216"/>
    <w:multiLevelType w:val="hybridMultilevel"/>
    <w:tmpl w:val="1F8A738A"/>
    <w:lvl w:ilvl="0" w:tplc="FB10193A">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CAC7B49"/>
    <w:multiLevelType w:val="hybridMultilevel"/>
    <w:tmpl w:val="6E4CBFFA"/>
    <w:lvl w:ilvl="0" w:tplc="9600EF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F61826"/>
    <w:multiLevelType w:val="hybridMultilevel"/>
    <w:tmpl w:val="91841E2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94341C"/>
    <w:multiLevelType w:val="hybridMultilevel"/>
    <w:tmpl w:val="E0362E9A"/>
    <w:lvl w:ilvl="0" w:tplc="A6C0B22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735348"/>
    <w:multiLevelType w:val="hybridMultilevel"/>
    <w:tmpl w:val="5312496C"/>
    <w:lvl w:ilvl="0" w:tplc="03AC302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69D3098E"/>
    <w:multiLevelType w:val="hybridMultilevel"/>
    <w:tmpl w:val="6B32ECA0"/>
    <w:lvl w:ilvl="0" w:tplc="D39ED8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A33323"/>
    <w:multiLevelType w:val="hybridMultilevel"/>
    <w:tmpl w:val="5C209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4433377">
    <w:abstractNumId w:val="21"/>
  </w:num>
  <w:num w:numId="2" w16cid:durableId="617219529">
    <w:abstractNumId w:val="11"/>
  </w:num>
  <w:num w:numId="3" w16cid:durableId="401029663">
    <w:abstractNumId w:val="2"/>
  </w:num>
  <w:num w:numId="4" w16cid:durableId="1161778278">
    <w:abstractNumId w:val="5"/>
  </w:num>
  <w:num w:numId="5" w16cid:durableId="1654025778">
    <w:abstractNumId w:val="0"/>
  </w:num>
  <w:num w:numId="6" w16cid:durableId="1999846671">
    <w:abstractNumId w:val="36"/>
  </w:num>
  <w:num w:numId="7" w16cid:durableId="1305113595">
    <w:abstractNumId w:val="19"/>
  </w:num>
  <w:num w:numId="8" w16cid:durableId="2113431466">
    <w:abstractNumId w:val="34"/>
  </w:num>
  <w:num w:numId="9" w16cid:durableId="139228772">
    <w:abstractNumId w:val="7"/>
  </w:num>
  <w:num w:numId="10" w16cid:durableId="579409511">
    <w:abstractNumId w:val="4"/>
  </w:num>
  <w:num w:numId="11" w16cid:durableId="1984968425">
    <w:abstractNumId w:val="37"/>
  </w:num>
  <w:num w:numId="12" w16cid:durableId="1471512460">
    <w:abstractNumId w:val="3"/>
  </w:num>
  <w:num w:numId="13" w16cid:durableId="1263493123">
    <w:abstractNumId w:val="25"/>
  </w:num>
  <w:num w:numId="14" w16cid:durableId="943195260">
    <w:abstractNumId w:val="8"/>
  </w:num>
  <w:num w:numId="15" w16cid:durableId="1461722938">
    <w:abstractNumId w:val="30"/>
  </w:num>
  <w:num w:numId="16" w16cid:durableId="1651641628">
    <w:abstractNumId w:val="46"/>
  </w:num>
  <w:num w:numId="17" w16cid:durableId="946041037">
    <w:abstractNumId w:val="6"/>
  </w:num>
  <w:num w:numId="18" w16cid:durableId="1257596564">
    <w:abstractNumId w:val="24"/>
  </w:num>
  <w:num w:numId="19" w16cid:durableId="1138302077">
    <w:abstractNumId w:val="16"/>
  </w:num>
  <w:num w:numId="20" w16cid:durableId="1997302425">
    <w:abstractNumId w:val="42"/>
  </w:num>
  <w:num w:numId="21" w16cid:durableId="1832478593">
    <w:abstractNumId w:val="44"/>
  </w:num>
  <w:num w:numId="22" w16cid:durableId="95753110">
    <w:abstractNumId w:val="32"/>
  </w:num>
  <w:num w:numId="23" w16cid:durableId="1417165489">
    <w:abstractNumId w:val="43"/>
  </w:num>
  <w:num w:numId="24" w16cid:durableId="1749811775">
    <w:abstractNumId w:val="15"/>
  </w:num>
  <w:num w:numId="25" w16cid:durableId="200900430">
    <w:abstractNumId w:val="17"/>
  </w:num>
  <w:num w:numId="26" w16cid:durableId="461076115">
    <w:abstractNumId w:val="12"/>
  </w:num>
  <w:num w:numId="27" w16cid:durableId="240679980">
    <w:abstractNumId w:val="26"/>
  </w:num>
  <w:num w:numId="28" w16cid:durableId="337927924">
    <w:abstractNumId w:val="9"/>
  </w:num>
  <w:num w:numId="29" w16cid:durableId="1782608391">
    <w:abstractNumId w:val="13"/>
  </w:num>
  <w:num w:numId="30" w16cid:durableId="308293977">
    <w:abstractNumId w:val="22"/>
  </w:num>
  <w:num w:numId="31" w16cid:durableId="2042827461">
    <w:abstractNumId w:val="31"/>
  </w:num>
  <w:num w:numId="32" w16cid:durableId="241137900">
    <w:abstractNumId w:val="14"/>
  </w:num>
  <w:num w:numId="33" w16cid:durableId="1405251726">
    <w:abstractNumId w:val="47"/>
  </w:num>
  <w:num w:numId="34" w16cid:durableId="483012681">
    <w:abstractNumId w:val="29"/>
  </w:num>
  <w:num w:numId="35" w16cid:durableId="125663371">
    <w:abstractNumId w:val="18"/>
  </w:num>
  <w:num w:numId="36" w16cid:durableId="372777260">
    <w:abstractNumId w:val="35"/>
  </w:num>
  <w:num w:numId="37" w16cid:durableId="344942698">
    <w:abstractNumId w:val="20"/>
  </w:num>
  <w:num w:numId="38" w16cid:durableId="2036496501">
    <w:abstractNumId w:val="41"/>
  </w:num>
  <w:num w:numId="39" w16cid:durableId="1772819390">
    <w:abstractNumId w:val="27"/>
  </w:num>
  <w:num w:numId="40" w16cid:durableId="174030321">
    <w:abstractNumId w:val="28"/>
  </w:num>
  <w:num w:numId="41" w16cid:durableId="1372656869">
    <w:abstractNumId w:val="39"/>
  </w:num>
  <w:num w:numId="42" w16cid:durableId="1008754618">
    <w:abstractNumId w:val="1"/>
  </w:num>
  <w:num w:numId="43" w16cid:durableId="1083382810">
    <w:abstractNumId w:val="23"/>
  </w:num>
  <w:num w:numId="44" w16cid:durableId="1795371761">
    <w:abstractNumId w:val="33"/>
    <w:lvlOverride w:ilvl="0">
      <w:startOverride w:val="1"/>
    </w:lvlOverride>
    <w:lvlOverride w:ilvl="1"/>
    <w:lvlOverride w:ilvl="2"/>
    <w:lvlOverride w:ilvl="3"/>
    <w:lvlOverride w:ilvl="4"/>
    <w:lvlOverride w:ilvl="5"/>
    <w:lvlOverride w:ilvl="6"/>
    <w:lvlOverride w:ilvl="7"/>
    <w:lvlOverride w:ilvl="8"/>
  </w:num>
  <w:num w:numId="45" w16cid:durableId="217478249">
    <w:abstractNumId w:val="10"/>
  </w:num>
  <w:num w:numId="46" w16cid:durableId="17884992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0954824">
    <w:abstractNumId w:val="45"/>
  </w:num>
  <w:num w:numId="48" w16cid:durableId="10493073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E3"/>
    <w:rsid w:val="00001039"/>
    <w:rsid w:val="00001DEA"/>
    <w:rsid w:val="00002B5B"/>
    <w:rsid w:val="000037E0"/>
    <w:rsid w:val="00006D80"/>
    <w:rsid w:val="0001272C"/>
    <w:rsid w:val="00015FA8"/>
    <w:rsid w:val="00017416"/>
    <w:rsid w:val="000264C3"/>
    <w:rsid w:val="00027B0E"/>
    <w:rsid w:val="000373DC"/>
    <w:rsid w:val="00040B96"/>
    <w:rsid w:val="00042B38"/>
    <w:rsid w:val="00043171"/>
    <w:rsid w:val="00045565"/>
    <w:rsid w:val="0004579B"/>
    <w:rsid w:val="00050A75"/>
    <w:rsid w:val="000558C6"/>
    <w:rsid w:val="00056C9F"/>
    <w:rsid w:val="000633AE"/>
    <w:rsid w:val="00064640"/>
    <w:rsid w:val="00072ABA"/>
    <w:rsid w:val="00072D87"/>
    <w:rsid w:val="0007482E"/>
    <w:rsid w:val="00091196"/>
    <w:rsid w:val="000A2A7C"/>
    <w:rsid w:val="000A309E"/>
    <w:rsid w:val="000A6805"/>
    <w:rsid w:val="000B05E9"/>
    <w:rsid w:val="000C22DA"/>
    <w:rsid w:val="000C3645"/>
    <w:rsid w:val="000C7BD3"/>
    <w:rsid w:val="000D032D"/>
    <w:rsid w:val="000E032A"/>
    <w:rsid w:val="000E0349"/>
    <w:rsid w:val="000E509C"/>
    <w:rsid w:val="000E628A"/>
    <w:rsid w:val="000F0D00"/>
    <w:rsid w:val="00105594"/>
    <w:rsid w:val="00107D6D"/>
    <w:rsid w:val="001236C1"/>
    <w:rsid w:val="001314F4"/>
    <w:rsid w:val="00135A5D"/>
    <w:rsid w:val="00136B62"/>
    <w:rsid w:val="0014086A"/>
    <w:rsid w:val="0014488B"/>
    <w:rsid w:val="00144EE5"/>
    <w:rsid w:val="00144F4B"/>
    <w:rsid w:val="00145491"/>
    <w:rsid w:val="001501A5"/>
    <w:rsid w:val="00151820"/>
    <w:rsid w:val="0015412D"/>
    <w:rsid w:val="0015650B"/>
    <w:rsid w:val="001673F8"/>
    <w:rsid w:val="00172225"/>
    <w:rsid w:val="001765D6"/>
    <w:rsid w:val="00180A48"/>
    <w:rsid w:val="00190579"/>
    <w:rsid w:val="00190722"/>
    <w:rsid w:val="00192CE6"/>
    <w:rsid w:val="001948C7"/>
    <w:rsid w:val="00196AE7"/>
    <w:rsid w:val="001B00BD"/>
    <w:rsid w:val="001B0E44"/>
    <w:rsid w:val="001B1255"/>
    <w:rsid w:val="001B4824"/>
    <w:rsid w:val="001B72B9"/>
    <w:rsid w:val="001C13CB"/>
    <w:rsid w:val="001C399E"/>
    <w:rsid w:val="001C572D"/>
    <w:rsid w:val="001C5BB1"/>
    <w:rsid w:val="001C6BCE"/>
    <w:rsid w:val="001D21E8"/>
    <w:rsid w:val="001D7E44"/>
    <w:rsid w:val="001E0632"/>
    <w:rsid w:val="001E07D8"/>
    <w:rsid w:val="001E3C3C"/>
    <w:rsid w:val="001E772B"/>
    <w:rsid w:val="001F18DD"/>
    <w:rsid w:val="001F1C21"/>
    <w:rsid w:val="001F4A5A"/>
    <w:rsid w:val="00202AB0"/>
    <w:rsid w:val="002075D9"/>
    <w:rsid w:val="002079B7"/>
    <w:rsid w:val="00210B01"/>
    <w:rsid w:val="00217BC0"/>
    <w:rsid w:val="00221A35"/>
    <w:rsid w:val="00232A2A"/>
    <w:rsid w:val="00235D30"/>
    <w:rsid w:val="00237468"/>
    <w:rsid w:val="002408FF"/>
    <w:rsid w:val="00245967"/>
    <w:rsid w:val="00251834"/>
    <w:rsid w:val="00257E37"/>
    <w:rsid w:val="002608C6"/>
    <w:rsid w:val="0026719B"/>
    <w:rsid w:val="00273388"/>
    <w:rsid w:val="002760E0"/>
    <w:rsid w:val="00277D3A"/>
    <w:rsid w:val="00286E6E"/>
    <w:rsid w:val="00295C8C"/>
    <w:rsid w:val="002B0B89"/>
    <w:rsid w:val="002B1FCB"/>
    <w:rsid w:val="002B50F8"/>
    <w:rsid w:val="002B622A"/>
    <w:rsid w:val="002B6C20"/>
    <w:rsid w:val="002B7401"/>
    <w:rsid w:val="002D0755"/>
    <w:rsid w:val="002D2350"/>
    <w:rsid w:val="002D2EF3"/>
    <w:rsid w:val="002E2FD1"/>
    <w:rsid w:val="002E5239"/>
    <w:rsid w:val="002E55AC"/>
    <w:rsid w:val="002F10A6"/>
    <w:rsid w:val="002F7AC9"/>
    <w:rsid w:val="003043AA"/>
    <w:rsid w:val="003105C7"/>
    <w:rsid w:val="00315B23"/>
    <w:rsid w:val="00317AF3"/>
    <w:rsid w:val="00320884"/>
    <w:rsid w:val="00321B03"/>
    <w:rsid w:val="00330271"/>
    <w:rsid w:val="00332BE8"/>
    <w:rsid w:val="0033576C"/>
    <w:rsid w:val="0033629C"/>
    <w:rsid w:val="0034460F"/>
    <w:rsid w:val="00345E43"/>
    <w:rsid w:val="003507BD"/>
    <w:rsid w:val="00354FF2"/>
    <w:rsid w:val="003619E2"/>
    <w:rsid w:val="00364C1F"/>
    <w:rsid w:val="00372931"/>
    <w:rsid w:val="00375334"/>
    <w:rsid w:val="00375C12"/>
    <w:rsid w:val="003761A6"/>
    <w:rsid w:val="00387689"/>
    <w:rsid w:val="003951FF"/>
    <w:rsid w:val="003A50E3"/>
    <w:rsid w:val="003A6329"/>
    <w:rsid w:val="003B64E2"/>
    <w:rsid w:val="003B6DFF"/>
    <w:rsid w:val="003B7064"/>
    <w:rsid w:val="003C2DD7"/>
    <w:rsid w:val="003C31C4"/>
    <w:rsid w:val="003C3707"/>
    <w:rsid w:val="003C7023"/>
    <w:rsid w:val="003D603D"/>
    <w:rsid w:val="003D64BE"/>
    <w:rsid w:val="003D7DAE"/>
    <w:rsid w:val="003E16A6"/>
    <w:rsid w:val="003E4E3C"/>
    <w:rsid w:val="003E7685"/>
    <w:rsid w:val="003E7D88"/>
    <w:rsid w:val="003F193A"/>
    <w:rsid w:val="003F2283"/>
    <w:rsid w:val="003F2BB2"/>
    <w:rsid w:val="003F343D"/>
    <w:rsid w:val="003F3963"/>
    <w:rsid w:val="00404538"/>
    <w:rsid w:val="004076E5"/>
    <w:rsid w:val="0041243C"/>
    <w:rsid w:val="004129DC"/>
    <w:rsid w:val="00415406"/>
    <w:rsid w:val="00417B57"/>
    <w:rsid w:val="00425F59"/>
    <w:rsid w:val="00427057"/>
    <w:rsid w:val="00431B5F"/>
    <w:rsid w:val="004325BF"/>
    <w:rsid w:val="00435383"/>
    <w:rsid w:val="00437E36"/>
    <w:rsid w:val="00443088"/>
    <w:rsid w:val="004443B8"/>
    <w:rsid w:val="00444FA3"/>
    <w:rsid w:val="00445F65"/>
    <w:rsid w:val="00446D60"/>
    <w:rsid w:val="00450425"/>
    <w:rsid w:val="0045333B"/>
    <w:rsid w:val="00454347"/>
    <w:rsid w:val="00454565"/>
    <w:rsid w:val="00456CCF"/>
    <w:rsid w:val="00457741"/>
    <w:rsid w:val="00462060"/>
    <w:rsid w:val="00462BDB"/>
    <w:rsid w:val="004640CB"/>
    <w:rsid w:val="00465BB9"/>
    <w:rsid w:val="004730C6"/>
    <w:rsid w:val="004744FC"/>
    <w:rsid w:val="004763B7"/>
    <w:rsid w:val="00476F10"/>
    <w:rsid w:val="00476F15"/>
    <w:rsid w:val="00477071"/>
    <w:rsid w:val="00486649"/>
    <w:rsid w:val="004873F4"/>
    <w:rsid w:val="00493535"/>
    <w:rsid w:val="00494BD2"/>
    <w:rsid w:val="00495032"/>
    <w:rsid w:val="00497F24"/>
    <w:rsid w:val="004A001F"/>
    <w:rsid w:val="004A0F9C"/>
    <w:rsid w:val="004A4B89"/>
    <w:rsid w:val="004A504D"/>
    <w:rsid w:val="004B0128"/>
    <w:rsid w:val="004B1416"/>
    <w:rsid w:val="004B3D53"/>
    <w:rsid w:val="004B7841"/>
    <w:rsid w:val="004C4669"/>
    <w:rsid w:val="004D05EE"/>
    <w:rsid w:val="004D28F0"/>
    <w:rsid w:val="004D354C"/>
    <w:rsid w:val="004D4F1F"/>
    <w:rsid w:val="004E2987"/>
    <w:rsid w:val="004E5A78"/>
    <w:rsid w:val="004F3CEE"/>
    <w:rsid w:val="004F584F"/>
    <w:rsid w:val="004F7B22"/>
    <w:rsid w:val="004F7CB2"/>
    <w:rsid w:val="005116E7"/>
    <w:rsid w:val="00512BE1"/>
    <w:rsid w:val="00521C69"/>
    <w:rsid w:val="00524665"/>
    <w:rsid w:val="00526C82"/>
    <w:rsid w:val="0053769F"/>
    <w:rsid w:val="005439C6"/>
    <w:rsid w:val="00544E04"/>
    <w:rsid w:val="00546BD6"/>
    <w:rsid w:val="00550D5F"/>
    <w:rsid w:val="00562918"/>
    <w:rsid w:val="00566E7C"/>
    <w:rsid w:val="00572B81"/>
    <w:rsid w:val="00577B75"/>
    <w:rsid w:val="00580DE5"/>
    <w:rsid w:val="0059111C"/>
    <w:rsid w:val="005923D9"/>
    <w:rsid w:val="00593877"/>
    <w:rsid w:val="005A1952"/>
    <w:rsid w:val="005B01C6"/>
    <w:rsid w:val="005B4F7F"/>
    <w:rsid w:val="005B50F5"/>
    <w:rsid w:val="005B6CC3"/>
    <w:rsid w:val="005B769C"/>
    <w:rsid w:val="005C414C"/>
    <w:rsid w:val="005C4BAD"/>
    <w:rsid w:val="005C540B"/>
    <w:rsid w:val="005C7D6E"/>
    <w:rsid w:val="005E27E4"/>
    <w:rsid w:val="005E4339"/>
    <w:rsid w:val="005F239B"/>
    <w:rsid w:val="00602807"/>
    <w:rsid w:val="00605105"/>
    <w:rsid w:val="0061400D"/>
    <w:rsid w:val="00627679"/>
    <w:rsid w:val="006309B2"/>
    <w:rsid w:val="0063792A"/>
    <w:rsid w:val="00655AC4"/>
    <w:rsid w:val="0065637F"/>
    <w:rsid w:val="0066522B"/>
    <w:rsid w:val="00667259"/>
    <w:rsid w:val="006706D7"/>
    <w:rsid w:val="00670EB6"/>
    <w:rsid w:val="00671349"/>
    <w:rsid w:val="006731F1"/>
    <w:rsid w:val="006860BC"/>
    <w:rsid w:val="00687F45"/>
    <w:rsid w:val="006A7D98"/>
    <w:rsid w:val="006B7AAF"/>
    <w:rsid w:val="006D032C"/>
    <w:rsid w:val="006D2D0C"/>
    <w:rsid w:val="006D5895"/>
    <w:rsid w:val="006D7EA8"/>
    <w:rsid w:val="006E08B0"/>
    <w:rsid w:val="006E3F92"/>
    <w:rsid w:val="006E3FE2"/>
    <w:rsid w:val="006F0BAF"/>
    <w:rsid w:val="006F0DB9"/>
    <w:rsid w:val="006F112F"/>
    <w:rsid w:val="006F1CD2"/>
    <w:rsid w:val="00700403"/>
    <w:rsid w:val="00702F98"/>
    <w:rsid w:val="0070479A"/>
    <w:rsid w:val="00704CF2"/>
    <w:rsid w:val="00705220"/>
    <w:rsid w:val="00706FB5"/>
    <w:rsid w:val="00711AD3"/>
    <w:rsid w:val="007160C3"/>
    <w:rsid w:val="00717FAE"/>
    <w:rsid w:val="007229E4"/>
    <w:rsid w:val="00727ABE"/>
    <w:rsid w:val="00744A7B"/>
    <w:rsid w:val="007516A2"/>
    <w:rsid w:val="0076441E"/>
    <w:rsid w:val="00765535"/>
    <w:rsid w:val="00780D17"/>
    <w:rsid w:val="00782EDB"/>
    <w:rsid w:val="00784D3E"/>
    <w:rsid w:val="00784D43"/>
    <w:rsid w:val="00792601"/>
    <w:rsid w:val="0079512D"/>
    <w:rsid w:val="007A39E0"/>
    <w:rsid w:val="007A7FEE"/>
    <w:rsid w:val="007B1ECD"/>
    <w:rsid w:val="007B1F7D"/>
    <w:rsid w:val="007B56DF"/>
    <w:rsid w:val="007B772C"/>
    <w:rsid w:val="007B7E1A"/>
    <w:rsid w:val="007C3262"/>
    <w:rsid w:val="007C67FD"/>
    <w:rsid w:val="007C6D1F"/>
    <w:rsid w:val="007D169D"/>
    <w:rsid w:val="007D65E7"/>
    <w:rsid w:val="007E07CE"/>
    <w:rsid w:val="007E7877"/>
    <w:rsid w:val="007E7F96"/>
    <w:rsid w:val="007F0DEB"/>
    <w:rsid w:val="007F33F5"/>
    <w:rsid w:val="0080050E"/>
    <w:rsid w:val="00802BBE"/>
    <w:rsid w:val="00827C38"/>
    <w:rsid w:val="0083563C"/>
    <w:rsid w:val="008428E8"/>
    <w:rsid w:val="00843609"/>
    <w:rsid w:val="00845C30"/>
    <w:rsid w:val="00855634"/>
    <w:rsid w:val="00860F9D"/>
    <w:rsid w:val="00861962"/>
    <w:rsid w:val="00866A88"/>
    <w:rsid w:val="00871C42"/>
    <w:rsid w:val="008720EB"/>
    <w:rsid w:val="00872BFE"/>
    <w:rsid w:val="008736CD"/>
    <w:rsid w:val="00884907"/>
    <w:rsid w:val="00884933"/>
    <w:rsid w:val="00892EBA"/>
    <w:rsid w:val="00894AB3"/>
    <w:rsid w:val="0089729C"/>
    <w:rsid w:val="00897DC4"/>
    <w:rsid w:val="008A19C7"/>
    <w:rsid w:val="008A4B4E"/>
    <w:rsid w:val="008A6100"/>
    <w:rsid w:val="008A618C"/>
    <w:rsid w:val="008B3686"/>
    <w:rsid w:val="008B5982"/>
    <w:rsid w:val="008B6278"/>
    <w:rsid w:val="008D1879"/>
    <w:rsid w:val="008D3679"/>
    <w:rsid w:val="008E4AE9"/>
    <w:rsid w:val="008F7156"/>
    <w:rsid w:val="0090273D"/>
    <w:rsid w:val="00912093"/>
    <w:rsid w:val="00914802"/>
    <w:rsid w:val="009328D4"/>
    <w:rsid w:val="00942D90"/>
    <w:rsid w:val="009454EF"/>
    <w:rsid w:val="009505D3"/>
    <w:rsid w:val="00952E3D"/>
    <w:rsid w:val="00954796"/>
    <w:rsid w:val="00955BB7"/>
    <w:rsid w:val="009643B4"/>
    <w:rsid w:val="009818BF"/>
    <w:rsid w:val="00985D03"/>
    <w:rsid w:val="0098627F"/>
    <w:rsid w:val="0099156A"/>
    <w:rsid w:val="009936BB"/>
    <w:rsid w:val="00995C55"/>
    <w:rsid w:val="009A026F"/>
    <w:rsid w:val="009A6A68"/>
    <w:rsid w:val="009A7B67"/>
    <w:rsid w:val="009C0A6F"/>
    <w:rsid w:val="009C0AA2"/>
    <w:rsid w:val="009C50C6"/>
    <w:rsid w:val="009D1410"/>
    <w:rsid w:val="009D19EB"/>
    <w:rsid w:val="009D2118"/>
    <w:rsid w:val="009D3E3A"/>
    <w:rsid w:val="009D6A92"/>
    <w:rsid w:val="009D7A5E"/>
    <w:rsid w:val="009E0E1C"/>
    <w:rsid w:val="009E4550"/>
    <w:rsid w:val="009E5BDA"/>
    <w:rsid w:val="009E76DC"/>
    <w:rsid w:val="009F7621"/>
    <w:rsid w:val="00A01352"/>
    <w:rsid w:val="00A1034C"/>
    <w:rsid w:val="00A10DF9"/>
    <w:rsid w:val="00A17B32"/>
    <w:rsid w:val="00A226F4"/>
    <w:rsid w:val="00A26447"/>
    <w:rsid w:val="00A31D2A"/>
    <w:rsid w:val="00A35E52"/>
    <w:rsid w:val="00A37177"/>
    <w:rsid w:val="00A37BF9"/>
    <w:rsid w:val="00A42584"/>
    <w:rsid w:val="00A50993"/>
    <w:rsid w:val="00A531F0"/>
    <w:rsid w:val="00A539A2"/>
    <w:rsid w:val="00A56543"/>
    <w:rsid w:val="00A57DB0"/>
    <w:rsid w:val="00A721A8"/>
    <w:rsid w:val="00A727C0"/>
    <w:rsid w:val="00A767A7"/>
    <w:rsid w:val="00A85473"/>
    <w:rsid w:val="00A93B3D"/>
    <w:rsid w:val="00A97807"/>
    <w:rsid w:val="00AA28FA"/>
    <w:rsid w:val="00AA361F"/>
    <w:rsid w:val="00AA4635"/>
    <w:rsid w:val="00AA490B"/>
    <w:rsid w:val="00AA5D88"/>
    <w:rsid w:val="00AA5EED"/>
    <w:rsid w:val="00AA70FC"/>
    <w:rsid w:val="00AB7473"/>
    <w:rsid w:val="00AC103C"/>
    <w:rsid w:val="00AC633C"/>
    <w:rsid w:val="00AD074E"/>
    <w:rsid w:val="00AD0C6C"/>
    <w:rsid w:val="00AD1407"/>
    <w:rsid w:val="00AE1A71"/>
    <w:rsid w:val="00AE271A"/>
    <w:rsid w:val="00AE3F93"/>
    <w:rsid w:val="00AE57B3"/>
    <w:rsid w:val="00AE6285"/>
    <w:rsid w:val="00AE69D6"/>
    <w:rsid w:val="00AE7365"/>
    <w:rsid w:val="00AE7443"/>
    <w:rsid w:val="00AF0FF3"/>
    <w:rsid w:val="00AF300D"/>
    <w:rsid w:val="00B025F2"/>
    <w:rsid w:val="00B06B5E"/>
    <w:rsid w:val="00B11461"/>
    <w:rsid w:val="00B125AD"/>
    <w:rsid w:val="00B157F0"/>
    <w:rsid w:val="00B163C5"/>
    <w:rsid w:val="00B23D0C"/>
    <w:rsid w:val="00B247A5"/>
    <w:rsid w:val="00B25C62"/>
    <w:rsid w:val="00B33BC8"/>
    <w:rsid w:val="00B40ADE"/>
    <w:rsid w:val="00B544DA"/>
    <w:rsid w:val="00B569F8"/>
    <w:rsid w:val="00B60E3A"/>
    <w:rsid w:val="00B6584E"/>
    <w:rsid w:val="00B6616C"/>
    <w:rsid w:val="00B7244C"/>
    <w:rsid w:val="00B7248D"/>
    <w:rsid w:val="00B761D7"/>
    <w:rsid w:val="00B77BCA"/>
    <w:rsid w:val="00B8242A"/>
    <w:rsid w:val="00B86ACF"/>
    <w:rsid w:val="00B871A2"/>
    <w:rsid w:val="00B87FE3"/>
    <w:rsid w:val="00B91F45"/>
    <w:rsid w:val="00B94AF4"/>
    <w:rsid w:val="00B9554E"/>
    <w:rsid w:val="00BA1B30"/>
    <w:rsid w:val="00BA5382"/>
    <w:rsid w:val="00BA5A6A"/>
    <w:rsid w:val="00BA6200"/>
    <w:rsid w:val="00BA6272"/>
    <w:rsid w:val="00BA7DA0"/>
    <w:rsid w:val="00BC1895"/>
    <w:rsid w:val="00BC7D24"/>
    <w:rsid w:val="00BD1CF2"/>
    <w:rsid w:val="00BD4E15"/>
    <w:rsid w:val="00BE3B7E"/>
    <w:rsid w:val="00BF0865"/>
    <w:rsid w:val="00BF62DE"/>
    <w:rsid w:val="00C00628"/>
    <w:rsid w:val="00C05257"/>
    <w:rsid w:val="00C15947"/>
    <w:rsid w:val="00C1677C"/>
    <w:rsid w:val="00C261F6"/>
    <w:rsid w:val="00C2761F"/>
    <w:rsid w:val="00C27DD8"/>
    <w:rsid w:val="00C42B87"/>
    <w:rsid w:val="00C517B3"/>
    <w:rsid w:val="00C66A7F"/>
    <w:rsid w:val="00C67BC5"/>
    <w:rsid w:val="00C74E0D"/>
    <w:rsid w:val="00C75E4A"/>
    <w:rsid w:val="00C7677D"/>
    <w:rsid w:val="00C81848"/>
    <w:rsid w:val="00C843D1"/>
    <w:rsid w:val="00C90A84"/>
    <w:rsid w:val="00C93E31"/>
    <w:rsid w:val="00C9615C"/>
    <w:rsid w:val="00C97B5C"/>
    <w:rsid w:val="00CA2156"/>
    <w:rsid w:val="00CA6AE7"/>
    <w:rsid w:val="00CB1371"/>
    <w:rsid w:val="00CB1452"/>
    <w:rsid w:val="00CB50CB"/>
    <w:rsid w:val="00CB6F6E"/>
    <w:rsid w:val="00CB74E8"/>
    <w:rsid w:val="00CC7BA4"/>
    <w:rsid w:val="00CD0919"/>
    <w:rsid w:val="00CD105D"/>
    <w:rsid w:val="00CE7800"/>
    <w:rsid w:val="00CF3269"/>
    <w:rsid w:val="00CF60C7"/>
    <w:rsid w:val="00D079C6"/>
    <w:rsid w:val="00D10DD5"/>
    <w:rsid w:val="00D1370D"/>
    <w:rsid w:val="00D16CF2"/>
    <w:rsid w:val="00D25C76"/>
    <w:rsid w:val="00D26A70"/>
    <w:rsid w:val="00D35515"/>
    <w:rsid w:val="00D40F26"/>
    <w:rsid w:val="00D41476"/>
    <w:rsid w:val="00D41910"/>
    <w:rsid w:val="00D434BA"/>
    <w:rsid w:val="00D45D48"/>
    <w:rsid w:val="00D570EE"/>
    <w:rsid w:val="00D5755E"/>
    <w:rsid w:val="00D637FE"/>
    <w:rsid w:val="00D64D9E"/>
    <w:rsid w:val="00D7084E"/>
    <w:rsid w:val="00D710A4"/>
    <w:rsid w:val="00D71C68"/>
    <w:rsid w:val="00D73FFD"/>
    <w:rsid w:val="00D74117"/>
    <w:rsid w:val="00D77229"/>
    <w:rsid w:val="00D8254A"/>
    <w:rsid w:val="00D90F36"/>
    <w:rsid w:val="00D91567"/>
    <w:rsid w:val="00D92D02"/>
    <w:rsid w:val="00D9315D"/>
    <w:rsid w:val="00DB1492"/>
    <w:rsid w:val="00DB73F4"/>
    <w:rsid w:val="00DC09C3"/>
    <w:rsid w:val="00DC123F"/>
    <w:rsid w:val="00DC3E5B"/>
    <w:rsid w:val="00DC6C46"/>
    <w:rsid w:val="00DD1559"/>
    <w:rsid w:val="00DD4A12"/>
    <w:rsid w:val="00DE05CC"/>
    <w:rsid w:val="00DE0951"/>
    <w:rsid w:val="00DE17ED"/>
    <w:rsid w:val="00DE450F"/>
    <w:rsid w:val="00DE46B6"/>
    <w:rsid w:val="00DF1F3F"/>
    <w:rsid w:val="00DF2BA9"/>
    <w:rsid w:val="00DF37DF"/>
    <w:rsid w:val="00DF7A30"/>
    <w:rsid w:val="00E01355"/>
    <w:rsid w:val="00E033F8"/>
    <w:rsid w:val="00E03D9F"/>
    <w:rsid w:val="00E04FBC"/>
    <w:rsid w:val="00E06489"/>
    <w:rsid w:val="00E11A8F"/>
    <w:rsid w:val="00E11BBD"/>
    <w:rsid w:val="00E17A5D"/>
    <w:rsid w:val="00E267C5"/>
    <w:rsid w:val="00E274CC"/>
    <w:rsid w:val="00E31897"/>
    <w:rsid w:val="00E331EC"/>
    <w:rsid w:val="00E34E73"/>
    <w:rsid w:val="00E364A0"/>
    <w:rsid w:val="00E42A01"/>
    <w:rsid w:val="00E43CE6"/>
    <w:rsid w:val="00E458A0"/>
    <w:rsid w:val="00E45BE5"/>
    <w:rsid w:val="00E514DE"/>
    <w:rsid w:val="00E561B4"/>
    <w:rsid w:val="00E5695E"/>
    <w:rsid w:val="00E8043C"/>
    <w:rsid w:val="00E83785"/>
    <w:rsid w:val="00E92D9B"/>
    <w:rsid w:val="00EA301B"/>
    <w:rsid w:val="00EB2362"/>
    <w:rsid w:val="00EB2C67"/>
    <w:rsid w:val="00EB3B0E"/>
    <w:rsid w:val="00EB626B"/>
    <w:rsid w:val="00EC0824"/>
    <w:rsid w:val="00EC51C7"/>
    <w:rsid w:val="00ED4C19"/>
    <w:rsid w:val="00EE05A7"/>
    <w:rsid w:val="00EF7F4C"/>
    <w:rsid w:val="00F00F97"/>
    <w:rsid w:val="00F061DB"/>
    <w:rsid w:val="00F10543"/>
    <w:rsid w:val="00F10EF7"/>
    <w:rsid w:val="00F125DB"/>
    <w:rsid w:val="00F170F3"/>
    <w:rsid w:val="00F1711F"/>
    <w:rsid w:val="00F171CA"/>
    <w:rsid w:val="00F17CDA"/>
    <w:rsid w:val="00F20BA4"/>
    <w:rsid w:val="00F24931"/>
    <w:rsid w:val="00F24DF0"/>
    <w:rsid w:val="00F4068A"/>
    <w:rsid w:val="00F41658"/>
    <w:rsid w:val="00F425AE"/>
    <w:rsid w:val="00F429D5"/>
    <w:rsid w:val="00F43D06"/>
    <w:rsid w:val="00F47749"/>
    <w:rsid w:val="00F51700"/>
    <w:rsid w:val="00F52767"/>
    <w:rsid w:val="00F5588E"/>
    <w:rsid w:val="00F57651"/>
    <w:rsid w:val="00F5767B"/>
    <w:rsid w:val="00F63256"/>
    <w:rsid w:val="00F644FA"/>
    <w:rsid w:val="00F65382"/>
    <w:rsid w:val="00F6751F"/>
    <w:rsid w:val="00F67717"/>
    <w:rsid w:val="00F71505"/>
    <w:rsid w:val="00F7206B"/>
    <w:rsid w:val="00F868A7"/>
    <w:rsid w:val="00F87D8F"/>
    <w:rsid w:val="00F90970"/>
    <w:rsid w:val="00F92363"/>
    <w:rsid w:val="00F9577F"/>
    <w:rsid w:val="00FA6214"/>
    <w:rsid w:val="00FB2C2B"/>
    <w:rsid w:val="00FC33F1"/>
    <w:rsid w:val="00FD04EC"/>
    <w:rsid w:val="00FD1D5D"/>
    <w:rsid w:val="00FD211C"/>
    <w:rsid w:val="00FD55A5"/>
    <w:rsid w:val="00FD599C"/>
    <w:rsid w:val="00FD5D62"/>
    <w:rsid w:val="00FE1E1D"/>
    <w:rsid w:val="00FE5287"/>
    <w:rsid w:val="00FE5D10"/>
    <w:rsid w:val="00FE5F5A"/>
    <w:rsid w:val="00FF23F0"/>
    <w:rsid w:val="00FF3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00E37"/>
  <w15:docId w15:val="{42F3E4AF-C72C-4CDF-9666-8B529AF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50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9D7A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026F"/>
    <w:pPr>
      <w:spacing w:after="200" w:line="276" w:lineRule="auto"/>
      <w:ind w:left="720"/>
      <w:contextualSpacing/>
    </w:pPr>
  </w:style>
  <w:style w:type="character" w:customStyle="1" w:styleId="highlight1">
    <w:name w:val="highlight1"/>
    <w:basedOn w:val="Domylnaczcionkaakapitu"/>
    <w:rsid w:val="00F10543"/>
    <w:rPr>
      <w:b/>
      <w:bCs/>
    </w:rPr>
  </w:style>
  <w:style w:type="paragraph" w:styleId="Tekstprzypisudolnego">
    <w:name w:val="footnote text"/>
    <w:basedOn w:val="Normalny"/>
    <w:link w:val="TekstprzypisudolnegoZnak"/>
    <w:uiPriority w:val="99"/>
    <w:unhideWhenUsed/>
    <w:rsid w:val="009D19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19EB"/>
    <w:rPr>
      <w:sz w:val="20"/>
      <w:szCs w:val="20"/>
    </w:rPr>
  </w:style>
  <w:style w:type="character" w:styleId="Odwoanieprzypisudolnego">
    <w:name w:val="footnote reference"/>
    <w:basedOn w:val="Domylnaczcionkaakapitu"/>
    <w:uiPriority w:val="99"/>
    <w:unhideWhenUsed/>
    <w:rsid w:val="009D19EB"/>
    <w:rPr>
      <w:vertAlign w:val="superscript"/>
    </w:rPr>
  </w:style>
  <w:style w:type="paragraph" w:styleId="NormalnyWeb">
    <w:name w:val="Normal (Web)"/>
    <w:basedOn w:val="Normalny"/>
    <w:uiPriority w:val="99"/>
    <w:unhideWhenUsed/>
    <w:rsid w:val="009D19EB"/>
    <w:pPr>
      <w:spacing w:before="150" w:after="0" w:line="240" w:lineRule="auto"/>
    </w:pPr>
    <w:rPr>
      <w:rFonts w:ascii="Arial" w:eastAsia="Times New Roman" w:hAnsi="Arial" w:cs="Arial"/>
      <w:color w:val="000000"/>
      <w:sz w:val="24"/>
      <w:szCs w:val="24"/>
      <w:lang w:eastAsia="pl-PL"/>
    </w:rPr>
  </w:style>
  <w:style w:type="character" w:customStyle="1" w:styleId="warheader1">
    <w:name w:val="war_header1"/>
    <w:basedOn w:val="Domylnaczcionkaakapitu"/>
    <w:rsid w:val="009D19EB"/>
    <w:rPr>
      <w:b/>
      <w:bCs/>
      <w:sz w:val="29"/>
      <w:szCs w:val="29"/>
    </w:rPr>
  </w:style>
  <w:style w:type="paragraph" w:styleId="Nagwek">
    <w:name w:val="header"/>
    <w:basedOn w:val="Normalny"/>
    <w:link w:val="NagwekZnak"/>
    <w:uiPriority w:val="99"/>
    <w:unhideWhenUsed/>
    <w:rsid w:val="00156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50B"/>
  </w:style>
  <w:style w:type="paragraph" w:styleId="Stopka">
    <w:name w:val="footer"/>
    <w:basedOn w:val="Normalny"/>
    <w:link w:val="StopkaZnak"/>
    <w:uiPriority w:val="99"/>
    <w:unhideWhenUsed/>
    <w:rsid w:val="00156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50B"/>
  </w:style>
  <w:style w:type="character" w:styleId="Hipercze">
    <w:name w:val="Hyperlink"/>
    <w:basedOn w:val="Domylnaczcionkaakapitu"/>
    <w:uiPriority w:val="99"/>
    <w:unhideWhenUsed/>
    <w:rsid w:val="00671349"/>
    <w:rPr>
      <w:color w:val="0000FF"/>
      <w:u w:val="single"/>
    </w:rPr>
  </w:style>
  <w:style w:type="character" w:customStyle="1" w:styleId="listicons">
    <w:name w:val="list_icons"/>
    <w:basedOn w:val="Domylnaczcionkaakapitu"/>
    <w:rsid w:val="00671349"/>
  </w:style>
  <w:style w:type="character" w:customStyle="1" w:styleId="titlelink">
    <w:name w:val="titlelink"/>
    <w:basedOn w:val="Domylnaczcionkaakapitu"/>
    <w:rsid w:val="00671349"/>
  </w:style>
  <w:style w:type="character" w:customStyle="1" w:styleId="alb">
    <w:name w:val="a_lb"/>
    <w:basedOn w:val="Domylnaczcionkaakapitu"/>
    <w:rsid w:val="00FB2C2B"/>
  </w:style>
  <w:style w:type="character" w:customStyle="1" w:styleId="alb-s">
    <w:name w:val="a_lb-s"/>
    <w:basedOn w:val="Domylnaczcionkaakapitu"/>
    <w:rsid w:val="00FB2C2B"/>
  </w:style>
  <w:style w:type="paragraph" w:styleId="Bezodstpw">
    <w:name w:val="No Spacing"/>
    <w:link w:val="BezodstpwZnak"/>
    <w:uiPriority w:val="1"/>
    <w:qFormat/>
    <w:rsid w:val="00D71C68"/>
    <w:pPr>
      <w:spacing w:after="0" w:line="240" w:lineRule="auto"/>
    </w:pPr>
  </w:style>
  <w:style w:type="character" w:customStyle="1" w:styleId="apple-converted-space">
    <w:name w:val="apple-converted-space"/>
    <w:basedOn w:val="Domylnaczcionkaakapitu"/>
    <w:rsid w:val="005B01C6"/>
  </w:style>
  <w:style w:type="character" w:customStyle="1" w:styleId="articletitle">
    <w:name w:val="articletitle"/>
    <w:basedOn w:val="Domylnaczcionkaakapitu"/>
    <w:rsid w:val="000A309E"/>
  </w:style>
  <w:style w:type="character" w:customStyle="1" w:styleId="footnote">
    <w:name w:val="footnote"/>
    <w:basedOn w:val="Domylnaczcionkaakapitu"/>
    <w:rsid w:val="000A309E"/>
  </w:style>
  <w:style w:type="character" w:customStyle="1" w:styleId="highlight">
    <w:name w:val="highlight"/>
    <w:basedOn w:val="Domylnaczcionkaakapitu"/>
    <w:rsid w:val="000A309E"/>
  </w:style>
  <w:style w:type="paragraph" w:styleId="Tekstdymka">
    <w:name w:val="Balloon Text"/>
    <w:basedOn w:val="Normalny"/>
    <w:link w:val="TekstdymkaZnak"/>
    <w:uiPriority w:val="99"/>
    <w:semiHidden/>
    <w:unhideWhenUsed/>
    <w:rsid w:val="000A30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309E"/>
    <w:rPr>
      <w:rFonts w:ascii="Tahoma" w:hAnsi="Tahoma" w:cs="Tahoma"/>
      <w:sz w:val="16"/>
      <w:szCs w:val="16"/>
    </w:rPr>
  </w:style>
  <w:style w:type="paragraph" w:customStyle="1" w:styleId="Bodytekst">
    <w:name w:val="Body tekst"/>
    <w:basedOn w:val="Normalny"/>
    <w:next w:val="Normalny"/>
    <w:uiPriority w:val="99"/>
    <w:rsid w:val="00C261F6"/>
    <w:pPr>
      <w:widowControl w:val="0"/>
      <w:tabs>
        <w:tab w:val="left" w:pos="432"/>
      </w:tabs>
      <w:autoSpaceDE w:val="0"/>
      <w:autoSpaceDN w:val="0"/>
      <w:adjustRightInd w:val="0"/>
      <w:spacing w:after="113" w:line="288" w:lineRule="auto"/>
      <w:jc w:val="both"/>
      <w:textAlignment w:val="baseline"/>
    </w:pPr>
    <w:rPr>
      <w:rFonts w:ascii="MinionPro-Regular" w:eastAsia="Times New Roman" w:hAnsi="MinionPro-Regular" w:cs="MinionPro-Regular"/>
      <w:color w:val="000000"/>
      <w:lang w:eastAsia="pl-PL"/>
    </w:rPr>
  </w:style>
  <w:style w:type="paragraph" w:customStyle="1" w:styleId="Bodyprzedpunkt">
    <w:name w:val="Body przed punkt"/>
    <w:basedOn w:val="Normalny"/>
    <w:uiPriority w:val="99"/>
    <w:rsid w:val="00C261F6"/>
    <w:pPr>
      <w:keepNext/>
      <w:widowControl w:val="0"/>
      <w:tabs>
        <w:tab w:val="left" w:pos="432"/>
      </w:tabs>
      <w:autoSpaceDE w:val="0"/>
      <w:autoSpaceDN w:val="0"/>
      <w:adjustRightInd w:val="0"/>
      <w:spacing w:after="11" w:line="288" w:lineRule="auto"/>
      <w:jc w:val="both"/>
      <w:textAlignment w:val="baseline"/>
    </w:pPr>
    <w:rPr>
      <w:rFonts w:ascii="MinionPro-Regular" w:eastAsia="Times New Roman" w:hAnsi="MinionPro-Regular" w:cs="MinionPro-Regular"/>
      <w:color w:val="000000"/>
      <w:lang w:eastAsia="pl-PL"/>
    </w:rPr>
  </w:style>
  <w:style w:type="character" w:customStyle="1" w:styleId="Bold">
    <w:name w:val="Bold"/>
    <w:uiPriority w:val="99"/>
    <w:rsid w:val="00C261F6"/>
    <w:rPr>
      <w:b/>
    </w:rPr>
  </w:style>
  <w:style w:type="character" w:customStyle="1" w:styleId="Italic">
    <w:name w:val="Italic"/>
    <w:uiPriority w:val="99"/>
    <w:rsid w:val="00C261F6"/>
    <w:rPr>
      <w:i/>
    </w:rPr>
  </w:style>
  <w:style w:type="character" w:styleId="Nierozpoznanawzmianka">
    <w:name w:val="Unresolved Mention"/>
    <w:basedOn w:val="Domylnaczcionkaakapitu"/>
    <w:uiPriority w:val="99"/>
    <w:semiHidden/>
    <w:unhideWhenUsed/>
    <w:rsid w:val="000B05E9"/>
    <w:rPr>
      <w:color w:val="605E5C"/>
      <w:shd w:val="clear" w:color="auto" w:fill="E1DFDD"/>
    </w:rPr>
  </w:style>
  <w:style w:type="character" w:customStyle="1" w:styleId="BezodstpwZnak">
    <w:name w:val="Bez odstępów Znak"/>
    <w:basedOn w:val="Domylnaczcionkaakapitu"/>
    <w:link w:val="Bezodstpw"/>
    <w:uiPriority w:val="1"/>
    <w:rsid w:val="00415406"/>
  </w:style>
  <w:style w:type="table" w:styleId="Tabela-Siatka">
    <w:name w:val="Table Grid"/>
    <w:basedOn w:val="Standardowy"/>
    <w:uiPriority w:val="39"/>
    <w:rsid w:val="009D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AA5EE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rzypisukocowego">
    <w:name w:val="endnote text"/>
    <w:basedOn w:val="Normalny"/>
    <w:link w:val="TekstprzypisukocowegoZnak"/>
    <w:uiPriority w:val="99"/>
    <w:semiHidden/>
    <w:unhideWhenUsed/>
    <w:rsid w:val="00AA5E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5EED"/>
    <w:rPr>
      <w:sz w:val="20"/>
      <w:szCs w:val="20"/>
    </w:rPr>
  </w:style>
  <w:style w:type="character" w:styleId="Odwoanieprzypisukocowego">
    <w:name w:val="endnote reference"/>
    <w:basedOn w:val="Domylnaczcionkaakapitu"/>
    <w:uiPriority w:val="99"/>
    <w:semiHidden/>
    <w:unhideWhenUsed/>
    <w:rsid w:val="00AA5EED"/>
    <w:rPr>
      <w:vertAlign w:val="superscript"/>
    </w:rPr>
  </w:style>
  <w:style w:type="paragraph" w:customStyle="1" w:styleId="divpoint">
    <w:name w:val="div.point"/>
    <w:uiPriority w:val="99"/>
    <w:rsid w:val="00B871A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Nagwek1Znak">
    <w:name w:val="Nagłówek 1 Znak"/>
    <w:basedOn w:val="Domylnaczcionkaakapitu"/>
    <w:link w:val="Nagwek1"/>
    <w:uiPriority w:val="9"/>
    <w:rsid w:val="00550D5F"/>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550D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A001F"/>
    <w:rPr>
      <w:i/>
      <w:iCs/>
    </w:rPr>
  </w:style>
  <w:style w:type="character" w:styleId="Pogrubienie">
    <w:name w:val="Strong"/>
    <w:basedOn w:val="Domylnaczcionkaakapitu"/>
    <w:uiPriority w:val="22"/>
    <w:qFormat/>
    <w:rsid w:val="004A001F"/>
    <w:rPr>
      <w:b/>
      <w:bCs/>
    </w:rPr>
  </w:style>
  <w:style w:type="paragraph" w:styleId="Podtytu">
    <w:name w:val="Subtitle"/>
    <w:basedOn w:val="Normalny"/>
    <w:next w:val="Normalny"/>
    <w:link w:val="PodtytuZnak"/>
    <w:uiPriority w:val="11"/>
    <w:qFormat/>
    <w:rsid w:val="005C4BA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C4BAD"/>
    <w:rPr>
      <w:rFonts w:eastAsiaTheme="minorEastAsia"/>
      <w:color w:val="5A5A5A" w:themeColor="text1" w:themeTint="A5"/>
      <w:spacing w:val="15"/>
    </w:rPr>
  </w:style>
  <w:style w:type="character" w:customStyle="1" w:styleId="new">
    <w:name w:val="new"/>
    <w:basedOn w:val="Domylnaczcionkaakapitu"/>
    <w:rsid w:val="00AF0FF3"/>
  </w:style>
  <w:style w:type="character" w:customStyle="1" w:styleId="old">
    <w:name w:val="old"/>
    <w:basedOn w:val="Domylnaczcionkaakapitu"/>
    <w:rsid w:val="00AF0FF3"/>
  </w:style>
  <w:style w:type="character" w:customStyle="1" w:styleId="Nagwek3Znak">
    <w:name w:val="Nagłówek 3 Znak"/>
    <w:basedOn w:val="Domylnaczcionkaakapitu"/>
    <w:link w:val="Nagwek3"/>
    <w:uiPriority w:val="9"/>
    <w:semiHidden/>
    <w:rsid w:val="009D7A5E"/>
    <w:rPr>
      <w:rFonts w:asciiTheme="majorHAnsi" w:eastAsiaTheme="majorEastAsia" w:hAnsiTheme="majorHAnsi" w:cstheme="majorBidi"/>
      <w:color w:val="1F4D78" w:themeColor="accent1" w:themeShade="7F"/>
      <w:sz w:val="24"/>
      <w:szCs w:val="24"/>
    </w:rPr>
  </w:style>
  <w:style w:type="paragraph" w:customStyle="1" w:styleId="naglowekcenter">
    <w:name w:val="naglowek_center"/>
    <w:basedOn w:val="Normalny"/>
    <w:rsid w:val="009D7A5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253">
      <w:bodyDiv w:val="1"/>
      <w:marLeft w:val="0"/>
      <w:marRight w:val="0"/>
      <w:marTop w:val="0"/>
      <w:marBottom w:val="0"/>
      <w:divBdr>
        <w:top w:val="none" w:sz="0" w:space="0" w:color="auto"/>
        <w:left w:val="none" w:sz="0" w:space="0" w:color="auto"/>
        <w:bottom w:val="none" w:sz="0" w:space="0" w:color="auto"/>
        <w:right w:val="none" w:sz="0" w:space="0" w:color="auto"/>
      </w:divBdr>
    </w:div>
    <w:div w:id="8337812">
      <w:bodyDiv w:val="1"/>
      <w:marLeft w:val="0"/>
      <w:marRight w:val="0"/>
      <w:marTop w:val="0"/>
      <w:marBottom w:val="0"/>
      <w:divBdr>
        <w:top w:val="none" w:sz="0" w:space="0" w:color="auto"/>
        <w:left w:val="none" w:sz="0" w:space="0" w:color="auto"/>
        <w:bottom w:val="none" w:sz="0" w:space="0" w:color="auto"/>
        <w:right w:val="none" w:sz="0" w:space="0" w:color="auto"/>
      </w:divBdr>
      <w:divsChild>
        <w:div w:id="2023894706">
          <w:marLeft w:val="0"/>
          <w:marRight w:val="0"/>
          <w:marTop w:val="0"/>
          <w:marBottom w:val="0"/>
          <w:divBdr>
            <w:top w:val="none" w:sz="0" w:space="0" w:color="auto"/>
            <w:left w:val="none" w:sz="0" w:space="0" w:color="auto"/>
            <w:bottom w:val="none" w:sz="0" w:space="0" w:color="auto"/>
            <w:right w:val="none" w:sz="0" w:space="0" w:color="auto"/>
          </w:divBdr>
        </w:div>
        <w:div w:id="2103795058">
          <w:marLeft w:val="0"/>
          <w:marRight w:val="0"/>
          <w:marTop w:val="0"/>
          <w:marBottom w:val="0"/>
          <w:divBdr>
            <w:top w:val="none" w:sz="0" w:space="0" w:color="auto"/>
            <w:left w:val="none" w:sz="0" w:space="0" w:color="auto"/>
            <w:bottom w:val="none" w:sz="0" w:space="0" w:color="auto"/>
            <w:right w:val="none" w:sz="0" w:space="0" w:color="auto"/>
          </w:divBdr>
        </w:div>
      </w:divsChild>
    </w:div>
    <w:div w:id="10182878">
      <w:bodyDiv w:val="1"/>
      <w:marLeft w:val="0"/>
      <w:marRight w:val="0"/>
      <w:marTop w:val="0"/>
      <w:marBottom w:val="0"/>
      <w:divBdr>
        <w:top w:val="none" w:sz="0" w:space="0" w:color="auto"/>
        <w:left w:val="none" w:sz="0" w:space="0" w:color="auto"/>
        <w:bottom w:val="none" w:sz="0" w:space="0" w:color="auto"/>
        <w:right w:val="none" w:sz="0" w:space="0" w:color="auto"/>
      </w:divBdr>
    </w:div>
    <w:div w:id="11416938">
      <w:bodyDiv w:val="1"/>
      <w:marLeft w:val="0"/>
      <w:marRight w:val="0"/>
      <w:marTop w:val="0"/>
      <w:marBottom w:val="0"/>
      <w:divBdr>
        <w:top w:val="none" w:sz="0" w:space="0" w:color="auto"/>
        <w:left w:val="none" w:sz="0" w:space="0" w:color="auto"/>
        <w:bottom w:val="none" w:sz="0" w:space="0" w:color="auto"/>
        <w:right w:val="none" w:sz="0" w:space="0" w:color="auto"/>
      </w:divBdr>
    </w:div>
    <w:div w:id="14618708">
      <w:bodyDiv w:val="1"/>
      <w:marLeft w:val="0"/>
      <w:marRight w:val="0"/>
      <w:marTop w:val="0"/>
      <w:marBottom w:val="0"/>
      <w:divBdr>
        <w:top w:val="none" w:sz="0" w:space="0" w:color="auto"/>
        <w:left w:val="none" w:sz="0" w:space="0" w:color="auto"/>
        <w:bottom w:val="none" w:sz="0" w:space="0" w:color="auto"/>
        <w:right w:val="none" w:sz="0" w:space="0" w:color="auto"/>
      </w:divBdr>
    </w:div>
    <w:div w:id="24141480">
      <w:bodyDiv w:val="1"/>
      <w:marLeft w:val="0"/>
      <w:marRight w:val="0"/>
      <w:marTop w:val="0"/>
      <w:marBottom w:val="0"/>
      <w:divBdr>
        <w:top w:val="none" w:sz="0" w:space="0" w:color="auto"/>
        <w:left w:val="none" w:sz="0" w:space="0" w:color="auto"/>
        <w:bottom w:val="none" w:sz="0" w:space="0" w:color="auto"/>
        <w:right w:val="none" w:sz="0" w:space="0" w:color="auto"/>
      </w:divBdr>
    </w:div>
    <w:div w:id="27537631">
      <w:bodyDiv w:val="1"/>
      <w:marLeft w:val="0"/>
      <w:marRight w:val="0"/>
      <w:marTop w:val="0"/>
      <w:marBottom w:val="0"/>
      <w:divBdr>
        <w:top w:val="none" w:sz="0" w:space="0" w:color="auto"/>
        <w:left w:val="none" w:sz="0" w:space="0" w:color="auto"/>
        <w:bottom w:val="none" w:sz="0" w:space="0" w:color="auto"/>
        <w:right w:val="none" w:sz="0" w:space="0" w:color="auto"/>
      </w:divBdr>
      <w:divsChild>
        <w:div w:id="303390513">
          <w:marLeft w:val="0"/>
          <w:marRight w:val="0"/>
          <w:marTop w:val="0"/>
          <w:marBottom w:val="0"/>
          <w:divBdr>
            <w:top w:val="none" w:sz="0" w:space="0" w:color="auto"/>
            <w:left w:val="none" w:sz="0" w:space="0" w:color="auto"/>
            <w:bottom w:val="none" w:sz="0" w:space="0" w:color="auto"/>
            <w:right w:val="none" w:sz="0" w:space="0" w:color="auto"/>
          </w:divBdr>
          <w:divsChild>
            <w:div w:id="1076560686">
              <w:marLeft w:val="0"/>
              <w:marRight w:val="0"/>
              <w:marTop w:val="0"/>
              <w:marBottom w:val="0"/>
              <w:divBdr>
                <w:top w:val="none" w:sz="0" w:space="0" w:color="auto"/>
                <w:left w:val="none" w:sz="0" w:space="0" w:color="auto"/>
                <w:bottom w:val="none" w:sz="0" w:space="0" w:color="auto"/>
                <w:right w:val="none" w:sz="0" w:space="0" w:color="auto"/>
              </w:divBdr>
              <w:divsChild>
                <w:div w:id="688603849">
                  <w:marLeft w:val="0"/>
                  <w:marRight w:val="0"/>
                  <w:marTop w:val="0"/>
                  <w:marBottom w:val="0"/>
                  <w:divBdr>
                    <w:top w:val="none" w:sz="0" w:space="0" w:color="auto"/>
                    <w:left w:val="none" w:sz="0" w:space="0" w:color="auto"/>
                    <w:bottom w:val="none" w:sz="0" w:space="0" w:color="auto"/>
                    <w:right w:val="none" w:sz="0" w:space="0" w:color="auto"/>
                  </w:divBdr>
                  <w:divsChild>
                    <w:div w:id="761800130">
                      <w:marLeft w:val="0"/>
                      <w:marRight w:val="0"/>
                      <w:marTop w:val="0"/>
                      <w:marBottom w:val="0"/>
                      <w:divBdr>
                        <w:top w:val="none" w:sz="0" w:space="0" w:color="auto"/>
                        <w:left w:val="none" w:sz="0" w:space="0" w:color="auto"/>
                        <w:bottom w:val="none" w:sz="0" w:space="0" w:color="auto"/>
                        <w:right w:val="none" w:sz="0" w:space="0" w:color="auto"/>
                      </w:divBdr>
                      <w:divsChild>
                        <w:div w:id="1303927432">
                          <w:marLeft w:val="0"/>
                          <w:marRight w:val="0"/>
                          <w:marTop w:val="0"/>
                          <w:marBottom w:val="0"/>
                          <w:divBdr>
                            <w:top w:val="none" w:sz="0" w:space="0" w:color="auto"/>
                            <w:left w:val="none" w:sz="0" w:space="0" w:color="auto"/>
                            <w:bottom w:val="none" w:sz="0" w:space="0" w:color="auto"/>
                            <w:right w:val="none" w:sz="0" w:space="0" w:color="auto"/>
                          </w:divBdr>
                          <w:divsChild>
                            <w:div w:id="356808204">
                              <w:marLeft w:val="0"/>
                              <w:marRight w:val="0"/>
                              <w:marTop w:val="0"/>
                              <w:marBottom w:val="0"/>
                              <w:divBdr>
                                <w:top w:val="none" w:sz="0" w:space="0" w:color="auto"/>
                                <w:left w:val="none" w:sz="0" w:space="0" w:color="auto"/>
                                <w:bottom w:val="none" w:sz="0" w:space="0" w:color="auto"/>
                                <w:right w:val="none" w:sz="0" w:space="0" w:color="auto"/>
                              </w:divBdr>
                              <w:divsChild>
                                <w:div w:id="1137337825">
                                  <w:marLeft w:val="0"/>
                                  <w:marRight w:val="0"/>
                                  <w:marTop w:val="0"/>
                                  <w:marBottom w:val="0"/>
                                  <w:divBdr>
                                    <w:top w:val="none" w:sz="0" w:space="0" w:color="auto"/>
                                    <w:left w:val="none" w:sz="0" w:space="0" w:color="auto"/>
                                    <w:bottom w:val="none" w:sz="0" w:space="0" w:color="auto"/>
                                    <w:right w:val="none" w:sz="0" w:space="0" w:color="auto"/>
                                  </w:divBdr>
                                  <w:divsChild>
                                    <w:div w:id="79067636">
                                      <w:marLeft w:val="0"/>
                                      <w:marRight w:val="0"/>
                                      <w:marTop w:val="0"/>
                                      <w:marBottom w:val="0"/>
                                      <w:divBdr>
                                        <w:top w:val="none" w:sz="0" w:space="0" w:color="auto"/>
                                        <w:left w:val="none" w:sz="0" w:space="0" w:color="auto"/>
                                        <w:bottom w:val="none" w:sz="0" w:space="0" w:color="auto"/>
                                        <w:right w:val="none" w:sz="0" w:space="0" w:color="auto"/>
                                      </w:divBdr>
                                      <w:divsChild>
                                        <w:div w:id="479923221">
                                          <w:marLeft w:val="0"/>
                                          <w:marRight w:val="0"/>
                                          <w:marTop w:val="0"/>
                                          <w:marBottom w:val="0"/>
                                          <w:divBdr>
                                            <w:top w:val="none" w:sz="0" w:space="0" w:color="auto"/>
                                            <w:left w:val="none" w:sz="0" w:space="0" w:color="auto"/>
                                            <w:bottom w:val="none" w:sz="0" w:space="0" w:color="auto"/>
                                            <w:right w:val="none" w:sz="0" w:space="0" w:color="auto"/>
                                          </w:divBdr>
                                          <w:divsChild>
                                            <w:div w:id="1833330652">
                                              <w:marLeft w:val="0"/>
                                              <w:marRight w:val="0"/>
                                              <w:marTop w:val="0"/>
                                              <w:marBottom w:val="0"/>
                                              <w:divBdr>
                                                <w:top w:val="none" w:sz="0" w:space="0" w:color="auto"/>
                                                <w:left w:val="none" w:sz="0" w:space="0" w:color="auto"/>
                                                <w:bottom w:val="none" w:sz="0" w:space="0" w:color="auto"/>
                                                <w:right w:val="none" w:sz="0" w:space="0" w:color="auto"/>
                                              </w:divBdr>
                                              <w:divsChild>
                                                <w:div w:id="414207765">
                                                  <w:marLeft w:val="0"/>
                                                  <w:marRight w:val="0"/>
                                                  <w:marTop w:val="0"/>
                                                  <w:marBottom w:val="0"/>
                                                  <w:divBdr>
                                                    <w:top w:val="none" w:sz="0" w:space="0" w:color="auto"/>
                                                    <w:left w:val="none" w:sz="0" w:space="0" w:color="auto"/>
                                                    <w:bottom w:val="none" w:sz="0" w:space="0" w:color="auto"/>
                                                    <w:right w:val="none" w:sz="0" w:space="0" w:color="auto"/>
                                                  </w:divBdr>
                                                  <w:divsChild>
                                                    <w:div w:id="742070745">
                                                      <w:marLeft w:val="0"/>
                                                      <w:marRight w:val="0"/>
                                                      <w:marTop w:val="0"/>
                                                      <w:marBottom w:val="0"/>
                                                      <w:divBdr>
                                                        <w:top w:val="none" w:sz="0" w:space="0" w:color="auto"/>
                                                        <w:left w:val="none" w:sz="0" w:space="0" w:color="auto"/>
                                                        <w:bottom w:val="none" w:sz="0" w:space="0" w:color="auto"/>
                                                        <w:right w:val="none" w:sz="0" w:space="0" w:color="auto"/>
                                                      </w:divBdr>
                                                      <w:divsChild>
                                                        <w:div w:id="1980651964">
                                                          <w:marLeft w:val="0"/>
                                                          <w:marRight w:val="0"/>
                                                          <w:marTop w:val="0"/>
                                                          <w:marBottom w:val="0"/>
                                                          <w:divBdr>
                                                            <w:top w:val="none" w:sz="0" w:space="0" w:color="auto"/>
                                                            <w:left w:val="none" w:sz="0" w:space="0" w:color="auto"/>
                                                            <w:bottom w:val="none" w:sz="0" w:space="0" w:color="auto"/>
                                                            <w:right w:val="none" w:sz="0" w:space="0" w:color="auto"/>
                                                          </w:divBdr>
                                                          <w:divsChild>
                                                            <w:div w:id="369113769">
                                                              <w:marLeft w:val="0"/>
                                                              <w:marRight w:val="0"/>
                                                              <w:marTop w:val="0"/>
                                                              <w:marBottom w:val="0"/>
                                                              <w:divBdr>
                                                                <w:top w:val="none" w:sz="0" w:space="0" w:color="auto"/>
                                                                <w:left w:val="none" w:sz="0" w:space="0" w:color="auto"/>
                                                                <w:bottom w:val="none" w:sz="0" w:space="0" w:color="auto"/>
                                                                <w:right w:val="none" w:sz="0" w:space="0" w:color="auto"/>
                                                              </w:divBdr>
                                                              <w:divsChild>
                                                                <w:div w:id="442188812">
                                                                  <w:marLeft w:val="0"/>
                                                                  <w:marRight w:val="0"/>
                                                                  <w:marTop w:val="0"/>
                                                                  <w:marBottom w:val="0"/>
                                                                  <w:divBdr>
                                                                    <w:top w:val="none" w:sz="0" w:space="0" w:color="auto"/>
                                                                    <w:left w:val="none" w:sz="0" w:space="0" w:color="auto"/>
                                                                    <w:bottom w:val="none" w:sz="0" w:space="0" w:color="auto"/>
                                                                    <w:right w:val="none" w:sz="0" w:space="0" w:color="auto"/>
                                                                  </w:divBdr>
                                                                  <w:divsChild>
                                                                    <w:div w:id="1338270180">
                                                                      <w:marLeft w:val="0"/>
                                                                      <w:marRight w:val="0"/>
                                                                      <w:marTop w:val="0"/>
                                                                      <w:marBottom w:val="0"/>
                                                                      <w:divBdr>
                                                                        <w:top w:val="none" w:sz="0" w:space="0" w:color="auto"/>
                                                                        <w:left w:val="none" w:sz="0" w:space="0" w:color="auto"/>
                                                                        <w:bottom w:val="none" w:sz="0" w:space="0" w:color="auto"/>
                                                                        <w:right w:val="none" w:sz="0" w:space="0" w:color="auto"/>
                                                                      </w:divBdr>
                                                                      <w:divsChild>
                                                                        <w:div w:id="96294017">
                                                                          <w:marLeft w:val="0"/>
                                                                          <w:marRight w:val="0"/>
                                                                          <w:marTop w:val="0"/>
                                                                          <w:marBottom w:val="0"/>
                                                                          <w:divBdr>
                                                                            <w:top w:val="none" w:sz="0" w:space="0" w:color="auto"/>
                                                                            <w:left w:val="none" w:sz="0" w:space="0" w:color="auto"/>
                                                                            <w:bottom w:val="none" w:sz="0" w:space="0" w:color="auto"/>
                                                                            <w:right w:val="none" w:sz="0" w:space="0" w:color="auto"/>
                                                                          </w:divBdr>
                                                                        </w:div>
                                                                        <w:div w:id="399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46528">
      <w:bodyDiv w:val="1"/>
      <w:marLeft w:val="0"/>
      <w:marRight w:val="0"/>
      <w:marTop w:val="0"/>
      <w:marBottom w:val="0"/>
      <w:divBdr>
        <w:top w:val="none" w:sz="0" w:space="0" w:color="auto"/>
        <w:left w:val="none" w:sz="0" w:space="0" w:color="auto"/>
        <w:bottom w:val="none" w:sz="0" w:space="0" w:color="auto"/>
        <w:right w:val="none" w:sz="0" w:space="0" w:color="auto"/>
      </w:divBdr>
    </w:div>
    <w:div w:id="38865689">
      <w:bodyDiv w:val="1"/>
      <w:marLeft w:val="0"/>
      <w:marRight w:val="0"/>
      <w:marTop w:val="0"/>
      <w:marBottom w:val="0"/>
      <w:divBdr>
        <w:top w:val="none" w:sz="0" w:space="0" w:color="auto"/>
        <w:left w:val="none" w:sz="0" w:space="0" w:color="auto"/>
        <w:bottom w:val="none" w:sz="0" w:space="0" w:color="auto"/>
        <w:right w:val="none" w:sz="0" w:space="0" w:color="auto"/>
      </w:divBdr>
    </w:div>
    <w:div w:id="39793759">
      <w:bodyDiv w:val="1"/>
      <w:marLeft w:val="0"/>
      <w:marRight w:val="0"/>
      <w:marTop w:val="0"/>
      <w:marBottom w:val="0"/>
      <w:divBdr>
        <w:top w:val="none" w:sz="0" w:space="0" w:color="auto"/>
        <w:left w:val="none" w:sz="0" w:space="0" w:color="auto"/>
        <w:bottom w:val="none" w:sz="0" w:space="0" w:color="auto"/>
        <w:right w:val="none" w:sz="0" w:space="0" w:color="auto"/>
      </w:divBdr>
    </w:div>
    <w:div w:id="53429675">
      <w:bodyDiv w:val="1"/>
      <w:marLeft w:val="0"/>
      <w:marRight w:val="0"/>
      <w:marTop w:val="0"/>
      <w:marBottom w:val="0"/>
      <w:divBdr>
        <w:top w:val="none" w:sz="0" w:space="0" w:color="auto"/>
        <w:left w:val="none" w:sz="0" w:space="0" w:color="auto"/>
        <w:bottom w:val="none" w:sz="0" w:space="0" w:color="auto"/>
        <w:right w:val="none" w:sz="0" w:space="0" w:color="auto"/>
      </w:divBdr>
      <w:divsChild>
        <w:div w:id="1542354328">
          <w:marLeft w:val="0"/>
          <w:marRight w:val="0"/>
          <w:marTop w:val="0"/>
          <w:marBottom w:val="0"/>
          <w:divBdr>
            <w:top w:val="none" w:sz="0" w:space="0" w:color="auto"/>
            <w:left w:val="none" w:sz="0" w:space="0" w:color="auto"/>
            <w:bottom w:val="none" w:sz="0" w:space="0" w:color="auto"/>
            <w:right w:val="none" w:sz="0" w:space="0" w:color="auto"/>
          </w:divBdr>
          <w:divsChild>
            <w:div w:id="1960523107">
              <w:marLeft w:val="0"/>
              <w:marRight w:val="0"/>
              <w:marTop w:val="0"/>
              <w:marBottom w:val="0"/>
              <w:divBdr>
                <w:top w:val="none" w:sz="0" w:space="0" w:color="auto"/>
                <w:left w:val="none" w:sz="0" w:space="0" w:color="auto"/>
                <w:bottom w:val="none" w:sz="0" w:space="0" w:color="auto"/>
                <w:right w:val="none" w:sz="0" w:space="0" w:color="auto"/>
              </w:divBdr>
            </w:div>
            <w:div w:id="603146933">
              <w:marLeft w:val="0"/>
              <w:marRight w:val="0"/>
              <w:marTop w:val="0"/>
              <w:marBottom w:val="0"/>
              <w:divBdr>
                <w:top w:val="none" w:sz="0" w:space="0" w:color="auto"/>
                <w:left w:val="none" w:sz="0" w:space="0" w:color="auto"/>
                <w:bottom w:val="none" w:sz="0" w:space="0" w:color="auto"/>
                <w:right w:val="none" w:sz="0" w:space="0" w:color="auto"/>
              </w:divBdr>
            </w:div>
            <w:div w:id="338508206">
              <w:marLeft w:val="0"/>
              <w:marRight w:val="0"/>
              <w:marTop w:val="0"/>
              <w:marBottom w:val="0"/>
              <w:divBdr>
                <w:top w:val="none" w:sz="0" w:space="0" w:color="auto"/>
                <w:left w:val="none" w:sz="0" w:space="0" w:color="auto"/>
                <w:bottom w:val="none" w:sz="0" w:space="0" w:color="auto"/>
                <w:right w:val="none" w:sz="0" w:space="0" w:color="auto"/>
              </w:divBdr>
            </w:div>
            <w:div w:id="1867407648">
              <w:marLeft w:val="0"/>
              <w:marRight w:val="0"/>
              <w:marTop w:val="0"/>
              <w:marBottom w:val="0"/>
              <w:divBdr>
                <w:top w:val="none" w:sz="0" w:space="0" w:color="auto"/>
                <w:left w:val="none" w:sz="0" w:space="0" w:color="auto"/>
                <w:bottom w:val="none" w:sz="0" w:space="0" w:color="auto"/>
                <w:right w:val="none" w:sz="0" w:space="0" w:color="auto"/>
              </w:divBdr>
            </w:div>
            <w:div w:id="834494500">
              <w:marLeft w:val="0"/>
              <w:marRight w:val="0"/>
              <w:marTop w:val="0"/>
              <w:marBottom w:val="0"/>
              <w:divBdr>
                <w:top w:val="none" w:sz="0" w:space="0" w:color="auto"/>
                <w:left w:val="none" w:sz="0" w:space="0" w:color="auto"/>
                <w:bottom w:val="none" w:sz="0" w:space="0" w:color="auto"/>
                <w:right w:val="none" w:sz="0" w:space="0" w:color="auto"/>
              </w:divBdr>
            </w:div>
            <w:div w:id="15134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9986">
      <w:bodyDiv w:val="1"/>
      <w:marLeft w:val="0"/>
      <w:marRight w:val="0"/>
      <w:marTop w:val="0"/>
      <w:marBottom w:val="0"/>
      <w:divBdr>
        <w:top w:val="none" w:sz="0" w:space="0" w:color="auto"/>
        <w:left w:val="none" w:sz="0" w:space="0" w:color="auto"/>
        <w:bottom w:val="none" w:sz="0" w:space="0" w:color="auto"/>
        <w:right w:val="none" w:sz="0" w:space="0" w:color="auto"/>
      </w:divBdr>
    </w:div>
    <w:div w:id="64886732">
      <w:bodyDiv w:val="1"/>
      <w:marLeft w:val="0"/>
      <w:marRight w:val="0"/>
      <w:marTop w:val="0"/>
      <w:marBottom w:val="0"/>
      <w:divBdr>
        <w:top w:val="none" w:sz="0" w:space="0" w:color="auto"/>
        <w:left w:val="none" w:sz="0" w:space="0" w:color="auto"/>
        <w:bottom w:val="none" w:sz="0" w:space="0" w:color="auto"/>
        <w:right w:val="none" w:sz="0" w:space="0" w:color="auto"/>
      </w:divBdr>
    </w:div>
    <w:div w:id="64955122">
      <w:bodyDiv w:val="1"/>
      <w:marLeft w:val="0"/>
      <w:marRight w:val="0"/>
      <w:marTop w:val="0"/>
      <w:marBottom w:val="0"/>
      <w:divBdr>
        <w:top w:val="none" w:sz="0" w:space="0" w:color="auto"/>
        <w:left w:val="none" w:sz="0" w:space="0" w:color="auto"/>
        <w:bottom w:val="none" w:sz="0" w:space="0" w:color="auto"/>
        <w:right w:val="none" w:sz="0" w:space="0" w:color="auto"/>
      </w:divBdr>
    </w:div>
    <w:div w:id="74205463">
      <w:bodyDiv w:val="1"/>
      <w:marLeft w:val="0"/>
      <w:marRight w:val="0"/>
      <w:marTop w:val="0"/>
      <w:marBottom w:val="0"/>
      <w:divBdr>
        <w:top w:val="none" w:sz="0" w:space="0" w:color="auto"/>
        <w:left w:val="none" w:sz="0" w:space="0" w:color="auto"/>
        <w:bottom w:val="none" w:sz="0" w:space="0" w:color="auto"/>
        <w:right w:val="none" w:sz="0" w:space="0" w:color="auto"/>
      </w:divBdr>
    </w:div>
    <w:div w:id="74283326">
      <w:bodyDiv w:val="1"/>
      <w:marLeft w:val="0"/>
      <w:marRight w:val="0"/>
      <w:marTop w:val="0"/>
      <w:marBottom w:val="0"/>
      <w:divBdr>
        <w:top w:val="none" w:sz="0" w:space="0" w:color="auto"/>
        <w:left w:val="none" w:sz="0" w:space="0" w:color="auto"/>
        <w:bottom w:val="none" w:sz="0" w:space="0" w:color="auto"/>
        <w:right w:val="none" w:sz="0" w:space="0" w:color="auto"/>
      </w:divBdr>
    </w:div>
    <w:div w:id="77486143">
      <w:bodyDiv w:val="1"/>
      <w:marLeft w:val="0"/>
      <w:marRight w:val="0"/>
      <w:marTop w:val="0"/>
      <w:marBottom w:val="0"/>
      <w:divBdr>
        <w:top w:val="none" w:sz="0" w:space="0" w:color="auto"/>
        <w:left w:val="none" w:sz="0" w:space="0" w:color="auto"/>
        <w:bottom w:val="none" w:sz="0" w:space="0" w:color="auto"/>
        <w:right w:val="none" w:sz="0" w:space="0" w:color="auto"/>
      </w:divBdr>
    </w:div>
    <w:div w:id="88236279">
      <w:bodyDiv w:val="1"/>
      <w:marLeft w:val="0"/>
      <w:marRight w:val="0"/>
      <w:marTop w:val="0"/>
      <w:marBottom w:val="0"/>
      <w:divBdr>
        <w:top w:val="none" w:sz="0" w:space="0" w:color="auto"/>
        <w:left w:val="none" w:sz="0" w:space="0" w:color="auto"/>
        <w:bottom w:val="none" w:sz="0" w:space="0" w:color="auto"/>
        <w:right w:val="none" w:sz="0" w:space="0" w:color="auto"/>
      </w:divBdr>
    </w:div>
    <w:div w:id="99837148">
      <w:bodyDiv w:val="1"/>
      <w:marLeft w:val="0"/>
      <w:marRight w:val="0"/>
      <w:marTop w:val="0"/>
      <w:marBottom w:val="0"/>
      <w:divBdr>
        <w:top w:val="none" w:sz="0" w:space="0" w:color="auto"/>
        <w:left w:val="none" w:sz="0" w:space="0" w:color="auto"/>
        <w:bottom w:val="none" w:sz="0" w:space="0" w:color="auto"/>
        <w:right w:val="none" w:sz="0" w:space="0" w:color="auto"/>
      </w:divBdr>
    </w:div>
    <w:div w:id="99838084">
      <w:bodyDiv w:val="1"/>
      <w:marLeft w:val="0"/>
      <w:marRight w:val="0"/>
      <w:marTop w:val="0"/>
      <w:marBottom w:val="0"/>
      <w:divBdr>
        <w:top w:val="none" w:sz="0" w:space="0" w:color="auto"/>
        <w:left w:val="none" w:sz="0" w:space="0" w:color="auto"/>
        <w:bottom w:val="none" w:sz="0" w:space="0" w:color="auto"/>
        <w:right w:val="none" w:sz="0" w:space="0" w:color="auto"/>
      </w:divBdr>
    </w:div>
    <w:div w:id="100033959">
      <w:bodyDiv w:val="1"/>
      <w:marLeft w:val="0"/>
      <w:marRight w:val="0"/>
      <w:marTop w:val="0"/>
      <w:marBottom w:val="0"/>
      <w:divBdr>
        <w:top w:val="none" w:sz="0" w:space="0" w:color="auto"/>
        <w:left w:val="none" w:sz="0" w:space="0" w:color="auto"/>
        <w:bottom w:val="none" w:sz="0" w:space="0" w:color="auto"/>
        <w:right w:val="none" w:sz="0" w:space="0" w:color="auto"/>
      </w:divBdr>
    </w:div>
    <w:div w:id="109401179">
      <w:bodyDiv w:val="1"/>
      <w:marLeft w:val="0"/>
      <w:marRight w:val="0"/>
      <w:marTop w:val="0"/>
      <w:marBottom w:val="0"/>
      <w:divBdr>
        <w:top w:val="none" w:sz="0" w:space="0" w:color="auto"/>
        <w:left w:val="none" w:sz="0" w:space="0" w:color="auto"/>
        <w:bottom w:val="none" w:sz="0" w:space="0" w:color="auto"/>
        <w:right w:val="none" w:sz="0" w:space="0" w:color="auto"/>
      </w:divBdr>
    </w:div>
    <w:div w:id="122895890">
      <w:bodyDiv w:val="1"/>
      <w:marLeft w:val="0"/>
      <w:marRight w:val="0"/>
      <w:marTop w:val="0"/>
      <w:marBottom w:val="0"/>
      <w:divBdr>
        <w:top w:val="none" w:sz="0" w:space="0" w:color="auto"/>
        <w:left w:val="none" w:sz="0" w:space="0" w:color="auto"/>
        <w:bottom w:val="none" w:sz="0" w:space="0" w:color="auto"/>
        <w:right w:val="none" w:sz="0" w:space="0" w:color="auto"/>
      </w:divBdr>
    </w:div>
    <w:div w:id="127011402">
      <w:bodyDiv w:val="1"/>
      <w:marLeft w:val="0"/>
      <w:marRight w:val="0"/>
      <w:marTop w:val="0"/>
      <w:marBottom w:val="0"/>
      <w:divBdr>
        <w:top w:val="none" w:sz="0" w:space="0" w:color="auto"/>
        <w:left w:val="none" w:sz="0" w:space="0" w:color="auto"/>
        <w:bottom w:val="none" w:sz="0" w:space="0" w:color="auto"/>
        <w:right w:val="none" w:sz="0" w:space="0" w:color="auto"/>
      </w:divBdr>
    </w:div>
    <w:div w:id="130439383">
      <w:bodyDiv w:val="1"/>
      <w:marLeft w:val="0"/>
      <w:marRight w:val="0"/>
      <w:marTop w:val="0"/>
      <w:marBottom w:val="0"/>
      <w:divBdr>
        <w:top w:val="none" w:sz="0" w:space="0" w:color="auto"/>
        <w:left w:val="none" w:sz="0" w:space="0" w:color="auto"/>
        <w:bottom w:val="none" w:sz="0" w:space="0" w:color="auto"/>
        <w:right w:val="none" w:sz="0" w:space="0" w:color="auto"/>
      </w:divBdr>
    </w:div>
    <w:div w:id="132215656">
      <w:bodyDiv w:val="1"/>
      <w:marLeft w:val="0"/>
      <w:marRight w:val="0"/>
      <w:marTop w:val="0"/>
      <w:marBottom w:val="0"/>
      <w:divBdr>
        <w:top w:val="none" w:sz="0" w:space="0" w:color="auto"/>
        <w:left w:val="none" w:sz="0" w:space="0" w:color="auto"/>
        <w:bottom w:val="none" w:sz="0" w:space="0" w:color="auto"/>
        <w:right w:val="none" w:sz="0" w:space="0" w:color="auto"/>
      </w:divBdr>
    </w:div>
    <w:div w:id="132254884">
      <w:bodyDiv w:val="1"/>
      <w:marLeft w:val="0"/>
      <w:marRight w:val="0"/>
      <w:marTop w:val="0"/>
      <w:marBottom w:val="0"/>
      <w:divBdr>
        <w:top w:val="none" w:sz="0" w:space="0" w:color="auto"/>
        <w:left w:val="none" w:sz="0" w:space="0" w:color="auto"/>
        <w:bottom w:val="none" w:sz="0" w:space="0" w:color="auto"/>
        <w:right w:val="none" w:sz="0" w:space="0" w:color="auto"/>
      </w:divBdr>
      <w:divsChild>
        <w:div w:id="1205874194">
          <w:marLeft w:val="0"/>
          <w:marRight w:val="0"/>
          <w:marTop w:val="0"/>
          <w:marBottom w:val="0"/>
          <w:divBdr>
            <w:top w:val="none" w:sz="0" w:space="0" w:color="auto"/>
            <w:left w:val="none" w:sz="0" w:space="0" w:color="auto"/>
            <w:bottom w:val="none" w:sz="0" w:space="0" w:color="auto"/>
            <w:right w:val="none" w:sz="0" w:space="0" w:color="auto"/>
          </w:divBdr>
          <w:divsChild>
            <w:div w:id="468979266">
              <w:marLeft w:val="0"/>
              <w:marRight w:val="0"/>
              <w:marTop w:val="0"/>
              <w:marBottom w:val="0"/>
              <w:divBdr>
                <w:top w:val="none" w:sz="0" w:space="0" w:color="auto"/>
                <w:left w:val="none" w:sz="0" w:space="0" w:color="auto"/>
                <w:bottom w:val="none" w:sz="0" w:space="0" w:color="auto"/>
                <w:right w:val="none" w:sz="0" w:space="0" w:color="auto"/>
              </w:divBdr>
              <w:divsChild>
                <w:div w:id="290479031">
                  <w:marLeft w:val="0"/>
                  <w:marRight w:val="0"/>
                  <w:marTop w:val="0"/>
                  <w:marBottom w:val="0"/>
                  <w:divBdr>
                    <w:top w:val="none" w:sz="0" w:space="0" w:color="auto"/>
                    <w:left w:val="none" w:sz="0" w:space="0" w:color="auto"/>
                    <w:bottom w:val="none" w:sz="0" w:space="0" w:color="auto"/>
                    <w:right w:val="none" w:sz="0" w:space="0" w:color="auto"/>
                  </w:divBdr>
                  <w:divsChild>
                    <w:div w:id="1073166657">
                      <w:marLeft w:val="0"/>
                      <w:marRight w:val="0"/>
                      <w:marTop w:val="0"/>
                      <w:marBottom w:val="0"/>
                      <w:divBdr>
                        <w:top w:val="none" w:sz="0" w:space="0" w:color="auto"/>
                        <w:left w:val="none" w:sz="0" w:space="0" w:color="auto"/>
                        <w:bottom w:val="none" w:sz="0" w:space="0" w:color="auto"/>
                        <w:right w:val="none" w:sz="0" w:space="0" w:color="auto"/>
                      </w:divBdr>
                      <w:divsChild>
                        <w:div w:id="1462264919">
                          <w:marLeft w:val="0"/>
                          <w:marRight w:val="0"/>
                          <w:marTop w:val="0"/>
                          <w:marBottom w:val="0"/>
                          <w:divBdr>
                            <w:top w:val="none" w:sz="0" w:space="0" w:color="auto"/>
                            <w:left w:val="none" w:sz="0" w:space="0" w:color="auto"/>
                            <w:bottom w:val="none" w:sz="0" w:space="0" w:color="auto"/>
                            <w:right w:val="none" w:sz="0" w:space="0" w:color="auto"/>
                          </w:divBdr>
                          <w:divsChild>
                            <w:div w:id="1451172115">
                              <w:marLeft w:val="0"/>
                              <w:marRight w:val="0"/>
                              <w:marTop w:val="0"/>
                              <w:marBottom w:val="0"/>
                              <w:divBdr>
                                <w:top w:val="none" w:sz="0" w:space="0" w:color="auto"/>
                                <w:left w:val="none" w:sz="0" w:space="0" w:color="auto"/>
                                <w:bottom w:val="none" w:sz="0" w:space="0" w:color="auto"/>
                                <w:right w:val="none" w:sz="0" w:space="0" w:color="auto"/>
                              </w:divBdr>
                              <w:divsChild>
                                <w:div w:id="1825656096">
                                  <w:marLeft w:val="0"/>
                                  <w:marRight w:val="0"/>
                                  <w:marTop w:val="0"/>
                                  <w:marBottom w:val="0"/>
                                  <w:divBdr>
                                    <w:top w:val="none" w:sz="0" w:space="0" w:color="auto"/>
                                    <w:left w:val="none" w:sz="0" w:space="0" w:color="auto"/>
                                    <w:bottom w:val="none" w:sz="0" w:space="0" w:color="auto"/>
                                    <w:right w:val="none" w:sz="0" w:space="0" w:color="auto"/>
                                  </w:divBdr>
                                  <w:divsChild>
                                    <w:div w:id="669940881">
                                      <w:marLeft w:val="0"/>
                                      <w:marRight w:val="0"/>
                                      <w:marTop w:val="0"/>
                                      <w:marBottom w:val="0"/>
                                      <w:divBdr>
                                        <w:top w:val="none" w:sz="0" w:space="0" w:color="auto"/>
                                        <w:left w:val="none" w:sz="0" w:space="0" w:color="auto"/>
                                        <w:bottom w:val="none" w:sz="0" w:space="0" w:color="auto"/>
                                        <w:right w:val="none" w:sz="0" w:space="0" w:color="auto"/>
                                      </w:divBdr>
                                      <w:divsChild>
                                        <w:div w:id="530530732">
                                          <w:marLeft w:val="0"/>
                                          <w:marRight w:val="0"/>
                                          <w:marTop w:val="0"/>
                                          <w:marBottom w:val="0"/>
                                          <w:divBdr>
                                            <w:top w:val="none" w:sz="0" w:space="0" w:color="auto"/>
                                            <w:left w:val="none" w:sz="0" w:space="0" w:color="auto"/>
                                            <w:bottom w:val="none" w:sz="0" w:space="0" w:color="auto"/>
                                            <w:right w:val="none" w:sz="0" w:space="0" w:color="auto"/>
                                          </w:divBdr>
                                          <w:divsChild>
                                            <w:div w:id="223762716">
                                              <w:marLeft w:val="0"/>
                                              <w:marRight w:val="0"/>
                                              <w:marTop w:val="0"/>
                                              <w:marBottom w:val="0"/>
                                              <w:divBdr>
                                                <w:top w:val="none" w:sz="0" w:space="0" w:color="auto"/>
                                                <w:left w:val="none" w:sz="0" w:space="0" w:color="auto"/>
                                                <w:bottom w:val="none" w:sz="0" w:space="0" w:color="auto"/>
                                                <w:right w:val="none" w:sz="0" w:space="0" w:color="auto"/>
                                              </w:divBdr>
                                              <w:divsChild>
                                                <w:div w:id="560288434">
                                                  <w:marLeft w:val="0"/>
                                                  <w:marRight w:val="0"/>
                                                  <w:marTop w:val="0"/>
                                                  <w:marBottom w:val="0"/>
                                                  <w:divBdr>
                                                    <w:top w:val="none" w:sz="0" w:space="0" w:color="auto"/>
                                                    <w:left w:val="none" w:sz="0" w:space="0" w:color="auto"/>
                                                    <w:bottom w:val="none" w:sz="0" w:space="0" w:color="auto"/>
                                                    <w:right w:val="none" w:sz="0" w:space="0" w:color="auto"/>
                                                  </w:divBdr>
                                                  <w:divsChild>
                                                    <w:div w:id="1197088270">
                                                      <w:marLeft w:val="0"/>
                                                      <w:marRight w:val="0"/>
                                                      <w:marTop w:val="0"/>
                                                      <w:marBottom w:val="0"/>
                                                      <w:divBdr>
                                                        <w:top w:val="none" w:sz="0" w:space="0" w:color="auto"/>
                                                        <w:left w:val="none" w:sz="0" w:space="0" w:color="auto"/>
                                                        <w:bottom w:val="none" w:sz="0" w:space="0" w:color="auto"/>
                                                        <w:right w:val="none" w:sz="0" w:space="0" w:color="auto"/>
                                                      </w:divBdr>
                                                      <w:divsChild>
                                                        <w:div w:id="1962493018">
                                                          <w:marLeft w:val="0"/>
                                                          <w:marRight w:val="0"/>
                                                          <w:marTop w:val="0"/>
                                                          <w:marBottom w:val="0"/>
                                                          <w:divBdr>
                                                            <w:top w:val="none" w:sz="0" w:space="0" w:color="auto"/>
                                                            <w:left w:val="none" w:sz="0" w:space="0" w:color="auto"/>
                                                            <w:bottom w:val="none" w:sz="0" w:space="0" w:color="auto"/>
                                                            <w:right w:val="none" w:sz="0" w:space="0" w:color="auto"/>
                                                          </w:divBdr>
                                                          <w:divsChild>
                                                            <w:div w:id="277180013">
                                                              <w:marLeft w:val="0"/>
                                                              <w:marRight w:val="0"/>
                                                              <w:marTop w:val="0"/>
                                                              <w:marBottom w:val="0"/>
                                                              <w:divBdr>
                                                                <w:top w:val="none" w:sz="0" w:space="0" w:color="auto"/>
                                                                <w:left w:val="none" w:sz="0" w:space="0" w:color="auto"/>
                                                                <w:bottom w:val="none" w:sz="0" w:space="0" w:color="auto"/>
                                                                <w:right w:val="none" w:sz="0" w:space="0" w:color="auto"/>
                                                              </w:divBdr>
                                                              <w:divsChild>
                                                                <w:div w:id="1608809324">
                                                                  <w:marLeft w:val="0"/>
                                                                  <w:marRight w:val="0"/>
                                                                  <w:marTop w:val="0"/>
                                                                  <w:marBottom w:val="0"/>
                                                                  <w:divBdr>
                                                                    <w:top w:val="none" w:sz="0" w:space="0" w:color="auto"/>
                                                                    <w:left w:val="none" w:sz="0" w:space="0" w:color="auto"/>
                                                                    <w:bottom w:val="none" w:sz="0" w:space="0" w:color="auto"/>
                                                                    <w:right w:val="none" w:sz="0" w:space="0" w:color="auto"/>
                                                                  </w:divBdr>
                                                                </w:div>
                                                                <w:div w:id="4577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19261">
      <w:bodyDiv w:val="1"/>
      <w:marLeft w:val="0"/>
      <w:marRight w:val="0"/>
      <w:marTop w:val="0"/>
      <w:marBottom w:val="0"/>
      <w:divBdr>
        <w:top w:val="none" w:sz="0" w:space="0" w:color="auto"/>
        <w:left w:val="none" w:sz="0" w:space="0" w:color="auto"/>
        <w:bottom w:val="none" w:sz="0" w:space="0" w:color="auto"/>
        <w:right w:val="none" w:sz="0" w:space="0" w:color="auto"/>
      </w:divBdr>
    </w:div>
    <w:div w:id="149058533">
      <w:bodyDiv w:val="1"/>
      <w:marLeft w:val="0"/>
      <w:marRight w:val="0"/>
      <w:marTop w:val="0"/>
      <w:marBottom w:val="0"/>
      <w:divBdr>
        <w:top w:val="none" w:sz="0" w:space="0" w:color="auto"/>
        <w:left w:val="none" w:sz="0" w:space="0" w:color="auto"/>
        <w:bottom w:val="none" w:sz="0" w:space="0" w:color="auto"/>
        <w:right w:val="none" w:sz="0" w:space="0" w:color="auto"/>
      </w:divBdr>
    </w:div>
    <w:div w:id="160704052">
      <w:bodyDiv w:val="1"/>
      <w:marLeft w:val="0"/>
      <w:marRight w:val="0"/>
      <w:marTop w:val="0"/>
      <w:marBottom w:val="0"/>
      <w:divBdr>
        <w:top w:val="none" w:sz="0" w:space="0" w:color="auto"/>
        <w:left w:val="none" w:sz="0" w:space="0" w:color="auto"/>
        <w:bottom w:val="none" w:sz="0" w:space="0" w:color="auto"/>
        <w:right w:val="none" w:sz="0" w:space="0" w:color="auto"/>
      </w:divBdr>
    </w:div>
    <w:div w:id="161094246">
      <w:bodyDiv w:val="1"/>
      <w:marLeft w:val="0"/>
      <w:marRight w:val="300"/>
      <w:marTop w:val="0"/>
      <w:marBottom w:val="0"/>
      <w:divBdr>
        <w:top w:val="none" w:sz="0" w:space="0" w:color="auto"/>
        <w:left w:val="none" w:sz="0" w:space="0" w:color="auto"/>
        <w:bottom w:val="none" w:sz="0" w:space="0" w:color="auto"/>
        <w:right w:val="none" w:sz="0" w:space="0" w:color="auto"/>
      </w:divBdr>
      <w:divsChild>
        <w:div w:id="364525565">
          <w:marLeft w:val="0"/>
          <w:marRight w:val="0"/>
          <w:marTop w:val="45"/>
          <w:marBottom w:val="0"/>
          <w:divBdr>
            <w:top w:val="none" w:sz="0" w:space="0" w:color="auto"/>
            <w:left w:val="none" w:sz="0" w:space="0" w:color="auto"/>
            <w:bottom w:val="none" w:sz="0" w:space="0" w:color="auto"/>
            <w:right w:val="none" w:sz="0" w:space="0" w:color="auto"/>
          </w:divBdr>
          <w:divsChild>
            <w:div w:id="1582640145">
              <w:marLeft w:val="450"/>
              <w:marRight w:val="450"/>
              <w:marTop w:val="0"/>
              <w:marBottom w:val="0"/>
              <w:divBdr>
                <w:top w:val="none" w:sz="0" w:space="0" w:color="auto"/>
                <w:left w:val="none" w:sz="0" w:space="0" w:color="auto"/>
                <w:bottom w:val="none" w:sz="0" w:space="0" w:color="auto"/>
                <w:right w:val="none" w:sz="0" w:space="0" w:color="auto"/>
              </w:divBdr>
              <w:divsChild>
                <w:div w:id="1235314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207859">
      <w:bodyDiv w:val="1"/>
      <w:marLeft w:val="0"/>
      <w:marRight w:val="0"/>
      <w:marTop w:val="0"/>
      <w:marBottom w:val="0"/>
      <w:divBdr>
        <w:top w:val="none" w:sz="0" w:space="0" w:color="auto"/>
        <w:left w:val="none" w:sz="0" w:space="0" w:color="auto"/>
        <w:bottom w:val="none" w:sz="0" w:space="0" w:color="auto"/>
        <w:right w:val="none" w:sz="0" w:space="0" w:color="auto"/>
      </w:divBdr>
    </w:div>
    <w:div w:id="163400791">
      <w:bodyDiv w:val="1"/>
      <w:marLeft w:val="0"/>
      <w:marRight w:val="0"/>
      <w:marTop w:val="0"/>
      <w:marBottom w:val="0"/>
      <w:divBdr>
        <w:top w:val="none" w:sz="0" w:space="0" w:color="auto"/>
        <w:left w:val="none" w:sz="0" w:space="0" w:color="auto"/>
        <w:bottom w:val="none" w:sz="0" w:space="0" w:color="auto"/>
        <w:right w:val="none" w:sz="0" w:space="0" w:color="auto"/>
      </w:divBdr>
    </w:div>
    <w:div w:id="191724523">
      <w:bodyDiv w:val="1"/>
      <w:marLeft w:val="0"/>
      <w:marRight w:val="0"/>
      <w:marTop w:val="0"/>
      <w:marBottom w:val="0"/>
      <w:divBdr>
        <w:top w:val="none" w:sz="0" w:space="0" w:color="auto"/>
        <w:left w:val="none" w:sz="0" w:space="0" w:color="auto"/>
        <w:bottom w:val="none" w:sz="0" w:space="0" w:color="auto"/>
        <w:right w:val="none" w:sz="0" w:space="0" w:color="auto"/>
      </w:divBdr>
    </w:div>
    <w:div w:id="193618807">
      <w:bodyDiv w:val="1"/>
      <w:marLeft w:val="0"/>
      <w:marRight w:val="0"/>
      <w:marTop w:val="0"/>
      <w:marBottom w:val="0"/>
      <w:divBdr>
        <w:top w:val="none" w:sz="0" w:space="0" w:color="auto"/>
        <w:left w:val="none" w:sz="0" w:space="0" w:color="auto"/>
        <w:bottom w:val="none" w:sz="0" w:space="0" w:color="auto"/>
        <w:right w:val="none" w:sz="0" w:space="0" w:color="auto"/>
      </w:divBdr>
    </w:div>
    <w:div w:id="193810644">
      <w:bodyDiv w:val="1"/>
      <w:marLeft w:val="0"/>
      <w:marRight w:val="0"/>
      <w:marTop w:val="0"/>
      <w:marBottom w:val="0"/>
      <w:divBdr>
        <w:top w:val="none" w:sz="0" w:space="0" w:color="auto"/>
        <w:left w:val="none" w:sz="0" w:space="0" w:color="auto"/>
        <w:bottom w:val="none" w:sz="0" w:space="0" w:color="auto"/>
        <w:right w:val="none" w:sz="0" w:space="0" w:color="auto"/>
      </w:divBdr>
    </w:div>
    <w:div w:id="195698447">
      <w:bodyDiv w:val="1"/>
      <w:marLeft w:val="0"/>
      <w:marRight w:val="0"/>
      <w:marTop w:val="0"/>
      <w:marBottom w:val="0"/>
      <w:divBdr>
        <w:top w:val="none" w:sz="0" w:space="0" w:color="auto"/>
        <w:left w:val="none" w:sz="0" w:space="0" w:color="auto"/>
        <w:bottom w:val="none" w:sz="0" w:space="0" w:color="auto"/>
        <w:right w:val="none" w:sz="0" w:space="0" w:color="auto"/>
      </w:divBdr>
    </w:div>
    <w:div w:id="196626779">
      <w:bodyDiv w:val="1"/>
      <w:marLeft w:val="0"/>
      <w:marRight w:val="0"/>
      <w:marTop w:val="0"/>
      <w:marBottom w:val="0"/>
      <w:divBdr>
        <w:top w:val="none" w:sz="0" w:space="0" w:color="auto"/>
        <w:left w:val="none" w:sz="0" w:space="0" w:color="auto"/>
        <w:bottom w:val="none" w:sz="0" w:space="0" w:color="auto"/>
        <w:right w:val="none" w:sz="0" w:space="0" w:color="auto"/>
      </w:divBdr>
      <w:divsChild>
        <w:div w:id="1629165814">
          <w:marLeft w:val="0"/>
          <w:marRight w:val="0"/>
          <w:marTop w:val="0"/>
          <w:marBottom w:val="0"/>
          <w:divBdr>
            <w:top w:val="none" w:sz="0" w:space="0" w:color="auto"/>
            <w:left w:val="none" w:sz="0" w:space="0" w:color="auto"/>
            <w:bottom w:val="none" w:sz="0" w:space="0" w:color="auto"/>
            <w:right w:val="none" w:sz="0" w:space="0" w:color="auto"/>
          </w:divBdr>
          <w:divsChild>
            <w:div w:id="1162699392">
              <w:marLeft w:val="0"/>
              <w:marRight w:val="0"/>
              <w:marTop w:val="150"/>
              <w:marBottom w:val="168"/>
              <w:divBdr>
                <w:top w:val="none" w:sz="0" w:space="0" w:color="auto"/>
                <w:left w:val="none" w:sz="0" w:space="0" w:color="auto"/>
                <w:bottom w:val="none" w:sz="0" w:space="0" w:color="auto"/>
                <w:right w:val="none" w:sz="0" w:space="0" w:color="auto"/>
              </w:divBdr>
            </w:div>
            <w:div w:id="1594237232">
              <w:marLeft w:val="0"/>
              <w:marRight w:val="0"/>
              <w:marTop w:val="0"/>
              <w:marBottom w:val="0"/>
              <w:divBdr>
                <w:top w:val="none" w:sz="0" w:space="0" w:color="auto"/>
                <w:left w:val="none" w:sz="0" w:space="0" w:color="auto"/>
                <w:bottom w:val="none" w:sz="0" w:space="0" w:color="auto"/>
                <w:right w:val="none" w:sz="0" w:space="0" w:color="auto"/>
              </w:divBdr>
              <w:divsChild>
                <w:div w:id="1805612734">
                  <w:marLeft w:val="0"/>
                  <w:marRight w:val="0"/>
                  <w:marTop w:val="0"/>
                  <w:marBottom w:val="0"/>
                  <w:divBdr>
                    <w:top w:val="none" w:sz="0" w:space="0" w:color="auto"/>
                    <w:left w:val="none" w:sz="0" w:space="0" w:color="auto"/>
                    <w:bottom w:val="none" w:sz="0" w:space="0" w:color="auto"/>
                    <w:right w:val="none" w:sz="0" w:space="0" w:color="auto"/>
                  </w:divBdr>
                </w:div>
                <w:div w:id="81727161">
                  <w:marLeft w:val="0"/>
                  <w:marRight w:val="0"/>
                  <w:marTop w:val="0"/>
                  <w:marBottom w:val="0"/>
                  <w:divBdr>
                    <w:top w:val="none" w:sz="0" w:space="0" w:color="auto"/>
                    <w:left w:val="none" w:sz="0" w:space="0" w:color="auto"/>
                    <w:bottom w:val="none" w:sz="0" w:space="0" w:color="auto"/>
                    <w:right w:val="none" w:sz="0" w:space="0" w:color="auto"/>
                  </w:divBdr>
                </w:div>
                <w:div w:id="1424960174">
                  <w:marLeft w:val="0"/>
                  <w:marRight w:val="0"/>
                  <w:marTop w:val="0"/>
                  <w:marBottom w:val="0"/>
                  <w:divBdr>
                    <w:top w:val="none" w:sz="0" w:space="0" w:color="auto"/>
                    <w:left w:val="none" w:sz="0" w:space="0" w:color="auto"/>
                    <w:bottom w:val="none" w:sz="0" w:space="0" w:color="auto"/>
                    <w:right w:val="none" w:sz="0" w:space="0" w:color="auto"/>
                  </w:divBdr>
                </w:div>
              </w:divsChild>
            </w:div>
            <w:div w:id="1395280796">
              <w:marLeft w:val="0"/>
              <w:marRight w:val="0"/>
              <w:marTop w:val="0"/>
              <w:marBottom w:val="0"/>
              <w:divBdr>
                <w:top w:val="none" w:sz="0" w:space="0" w:color="auto"/>
                <w:left w:val="none" w:sz="0" w:space="0" w:color="auto"/>
                <w:bottom w:val="none" w:sz="0" w:space="0" w:color="auto"/>
                <w:right w:val="none" w:sz="0" w:space="0" w:color="auto"/>
              </w:divBdr>
            </w:div>
            <w:div w:id="1239053021">
              <w:marLeft w:val="0"/>
              <w:marRight w:val="0"/>
              <w:marTop w:val="0"/>
              <w:marBottom w:val="0"/>
              <w:divBdr>
                <w:top w:val="none" w:sz="0" w:space="0" w:color="auto"/>
                <w:left w:val="none" w:sz="0" w:space="0" w:color="auto"/>
                <w:bottom w:val="none" w:sz="0" w:space="0" w:color="auto"/>
                <w:right w:val="none" w:sz="0" w:space="0" w:color="auto"/>
              </w:divBdr>
            </w:div>
            <w:div w:id="1010446960">
              <w:marLeft w:val="0"/>
              <w:marRight w:val="0"/>
              <w:marTop w:val="0"/>
              <w:marBottom w:val="0"/>
              <w:divBdr>
                <w:top w:val="none" w:sz="0" w:space="0" w:color="auto"/>
                <w:left w:val="none" w:sz="0" w:space="0" w:color="auto"/>
                <w:bottom w:val="none" w:sz="0" w:space="0" w:color="auto"/>
                <w:right w:val="none" w:sz="0" w:space="0" w:color="auto"/>
              </w:divBdr>
              <w:divsChild>
                <w:div w:id="1027563814">
                  <w:marLeft w:val="0"/>
                  <w:marRight w:val="0"/>
                  <w:marTop w:val="0"/>
                  <w:marBottom w:val="0"/>
                  <w:divBdr>
                    <w:top w:val="none" w:sz="0" w:space="0" w:color="auto"/>
                    <w:left w:val="none" w:sz="0" w:space="0" w:color="auto"/>
                    <w:bottom w:val="none" w:sz="0" w:space="0" w:color="auto"/>
                    <w:right w:val="none" w:sz="0" w:space="0" w:color="auto"/>
                  </w:divBdr>
                </w:div>
                <w:div w:id="468979007">
                  <w:marLeft w:val="0"/>
                  <w:marRight w:val="0"/>
                  <w:marTop w:val="0"/>
                  <w:marBottom w:val="0"/>
                  <w:divBdr>
                    <w:top w:val="none" w:sz="0" w:space="0" w:color="auto"/>
                    <w:left w:val="none" w:sz="0" w:space="0" w:color="auto"/>
                    <w:bottom w:val="none" w:sz="0" w:space="0" w:color="auto"/>
                    <w:right w:val="none" w:sz="0" w:space="0" w:color="auto"/>
                  </w:divBdr>
                </w:div>
                <w:div w:id="749078960">
                  <w:marLeft w:val="0"/>
                  <w:marRight w:val="0"/>
                  <w:marTop w:val="0"/>
                  <w:marBottom w:val="0"/>
                  <w:divBdr>
                    <w:top w:val="none" w:sz="0" w:space="0" w:color="auto"/>
                    <w:left w:val="none" w:sz="0" w:space="0" w:color="auto"/>
                    <w:bottom w:val="none" w:sz="0" w:space="0" w:color="auto"/>
                    <w:right w:val="none" w:sz="0" w:space="0" w:color="auto"/>
                  </w:divBdr>
                </w:div>
              </w:divsChild>
            </w:div>
            <w:div w:id="351036287">
              <w:marLeft w:val="0"/>
              <w:marRight w:val="0"/>
              <w:marTop w:val="0"/>
              <w:marBottom w:val="0"/>
              <w:divBdr>
                <w:top w:val="none" w:sz="0" w:space="0" w:color="auto"/>
                <w:left w:val="none" w:sz="0" w:space="0" w:color="auto"/>
                <w:bottom w:val="none" w:sz="0" w:space="0" w:color="auto"/>
                <w:right w:val="none" w:sz="0" w:space="0" w:color="auto"/>
              </w:divBdr>
            </w:div>
            <w:div w:id="170337068">
              <w:marLeft w:val="0"/>
              <w:marRight w:val="0"/>
              <w:marTop w:val="0"/>
              <w:marBottom w:val="0"/>
              <w:divBdr>
                <w:top w:val="none" w:sz="0" w:space="0" w:color="auto"/>
                <w:left w:val="none" w:sz="0" w:space="0" w:color="auto"/>
                <w:bottom w:val="none" w:sz="0" w:space="0" w:color="auto"/>
                <w:right w:val="none" w:sz="0" w:space="0" w:color="auto"/>
              </w:divBdr>
              <w:divsChild>
                <w:div w:id="8214560">
                  <w:marLeft w:val="0"/>
                  <w:marRight w:val="0"/>
                  <w:marTop w:val="0"/>
                  <w:marBottom w:val="0"/>
                  <w:divBdr>
                    <w:top w:val="none" w:sz="0" w:space="0" w:color="auto"/>
                    <w:left w:val="none" w:sz="0" w:space="0" w:color="auto"/>
                    <w:bottom w:val="none" w:sz="0" w:space="0" w:color="auto"/>
                    <w:right w:val="none" w:sz="0" w:space="0" w:color="auto"/>
                  </w:divBdr>
                  <w:divsChild>
                    <w:div w:id="529991869">
                      <w:marLeft w:val="300"/>
                      <w:marRight w:val="0"/>
                      <w:marTop w:val="0"/>
                      <w:marBottom w:val="0"/>
                      <w:divBdr>
                        <w:top w:val="none" w:sz="0" w:space="0" w:color="auto"/>
                        <w:left w:val="none" w:sz="0" w:space="0" w:color="auto"/>
                        <w:bottom w:val="none" w:sz="0" w:space="0" w:color="auto"/>
                        <w:right w:val="none" w:sz="0" w:space="0" w:color="auto"/>
                      </w:divBdr>
                    </w:div>
                    <w:div w:id="951474506">
                      <w:marLeft w:val="300"/>
                      <w:marRight w:val="0"/>
                      <w:marTop w:val="0"/>
                      <w:marBottom w:val="0"/>
                      <w:divBdr>
                        <w:top w:val="none" w:sz="0" w:space="0" w:color="auto"/>
                        <w:left w:val="none" w:sz="0" w:space="0" w:color="auto"/>
                        <w:bottom w:val="none" w:sz="0" w:space="0" w:color="auto"/>
                        <w:right w:val="none" w:sz="0" w:space="0" w:color="auto"/>
                      </w:divBdr>
                    </w:div>
                  </w:divsChild>
                </w:div>
                <w:div w:id="1623919849">
                  <w:marLeft w:val="0"/>
                  <w:marRight w:val="0"/>
                  <w:marTop w:val="0"/>
                  <w:marBottom w:val="0"/>
                  <w:divBdr>
                    <w:top w:val="none" w:sz="0" w:space="0" w:color="auto"/>
                    <w:left w:val="none" w:sz="0" w:space="0" w:color="auto"/>
                    <w:bottom w:val="none" w:sz="0" w:space="0" w:color="auto"/>
                    <w:right w:val="none" w:sz="0" w:space="0" w:color="auto"/>
                  </w:divBdr>
                </w:div>
                <w:div w:id="1528635204">
                  <w:marLeft w:val="0"/>
                  <w:marRight w:val="0"/>
                  <w:marTop w:val="0"/>
                  <w:marBottom w:val="0"/>
                  <w:divBdr>
                    <w:top w:val="none" w:sz="0" w:space="0" w:color="auto"/>
                    <w:left w:val="none" w:sz="0" w:space="0" w:color="auto"/>
                    <w:bottom w:val="none" w:sz="0" w:space="0" w:color="auto"/>
                    <w:right w:val="none" w:sz="0" w:space="0" w:color="auto"/>
                  </w:divBdr>
                </w:div>
                <w:div w:id="3277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232">
          <w:marLeft w:val="0"/>
          <w:marRight w:val="0"/>
          <w:marTop w:val="0"/>
          <w:marBottom w:val="0"/>
          <w:divBdr>
            <w:top w:val="none" w:sz="0" w:space="0" w:color="auto"/>
            <w:left w:val="none" w:sz="0" w:space="0" w:color="auto"/>
            <w:bottom w:val="none" w:sz="0" w:space="0" w:color="auto"/>
            <w:right w:val="none" w:sz="0" w:space="0" w:color="auto"/>
          </w:divBdr>
          <w:divsChild>
            <w:div w:id="554314456">
              <w:marLeft w:val="0"/>
              <w:marRight w:val="0"/>
              <w:marTop w:val="150"/>
              <w:marBottom w:val="168"/>
              <w:divBdr>
                <w:top w:val="none" w:sz="0" w:space="0" w:color="auto"/>
                <w:left w:val="none" w:sz="0" w:space="0" w:color="auto"/>
                <w:bottom w:val="none" w:sz="0" w:space="0" w:color="auto"/>
                <w:right w:val="none" w:sz="0" w:space="0" w:color="auto"/>
              </w:divBdr>
            </w:div>
            <w:div w:id="673187283">
              <w:marLeft w:val="0"/>
              <w:marRight w:val="0"/>
              <w:marTop w:val="0"/>
              <w:marBottom w:val="0"/>
              <w:divBdr>
                <w:top w:val="none" w:sz="0" w:space="0" w:color="auto"/>
                <w:left w:val="none" w:sz="0" w:space="0" w:color="auto"/>
                <w:bottom w:val="none" w:sz="0" w:space="0" w:color="auto"/>
                <w:right w:val="none" w:sz="0" w:space="0" w:color="auto"/>
              </w:divBdr>
            </w:div>
            <w:div w:id="755253152">
              <w:marLeft w:val="0"/>
              <w:marRight w:val="0"/>
              <w:marTop w:val="0"/>
              <w:marBottom w:val="0"/>
              <w:divBdr>
                <w:top w:val="none" w:sz="0" w:space="0" w:color="auto"/>
                <w:left w:val="none" w:sz="0" w:space="0" w:color="auto"/>
                <w:bottom w:val="none" w:sz="0" w:space="0" w:color="auto"/>
                <w:right w:val="none" w:sz="0" w:space="0" w:color="auto"/>
              </w:divBdr>
              <w:divsChild>
                <w:div w:id="1933273903">
                  <w:marLeft w:val="0"/>
                  <w:marRight w:val="0"/>
                  <w:marTop w:val="0"/>
                  <w:marBottom w:val="0"/>
                  <w:divBdr>
                    <w:top w:val="none" w:sz="0" w:space="0" w:color="auto"/>
                    <w:left w:val="none" w:sz="0" w:space="0" w:color="auto"/>
                    <w:bottom w:val="none" w:sz="0" w:space="0" w:color="auto"/>
                    <w:right w:val="none" w:sz="0" w:space="0" w:color="auto"/>
                  </w:divBdr>
                </w:div>
                <w:div w:id="10497098">
                  <w:marLeft w:val="0"/>
                  <w:marRight w:val="0"/>
                  <w:marTop w:val="0"/>
                  <w:marBottom w:val="0"/>
                  <w:divBdr>
                    <w:top w:val="none" w:sz="0" w:space="0" w:color="auto"/>
                    <w:left w:val="none" w:sz="0" w:space="0" w:color="auto"/>
                    <w:bottom w:val="none" w:sz="0" w:space="0" w:color="auto"/>
                    <w:right w:val="none" w:sz="0" w:space="0" w:color="auto"/>
                  </w:divBdr>
                </w:div>
                <w:div w:id="397290439">
                  <w:marLeft w:val="0"/>
                  <w:marRight w:val="0"/>
                  <w:marTop w:val="0"/>
                  <w:marBottom w:val="0"/>
                  <w:divBdr>
                    <w:top w:val="none" w:sz="0" w:space="0" w:color="auto"/>
                    <w:left w:val="none" w:sz="0" w:space="0" w:color="auto"/>
                    <w:bottom w:val="none" w:sz="0" w:space="0" w:color="auto"/>
                    <w:right w:val="none" w:sz="0" w:space="0" w:color="auto"/>
                  </w:divBdr>
                </w:div>
                <w:div w:id="30302378">
                  <w:marLeft w:val="0"/>
                  <w:marRight w:val="0"/>
                  <w:marTop w:val="0"/>
                  <w:marBottom w:val="0"/>
                  <w:divBdr>
                    <w:top w:val="none" w:sz="0" w:space="0" w:color="auto"/>
                    <w:left w:val="none" w:sz="0" w:space="0" w:color="auto"/>
                    <w:bottom w:val="none" w:sz="0" w:space="0" w:color="auto"/>
                    <w:right w:val="none" w:sz="0" w:space="0" w:color="auto"/>
                  </w:divBdr>
                </w:div>
                <w:div w:id="34812974">
                  <w:marLeft w:val="0"/>
                  <w:marRight w:val="0"/>
                  <w:marTop w:val="0"/>
                  <w:marBottom w:val="0"/>
                  <w:divBdr>
                    <w:top w:val="none" w:sz="0" w:space="0" w:color="auto"/>
                    <w:left w:val="none" w:sz="0" w:space="0" w:color="auto"/>
                    <w:bottom w:val="none" w:sz="0" w:space="0" w:color="auto"/>
                    <w:right w:val="none" w:sz="0" w:space="0" w:color="auto"/>
                  </w:divBdr>
                </w:div>
                <w:div w:id="1435512247">
                  <w:marLeft w:val="0"/>
                  <w:marRight w:val="0"/>
                  <w:marTop w:val="0"/>
                  <w:marBottom w:val="0"/>
                  <w:divBdr>
                    <w:top w:val="none" w:sz="0" w:space="0" w:color="auto"/>
                    <w:left w:val="none" w:sz="0" w:space="0" w:color="auto"/>
                    <w:bottom w:val="none" w:sz="0" w:space="0" w:color="auto"/>
                    <w:right w:val="none" w:sz="0" w:space="0" w:color="auto"/>
                  </w:divBdr>
                </w:div>
                <w:div w:id="1458717919">
                  <w:marLeft w:val="0"/>
                  <w:marRight w:val="0"/>
                  <w:marTop w:val="0"/>
                  <w:marBottom w:val="0"/>
                  <w:divBdr>
                    <w:top w:val="none" w:sz="0" w:space="0" w:color="auto"/>
                    <w:left w:val="none" w:sz="0" w:space="0" w:color="auto"/>
                    <w:bottom w:val="none" w:sz="0" w:space="0" w:color="auto"/>
                    <w:right w:val="none" w:sz="0" w:space="0" w:color="auto"/>
                  </w:divBdr>
                </w:div>
              </w:divsChild>
            </w:div>
            <w:div w:id="1109931753">
              <w:marLeft w:val="0"/>
              <w:marRight w:val="0"/>
              <w:marTop w:val="0"/>
              <w:marBottom w:val="0"/>
              <w:divBdr>
                <w:top w:val="none" w:sz="0" w:space="0" w:color="auto"/>
                <w:left w:val="none" w:sz="0" w:space="0" w:color="auto"/>
                <w:bottom w:val="none" w:sz="0" w:space="0" w:color="auto"/>
                <w:right w:val="none" w:sz="0" w:space="0" w:color="auto"/>
              </w:divBdr>
              <w:divsChild>
                <w:div w:id="2133402445">
                  <w:marLeft w:val="0"/>
                  <w:marRight w:val="0"/>
                  <w:marTop w:val="0"/>
                  <w:marBottom w:val="0"/>
                  <w:divBdr>
                    <w:top w:val="none" w:sz="0" w:space="0" w:color="auto"/>
                    <w:left w:val="none" w:sz="0" w:space="0" w:color="auto"/>
                    <w:bottom w:val="none" w:sz="0" w:space="0" w:color="auto"/>
                    <w:right w:val="none" w:sz="0" w:space="0" w:color="auto"/>
                  </w:divBdr>
                </w:div>
                <w:div w:id="1149906422">
                  <w:marLeft w:val="0"/>
                  <w:marRight w:val="0"/>
                  <w:marTop w:val="0"/>
                  <w:marBottom w:val="0"/>
                  <w:divBdr>
                    <w:top w:val="none" w:sz="0" w:space="0" w:color="auto"/>
                    <w:left w:val="none" w:sz="0" w:space="0" w:color="auto"/>
                    <w:bottom w:val="none" w:sz="0" w:space="0" w:color="auto"/>
                    <w:right w:val="none" w:sz="0" w:space="0" w:color="auto"/>
                  </w:divBdr>
                </w:div>
              </w:divsChild>
            </w:div>
            <w:div w:id="429668509">
              <w:marLeft w:val="0"/>
              <w:marRight w:val="0"/>
              <w:marTop w:val="0"/>
              <w:marBottom w:val="0"/>
              <w:divBdr>
                <w:top w:val="none" w:sz="0" w:space="0" w:color="auto"/>
                <w:left w:val="none" w:sz="0" w:space="0" w:color="auto"/>
                <w:bottom w:val="none" w:sz="0" w:space="0" w:color="auto"/>
                <w:right w:val="none" w:sz="0" w:space="0" w:color="auto"/>
              </w:divBdr>
            </w:div>
            <w:div w:id="171996631">
              <w:marLeft w:val="0"/>
              <w:marRight w:val="0"/>
              <w:marTop w:val="0"/>
              <w:marBottom w:val="0"/>
              <w:divBdr>
                <w:top w:val="none" w:sz="0" w:space="0" w:color="auto"/>
                <w:left w:val="none" w:sz="0" w:space="0" w:color="auto"/>
                <w:bottom w:val="none" w:sz="0" w:space="0" w:color="auto"/>
                <w:right w:val="none" w:sz="0" w:space="0" w:color="auto"/>
              </w:divBdr>
              <w:divsChild>
                <w:div w:id="118306583">
                  <w:marLeft w:val="0"/>
                  <w:marRight w:val="0"/>
                  <w:marTop w:val="0"/>
                  <w:marBottom w:val="0"/>
                  <w:divBdr>
                    <w:top w:val="none" w:sz="0" w:space="0" w:color="auto"/>
                    <w:left w:val="none" w:sz="0" w:space="0" w:color="auto"/>
                    <w:bottom w:val="none" w:sz="0" w:space="0" w:color="auto"/>
                    <w:right w:val="none" w:sz="0" w:space="0" w:color="auto"/>
                  </w:divBdr>
                </w:div>
                <w:div w:id="411587490">
                  <w:marLeft w:val="0"/>
                  <w:marRight w:val="0"/>
                  <w:marTop w:val="0"/>
                  <w:marBottom w:val="0"/>
                  <w:divBdr>
                    <w:top w:val="none" w:sz="0" w:space="0" w:color="auto"/>
                    <w:left w:val="none" w:sz="0" w:space="0" w:color="auto"/>
                    <w:bottom w:val="none" w:sz="0" w:space="0" w:color="auto"/>
                    <w:right w:val="none" w:sz="0" w:space="0" w:color="auto"/>
                  </w:divBdr>
                </w:div>
                <w:div w:id="21639656">
                  <w:marLeft w:val="0"/>
                  <w:marRight w:val="0"/>
                  <w:marTop w:val="0"/>
                  <w:marBottom w:val="0"/>
                  <w:divBdr>
                    <w:top w:val="none" w:sz="0" w:space="0" w:color="auto"/>
                    <w:left w:val="none" w:sz="0" w:space="0" w:color="auto"/>
                    <w:bottom w:val="none" w:sz="0" w:space="0" w:color="auto"/>
                    <w:right w:val="none" w:sz="0" w:space="0" w:color="auto"/>
                  </w:divBdr>
                </w:div>
                <w:div w:id="907349303">
                  <w:marLeft w:val="0"/>
                  <w:marRight w:val="0"/>
                  <w:marTop w:val="0"/>
                  <w:marBottom w:val="0"/>
                  <w:divBdr>
                    <w:top w:val="none" w:sz="0" w:space="0" w:color="auto"/>
                    <w:left w:val="none" w:sz="0" w:space="0" w:color="auto"/>
                    <w:bottom w:val="none" w:sz="0" w:space="0" w:color="auto"/>
                    <w:right w:val="none" w:sz="0" w:space="0" w:color="auto"/>
                  </w:divBdr>
                </w:div>
                <w:div w:id="2115205594">
                  <w:marLeft w:val="0"/>
                  <w:marRight w:val="0"/>
                  <w:marTop w:val="0"/>
                  <w:marBottom w:val="0"/>
                  <w:divBdr>
                    <w:top w:val="none" w:sz="0" w:space="0" w:color="auto"/>
                    <w:left w:val="none" w:sz="0" w:space="0" w:color="auto"/>
                    <w:bottom w:val="none" w:sz="0" w:space="0" w:color="auto"/>
                    <w:right w:val="none" w:sz="0" w:space="0" w:color="auto"/>
                  </w:divBdr>
                </w:div>
                <w:div w:id="1137528045">
                  <w:marLeft w:val="0"/>
                  <w:marRight w:val="0"/>
                  <w:marTop w:val="0"/>
                  <w:marBottom w:val="0"/>
                  <w:divBdr>
                    <w:top w:val="none" w:sz="0" w:space="0" w:color="auto"/>
                    <w:left w:val="none" w:sz="0" w:space="0" w:color="auto"/>
                    <w:bottom w:val="none" w:sz="0" w:space="0" w:color="auto"/>
                    <w:right w:val="none" w:sz="0" w:space="0" w:color="auto"/>
                  </w:divBdr>
                </w:div>
                <w:div w:id="1079597364">
                  <w:marLeft w:val="0"/>
                  <w:marRight w:val="0"/>
                  <w:marTop w:val="0"/>
                  <w:marBottom w:val="0"/>
                  <w:divBdr>
                    <w:top w:val="none" w:sz="0" w:space="0" w:color="auto"/>
                    <w:left w:val="none" w:sz="0" w:space="0" w:color="auto"/>
                    <w:bottom w:val="none" w:sz="0" w:space="0" w:color="auto"/>
                    <w:right w:val="none" w:sz="0" w:space="0" w:color="auto"/>
                  </w:divBdr>
                </w:div>
                <w:div w:id="1404909872">
                  <w:marLeft w:val="0"/>
                  <w:marRight w:val="0"/>
                  <w:marTop w:val="0"/>
                  <w:marBottom w:val="0"/>
                  <w:divBdr>
                    <w:top w:val="none" w:sz="0" w:space="0" w:color="auto"/>
                    <w:left w:val="none" w:sz="0" w:space="0" w:color="auto"/>
                    <w:bottom w:val="none" w:sz="0" w:space="0" w:color="auto"/>
                    <w:right w:val="none" w:sz="0" w:space="0" w:color="auto"/>
                  </w:divBdr>
                </w:div>
              </w:divsChild>
            </w:div>
            <w:div w:id="377054229">
              <w:marLeft w:val="0"/>
              <w:marRight w:val="0"/>
              <w:marTop w:val="0"/>
              <w:marBottom w:val="0"/>
              <w:divBdr>
                <w:top w:val="none" w:sz="0" w:space="0" w:color="auto"/>
                <w:left w:val="none" w:sz="0" w:space="0" w:color="auto"/>
                <w:bottom w:val="none" w:sz="0" w:space="0" w:color="auto"/>
                <w:right w:val="none" w:sz="0" w:space="0" w:color="auto"/>
              </w:divBdr>
              <w:divsChild>
                <w:div w:id="1618681835">
                  <w:marLeft w:val="0"/>
                  <w:marRight w:val="0"/>
                  <w:marTop w:val="0"/>
                  <w:marBottom w:val="0"/>
                  <w:divBdr>
                    <w:top w:val="none" w:sz="0" w:space="0" w:color="auto"/>
                    <w:left w:val="none" w:sz="0" w:space="0" w:color="auto"/>
                    <w:bottom w:val="none" w:sz="0" w:space="0" w:color="auto"/>
                    <w:right w:val="none" w:sz="0" w:space="0" w:color="auto"/>
                  </w:divBdr>
                </w:div>
                <w:div w:id="381831457">
                  <w:marLeft w:val="0"/>
                  <w:marRight w:val="0"/>
                  <w:marTop w:val="0"/>
                  <w:marBottom w:val="0"/>
                  <w:divBdr>
                    <w:top w:val="none" w:sz="0" w:space="0" w:color="auto"/>
                    <w:left w:val="none" w:sz="0" w:space="0" w:color="auto"/>
                    <w:bottom w:val="none" w:sz="0" w:space="0" w:color="auto"/>
                    <w:right w:val="none" w:sz="0" w:space="0" w:color="auto"/>
                  </w:divBdr>
                </w:div>
              </w:divsChild>
            </w:div>
            <w:div w:id="755708922">
              <w:marLeft w:val="0"/>
              <w:marRight w:val="0"/>
              <w:marTop w:val="0"/>
              <w:marBottom w:val="0"/>
              <w:divBdr>
                <w:top w:val="none" w:sz="0" w:space="0" w:color="auto"/>
                <w:left w:val="none" w:sz="0" w:space="0" w:color="auto"/>
                <w:bottom w:val="none" w:sz="0" w:space="0" w:color="auto"/>
                <w:right w:val="none" w:sz="0" w:space="0" w:color="auto"/>
              </w:divBdr>
            </w:div>
            <w:div w:id="387917721">
              <w:marLeft w:val="0"/>
              <w:marRight w:val="0"/>
              <w:marTop w:val="0"/>
              <w:marBottom w:val="0"/>
              <w:divBdr>
                <w:top w:val="none" w:sz="0" w:space="0" w:color="auto"/>
                <w:left w:val="none" w:sz="0" w:space="0" w:color="auto"/>
                <w:bottom w:val="none" w:sz="0" w:space="0" w:color="auto"/>
                <w:right w:val="none" w:sz="0" w:space="0" w:color="auto"/>
              </w:divBdr>
              <w:divsChild>
                <w:div w:id="442001596">
                  <w:marLeft w:val="0"/>
                  <w:marRight w:val="0"/>
                  <w:marTop w:val="0"/>
                  <w:marBottom w:val="0"/>
                  <w:divBdr>
                    <w:top w:val="none" w:sz="0" w:space="0" w:color="auto"/>
                    <w:left w:val="none" w:sz="0" w:space="0" w:color="auto"/>
                    <w:bottom w:val="none" w:sz="0" w:space="0" w:color="auto"/>
                    <w:right w:val="none" w:sz="0" w:space="0" w:color="auto"/>
                  </w:divBdr>
                </w:div>
                <w:div w:id="463934719">
                  <w:marLeft w:val="0"/>
                  <w:marRight w:val="0"/>
                  <w:marTop w:val="0"/>
                  <w:marBottom w:val="0"/>
                  <w:divBdr>
                    <w:top w:val="none" w:sz="0" w:space="0" w:color="auto"/>
                    <w:left w:val="none" w:sz="0" w:space="0" w:color="auto"/>
                    <w:bottom w:val="none" w:sz="0" w:space="0" w:color="auto"/>
                    <w:right w:val="none" w:sz="0" w:space="0" w:color="auto"/>
                  </w:divBdr>
                </w:div>
                <w:div w:id="2009601843">
                  <w:marLeft w:val="0"/>
                  <w:marRight w:val="0"/>
                  <w:marTop w:val="0"/>
                  <w:marBottom w:val="0"/>
                  <w:divBdr>
                    <w:top w:val="none" w:sz="0" w:space="0" w:color="auto"/>
                    <w:left w:val="none" w:sz="0" w:space="0" w:color="auto"/>
                    <w:bottom w:val="none" w:sz="0" w:space="0" w:color="auto"/>
                    <w:right w:val="none" w:sz="0" w:space="0" w:color="auto"/>
                  </w:divBdr>
                </w:div>
                <w:div w:id="89741152">
                  <w:marLeft w:val="0"/>
                  <w:marRight w:val="0"/>
                  <w:marTop w:val="0"/>
                  <w:marBottom w:val="0"/>
                  <w:divBdr>
                    <w:top w:val="none" w:sz="0" w:space="0" w:color="auto"/>
                    <w:left w:val="none" w:sz="0" w:space="0" w:color="auto"/>
                    <w:bottom w:val="none" w:sz="0" w:space="0" w:color="auto"/>
                    <w:right w:val="none" w:sz="0" w:space="0" w:color="auto"/>
                  </w:divBdr>
                </w:div>
              </w:divsChild>
            </w:div>
            <w:div w:id="1344817255">
              <w:marLeft w:val="0"/>
              <w:marRight w:val="0"/>
              <w:marTop w:val="0"/>
              <w:marBottom w:val="0"/>
              <w:divBdr>
                <w:top w:val="none" w:sz="0" w:space="0" w:color="auto"/>
                <w:left w:val="none" w:sz="0" w:space="0" w:color="auto"/>
                <w:bottom w:val="none" w:sz="0" w:space="0" w:color="auto"/>
                <w:right w:val="none" w:sz="0" w:space="0" w:color="auto"/>
              </w:divBdr>
              <w:divsChild>
                <w:div w:id="686057815">
                  <w:marLeft w:val="0"/>
                  <w:marRight w:val="0"/>
                  <w:marTop w:val="0"/>
                  <w:marBottom w:val="0"/>
                  <w:divBdr>
                    <w:top w:val="none" w:sz="0" w:space="0" w:color="auto"/>
                    <w:left w:val="none" w:sz="0" w:space="0" w:color="auto"/>
                    <w:bottom w:val="none" w:sz="0" w:space="0" w:color="auto"/>
                    <w:right w:val="none" w:sz="0" w:space="0" w:color="auto"/>
                  </w:divBdr>
                </w:div>
                <w:div w:id="1148547930">
                  <w:marLeft w:val="0"/>
                  <w:marRight w:val="0"/>
                  <w:marTop w:val="0"/>
                  <w:marBottom w:val="0"/>
                  <w:divBdr>
                    <w:top w:val="none" w:sz="0" w:space="0" w:color="auto"/>
                    <w:left w:val="none" w:sz="0" w:space="0" w:color="auto"/>
                    <w:bottom w:val="none" w:sz="0" w:space="0" w:color="auto"/>
                    <w:right w:val="none" w:sz="0" w:space="0" w:color="auto"/>
                  </w:divBdr>
                </w:div>
                <w:div w:id="18546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9338">
          <w:marLeft w:val="0"/>
          <w:marRight w:val="0"/>
          <w:marTop w:val="0"/>
          <w:marBottom w:val="0"/>
          <w:divBdr>
            <w:top w:val="none" w:sz="0" w:space="0" w:color="auto"/>
            <w:left w:val="none" w:sz="0" w:space="0" w:color="auto"/>
            <w:bottom w:val="none" w:sz="0" w:space="0" w:color="auto"/>
            <w:right w:val="none" w:sz="0" w:space="0" w:color="auto"/>
          </w:divBdr>
          <w:divsChild>
            <w:div w:id="1172065027">
              <w:marLeft w:val="0"/>
              <w:marRight w:val="0"/>
              <w:marTop w:val="150"/>
              <w:marBottom w:val="168"/>
              <w:divBdr>
                <w:top w:val="none" w:sz="0" w:space="0" w:color="auto"/>
                <w:left w:val="none" w:sz="0" w:space="0" w:color="auto"/>
                <w:bottom w:val="none" w:sz="0" w:space="0" w:color="auto"/>
                <w:right w:val="none" w:sz="0" w:space="0" w:color="auto"/>
              </w:divBdr>
            </w:div>
            <w:div w:id="1601177113">
              <w:marLeft w:val="0"/>
              <w:marRight w:val="0"/>
              <w:marTop w:val="0"/>
              <w:marBottom w:val="0"/>
              <w:divBdr>
                <w:top w:val="none" w:sz="0" w:space="0" w:color="auto"/>
                <w:left w:val="none" w:sz="0" w:space="0" w:color="auto"/>
                <w:bottom w:val="none" w:sz="0" w:space="0" w:color="auto"/>
                <w:right w:val="none" w:sz="0" w:space="0" w:color="auto"/>
              </w:divBdr>
            </w:div>
            <w:div w:id="1035812127">
              <w:marLeft w:val="0"/>
              <w:marRight w:val="0"/>
              <w:marTop w:val="0"/>
              <w:marBottom w:val="0"/>
              <w:divBdr>
                <w:top w:val="none" w:sz="0" w:space="0" w:color="auto"/>
                <w:left w:val="none" w:sz="0" w:space="0" w:color="auto"/>
                <w:bottom w:val="none" w:sz="0" w:space="0" w:color="auto"/>
                <w:right w:val="none" w:sz="0" w:space="0" w:color="auto"/>
              </w:divBdr>
              <w:divsChild>
                <w:div w:id="1891265988">
                  <w:marLeft w:val="0"/>
                  <w:marRight w:val="0"/>
                  <w:marTop w:val="0"/>
                  <w:marBottom w:val="0"/>
                  <w:divBdr>
                    <w:top w:val="none" w:sz="0" w:space="0" w:color="auto"/>
                    <w:left w:val="none" w:sz="0" w:space="0" w:color="auto"/>
                    <w:bottom w:val="none" w:sz="0" w:space="0" w:color="auto"/>
                    <w:right w:val="none" w:sz="0" w:space="0" w:color="auto"/>
                  </w:divBdr>
                </w:div>
                <w:div w:id="487677147">
                  <w:marLeft w:val="0"/>
                  <w:marRight w:val="0"/>
                  <w:marTop w:val="0"/>
                  <w:marBottom w:val="0"/>
                  <w:divBdr>
                    <w:top w:val="none" w:sz="0" w:space="0" w:color="auto"/>
                    <w:left w:val="none" w:sz="0" w:space="0" w:color="auto"/>
                    <w:bottom w:val="none" w:sz="0" w:space="0" w:color="auto"/>
                    <w:right w:val="none" w:sz="0" w:space="0" w:color="auto"/>
                  </w:divBdr>
                </w:div>
                <w:div w:id="1425490103">
                  <w:marLeft w:val="0"/>
                  <w:marRight w:val="0"/>
                  <w:marTop w:val="0"/>
                  <w:marBottom w:val="0"/>
                  <w:divBdr>
                    <w:top w:val="none" w:sz="0" w:space="0" w:color="auto"/>
                    <w:left w:val="none" w:sz="0" w:space="0" w:color="auto"/>
                    <w:bottom w:val="none" w:sz="0" w:space="0" w:color="auto"/>
                    <w:right w:val="none" w:sz="0" w:space="0" w:color="auto"/>
                  </w:divBdr>
                </w:div>
              </w:divsChild>
            </w:div>
            <w:div w:id="846792711">
              <w:marLeft w:val="0"/>
              <w:marRight w:val="0"/>
              <w:marTop w:val="0"/>
              <w:marBottom w:val="0"/>
              <w:divBdr>
                <w:top w:val="none" w:sz="0" w:space="0" w:color="auto"/>
                <w:left w:val="none" w:sz="0" w:space="0" w:color="auto"/>
                <w:bottom w:val="none" w:sz="0" w:space="0" w:color="auto"/>
                <w:right w:val="none" w:sz="0" w:space="0" w:color="auto"/>
              </w:divBdr>
              <w:divsChild>
                <w:div w:id="1140001245">
                  <w:marLeft w:val="0"/>
                  <w:marRight w:val="0"/>
                  <w:marTop w:val="0"/>
                  <w:marBottom w:val="0"/>
                  <w:divBdr>
                    <w:top w:val="none" w:sz="0" w:space="0" w:color="auto"/>
                    <w:left w:val="none" w:sz="0" w:space="0" w:color="auto"/>
                    <w:bottom w:val="none" w:sz="0" w:space="0" w:color="auto"/>
                    <w:right w:val="none" w:sz="0" w:space="0" w:color="auto"/>
                  </w:divBdr>
                  <w:divsChild>
                    <w:div w:id="1657415744">
                      <w:marLeft w:val="300"/>
                      <w:marRight w:val="0"/>
                      <w:marTop w:val="0"/>
                      <w:marBottom w:val="0"/>
                      <w:divBdr>
                        <w:top w:val="none" w:sz="0" w:space="0" w:color="auto"/>
                        <w:left w:val="none" w:sz="0" w:space="0" w:color="auto"/>
                        <w:bottom w:val="none" w:sz="0" w:space="0" w:color="auto"/>
                        <w:right w:val="none" w:sz="0" w:space="0" w:color="auto"/>
                      </w:divBdr>
                    </w:div>
                    <w:div w:id="713429822">
                      <w:marLeft w:val="300"/>
                      <w:marRight w:val="0"/>
                      <w:marTop w:val="0"/>
                      <w:marBottom w:val="0"/>
                      <w:divBdr>
                        <w:top w:val="none" w:sz="0" w:space="0" w:color="auto"/>
                        <w:left w:val="none" w:sz="0" w:space="0" w:color="auto"/>
                        <w:bottom w:val="none" w:sz="0" w:space="0" w:color="auto"/>
                        <w:right w:val="none" w:sz="0" w:space="0" w:color="auto"/>
                      </w:divBdr>
                    </w:div>
                  </w:divsChild>
                </w:div>
                <w:div w:id="1917978486">
                  <w:marLeft w:val="0"/>
                  <w:marRight w:val="0"/>
                  <w:marTop w:val="0"/>
                  <w:marBottom w:val="0"/>
                  <w:divBdr>
                    <w:top w:val="none" w:sz="0" w:space="0" w:color="auto"/>
                    <w:left w:val="none" w:sz="0" w:space="0" w:color="auto"/>
                    <w:bottom w:val="none" w:sz="0" w:space="0" w:color="auto"/>
                    <w:right w:val="none" w:sz="0" w:space="0" w:color="auto"/>
                  </w:divBdr>
                </w:div>
              </w:divsChild>
            </w:div>
            <w:div w:id="2057661861">
              <w:marLeft w:val="0"/>
              <w:marRight w:val="0"/>
              <w:marTop w:val="0"/>
              <w:marBottom w:val="0"/>
              <w:divBdr>
                <w:top w:val="none" w:sz="0" w:space="0" w:color="auto"/>
                <w:left w:val="none" w:sz="0" w:space="0" w:color="auto"/>
                <w:bottom w:val="none" w:sz="0" w:space="0" w:color="auto"/>
                <w:right w:val="none" w:sz="0" w:space="0" w:color="auto"/>
              </w:divBdr>
            </w:div>
            <w:div w:id="1972125691">
              <w:marLeft w:val="0"/>
              <w:marRight w:val="0"/>
              <w:marTop w:val="0"/>
              <w:marBottom w:val="0"/>
              <w:divBdr>
                <w:top w:val="none" w:sz="0" w:space="0" w:color="auto"/>
                <w:left w:val="none" w:sz="0" w:space="0" w:color="auto"/>
                <w:bottom w:val="none" w:sz="0" w:space="0" w:color="auto"/>
                <w:right w:val="none" w:sz="0" w:space="0" w:color="auto"/>
              </w:divBdr>
            </w:div>
            <w:div w:id="257715175">
              <w:marLeft w:val="0"/>
              <w:marRight w:val="0"/>
              <w:marTop w:val="0"/>
              <w:marBottom w:val="0"/>
              <w:divBdr>
                <w:top w:val="none" w:sz="0" w:space="0" w:color="auto"/>
                <w:left w:val="none" w:sz="0" w:space="0" w:color="auto"/>
                <w:bottom w:val="none" w:sz="0" w:space="0" w:color="auto"/>
                <w:right w:val="none" w:sz="0" w:space="0" w:color="auto"/>
              </w:divBdr>
            </w:div>
          </w:divsChild>
        </w:div>
        <w:div w:id="2105686071">
          <w:marLeft w:val="0"/>
          <w:marRight w:val="0"/>
          <w:marTop w:val="0"/>
          <w:marBottom w:val="0"/>
          <w:divBdr>
            <w:top w:val="none" w:sz="0" w:space="0" w:color="auto"/>
            <w:left w:val="none" w:sz="0" w:space="0" w:color="auto"/>
            <w:bottom w:val="none" w:sz="0" w:space="0" w:color="auto"/>
            <w:right w:val="none" w:sz="0" w:space="0" w:color="auto"/>
          </w:divBdr>
          <w:divsChild>
            <w:div w:id="1562713775">
              <w:marLeft w:val="0"/>
              <w:marRight w:val="0"/>
              <w:marTop w:val="150"/>
              <w:marBottom w:val="168"/>
              <w:divBdr>
                <w:top w:val="none" w:sz="0" w:space="0" w:color="auto"/>
                <w:left w:val="none" w:sz="0" w:space="0" w:color="auto"/>
                <w:bottom w:val="none" w:sz="0" w:space="0" w:color="auto"/>
                <w:right w:val="none" w:sz="0" w:space="0" w:color="auto"/>
              </w:divBdr>
            </w:div>
            <w:div w:id="910774830">
              <w:marLeft w:val="0"/>
              <w:marRight w:val="0"/>
              <w:marTop w:val="0"/>
              <w:marBottom w:val="0"/>
              <w:divBdr>
                <w:top w:val="none" w:sz="0" w:space="0" w:color="auto"/>
                <w:left w:val="none" w:sz="0" w:space="0" w:color="auto"/>
                <w:bottom w:val="none" w:sz="0" w:space="0" w:color="auto"/>
                <w:right w:val="none" w:sz="0" w:space="0" w:color="auto"/>
              </w:divBdr>
            </w:div>
            <w:div w:id="1232079979">
              <w:marLeft w:val="0"/>
              <w:marRight w:val="0"/>
              <w:marTop w:val="0"/>
              <w:marBottom w:val="0"/>
              <w:divBdr>
                <w:top w:val="none" w:sz="0" w:space="0" w:color="auto"/>
                <w:left w:val="none" w:sz="0" w:space="0" w:color="auto"/>
                <w:bottom w:val="none" w:sz="0" w:space="0" w:color="auto"/>
                <w:right w:val="none" w:sz="0" w:space="0" w:color="auto"/>
              </w:divBdr>
            </w:div>
            <w:div w:id="1914584373">
              <w:marLeft w:val="0"/>
              <w:marRight w:val="0"/>
              <w:marTop w:val="0"/>
              <w:marBottom w:val="0"/>
              <w:divBdr>
                <w:top w:val="none" w:sz="0" w:space="0" w:color="auto"/>
                <w:left w:val="none" w:sz="0" w:space="0" w:color="auto"/>
                <w:bottom w:val="none" w:sz="0" w:space="0" w:color="auto"/>
                <w:right w:val="none" w:sz="0" w:space="0" w:color="auto"/>
              </w:divBdr>
            </w:div>
            <w:div w:id="784421134">
              <w:marLeft w:val="0"/>
              <w:marRight w:val="0"/>
              <w:marTop w:val="0"/>
              <w:marBottom w:val="0"/>
              <w:divBdr>
                <w:top w:val="none" w:sz="0" w:space="0" w:color="auto"/>
                <w:left w:val="none" w:sz="0" w:space="0" w:color="auto"/>
                <w:bottom w:val="none" w:sz="0" w:space="0" w:color="auto"/>
                <w:right w:val="none" w:sz="0" w:space="0" w:color="auto"/>
              </w:divBdr>
            </w:div>
            <w:div w:id="531571344">
              <w:marLeft w:val="0"/>
              <w:marRight w:val="0"/>
              <w:marTop w:val="0"/>
              <w:marBottom w:val="0"/>
              <w:divBdr>
                <w:top w:val="none" w:sz="0" w:space="0" w:color="auto"/>
                <w:left w:val="none" w:sz="0" w:space="0" w:color="auto"/>
                <w:bottom w:val="none" w:sz="0" w:space="0" w:color="auto"/>
                <w:right w:val="none" w:sz="0" w:space="0" w:color="auto"/>
              </w:divBdr>
            </w:div>
          </w:divsChild>
        </w:div>
        <w:div w:id="145099660">
          <w:marLeft w:val="0"/>
          <w:marRight w:val="0"/>
          <w:marTop w:val="0"/>
          <w:marBottom w:val="0"/>
          <w:divBdr>
            <w:top w:val="none" w:sz="0" w:space="0" w:color="auto"/>
            <w:left w:val="none" w:sz="0" w:space="0" w:color="auto"/>
            <w:bottom w:val="none" w:sz="0" w:space="0" w:color="auto"/>
            <w:right w:val="none" w:sz="0" w:space="0" w:color="auto"/>
          </w:divBdr>
          <w:divsChild>
            <w:div w:id="627590266">
              <w:marLeft w:val="0"/>
              <w:marRight w:val="0"/>
              <w:marTop w:val="150"/>
              <w:marBottom w:val="168"/>
              <w:divBdr>
                <w:top w:val="none" w:sz="0" w:space="0" w:color="auto"/>
                <w:left w:val="none" w:sz="0" w:space="0" w:color="auto"/>
                <w:bottom w:val="none" w:sz="0" w:space="0" w:color="auto"/>
                <w:right w:val="none" w:sz="0" w:space="0" w:color="auto"/>
              </w:divBdr>
            </w:div>
          </w:divsChild>
        </w:div>
        <w:div w:id="441924876">
          <w:marLeft w:val="0"/>
          <w:marRight w:val="0"/>
          <w:marTop w:val="0"/>
          <w:marBottom w:val="0"/>
          <w:divBdr>
            <w:top w:val="none" w:sz="0" w:space="0" w:color="auto"/>
            <w:left w:val="none" w:sz="0" w:space="0" w:color="auto"/>
            <w:bottom w:val="none" w:sz="0" w:space="0" w:color="auto"/>
            <w:right w:val="none" w:sz="0" w:space="0" w:color="auto"/>
          </w:divBdr>
          <w:divsChild>
            <w:div w:id="242031196">
              <w:marLeft w:val="0"/>
              <w:marRight w:val="0"/>
              <w:marTop w:val="150"/>
              <w:marBottom w:val="168"/>
              <w:divBdr>
                <w:top w:val="none" w:sz="0" w:space="0" w:color="auto"/>
                <w:left w:val="none" w:sz="0" w:space="0" w:color="auto"/>
                <w:bottom w:val="none" w:sz="0" w:space="0" w:color="auto"/>
                <w:right w:val="none" w:sz="0" w:space="0" w:color="auto"/>
              </w:divBdr>
            </w:div>
            <w:div w:id="1091850492">
              <w:marLeft w:val="0"/>
              <w:marRight w:val="0"/>
              <w:marTop w:val="0"/>
              <w:marBottom w:val="0"/>
              <w:divBdr>
                <w:top w:val="none" w:sz="0" w:space="0" w:color="auto"/>
                <w:left w:val="none" w:sz="0" w:space="0" w:color="auto"/>
                <w:bottom w:val="none" w:sz="0" w:space="0" w:color="auto"/>
                <w:right w:val="none" w:sz="0" w:space="0" w:color="auto"/>
              </w:divBdr>
              <w:divsChild>
                <w:div w:id="1050618878">
                  <w:marLeft w:val="0"/>
                  <w:marRight w:val="0"/>
                  <w:marTop w:val="0"/>
                  <w:marBottom w:val="0"/>
                  <w:divBdr>
                    <w:top w:val="none" w:sz="0" w:space="0" w:color="auto"/>
                    <w:left w:val="none" w:sz="0" w:space="0" w:color="auto"/>
                    <w:bottom w:val="none" w:sz="0" w:space="0" w:color="auto"/>
                    <w:right w:val="none" w:sz="0" w:space="0" w:color="auto"/>
                  </w:divBdr>
                </w:div>
                <w:div w:id="1444886953">
                  <w:marLeft w:val="0"/>
                  <w:marRight w:val="0"/>
                  <w:marTop w:val="0"/>
                  <w:marBottom w:val="0"/>
                  <w:divBdr>
                    <w:top w:val="none" w:sz="0" w:space="0" w:color="auto"/>
                    <w:left w:val="none" w:sz="0" w:space="0" w:color="auto"/>
                    <w:bottom w:val="none" w:sz="0" w:space="0" w:color="auto"/>
                    <w:right w:val="none" w:sz="0" w:space="0" w:color="auto"/>
                  </w:divBdr>
                </w:div>
                <w:div w:id="875846325">
                  <w:marLeft w:val="0"/>
                  <w:marRight w:val="0"/>
                  <w:marTop w:val="0"/>
                  <w:marBottom w:val="0"/>
                  <w:divBdr>
                    <w:top w:val="none" w:sz="0" w:space="0" w:color="auto"/>
                    <w:left w:val="none" w:sz="0" w:space="0" w:color="auto"/>
                    <w:bottom w:val="none" w:sz="0" w:space="0" w:color="auto"/>
                    <w:right w:val="none" w:sz="0" w:space="0" w:color="auto"/>
                  </w:divBdr>
                </w:div>
                <w:div w:id="1882404620">
                  <w:marLeft w:val="0"/>
                  <w:marRight w:val="0"/>
                  <w:marTop w:val="0"/>
                  <w:marBottom w:val="0"/>
                  <w:divBdr>
                    <w:top w:val="none" w:sz="0" w:space="0" w:color="auto"/>
                    <w:left w:val="none" w:sz="0" w:space="0" w:color="auto"/>
                    <w:bottom w:val="none" w:sz="0" w:space="0" w:color="auto"/>
                    <w:right w:val="none" w:sz="0" w:space="0" w:color="auto"/>
                  </w:divBdr>
                </w:div>
                <w:div w:id="1655833811">
                  <w:marLeft w:val="0"/>
                  <w:marRight w:val="0"/>
                  <w:marTop w:val="0"/>
                  <w:marBottom w:val="0"/>
                  <w:divBdr>
                    <w:top w:val="none" w:sz="0" w:space="0" w:color="auto"/>
                    <w:left w:val="none" w:sz="0" w:space="0" w:color="auto"/>
                    <w:bottom w:val="none" w:sz="0" w:space="0" w:color="auto"/>
                    <w:right w:val="none" w:sz="0" w:space="0" w:color="auto"/>
                  </w:divBdr>
                </w:div>
                <w:div w:id="789667308">
                  <w:marLeft w:val="0"/>
                  <w:marRight w:val="0"/>
                  <w:marTop w:val="0"/>
                  <w:marBottom w:val="0"/>
                  <w:divBdr>
                    <w:top w:val="none" w:sz="0" w:space="0" w:color="auto"/>
                    <w:left w:val="none" w:sz="0" w:space="0" w:color="auto"/>
                    <w:bottom w:val="none" w:sz="0" w:space="0" w:color="auto"/>
                    <w:right w:val="none" w:sz="0" w:space="0" w:color="auto"/>
                  </w:divBdr>
                </w:div>
                <w:div w:id="1351104944">
                  <w:marLeft w:val="0"/>
                  <w:marRight w:val="0"/>
                  <w:marTop w:val="0"/>
                  <w:marBottom w:val="0"/>
                  <w:divBdr>
                    <w:top w:val="none" w:sz="0" w:space="0" w:color="auto"/>
                    <w:left w:val="none" w:sz="0" w:space="0" w:color="auto"/>
                    <w:bottom w:val="none" w:sz="0" w:space="0" w:color="auto"/>
                    <w:right w:val="none" w:sz="0" w:space="0" w:color="auto"/>
                  </w:divBdr>
                </w:div>
              </w:divsChild>
            </w:div>
            <w:div w:id="16003411">
              <w:marLeft w:val="0"/>
              <w:marRight w:val="0"/>
              <w:marTop w:val="0"/>
              <w:marBottom w:val="0"/>
              <w:divBdr>
                <w:top w:val="none" w:sz="0" w:space="0" w:color="auto"/>
                <w:left w:val="none" w:sz="0" w:space="0" w:color="auto"/>
                <w:bottom w:val="none" w:sz="0" w:space="0" w:color="auto"/>
                <w:right w:val="none" w:sz="0" w:space="0" w:color="auto"/>
              </w:divBdr>
            </w:div>
            <w:div w:id="1420179808">
              <w:marLeft w:val="0"/>
              <w:marRight w:val="0"/>
              <w:marTop w:val="0"/>
              <w:marBottom w:val="0"/>
              <w:divBdr>
                <w:top w:val="none" w:sz="0" w:space="0" w:color="auto"/>
                <w:left w:val="none" w:sz="0" w:space="0" w:color="auto"/>
                <w:bottom w:val="none" w:sz="0" w:space="0" w:color="auto"/>
                <w:right w:val="none" w:sz="0" w:space="0" w:color="auto"/>
              </w:divBdr>
            </w:div>
            <w:div w:id="5024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1179">
      <w:bodyDiv w:val="1"/>
      <w:marLeft w:val="0"/>
      <w:marRight w:val="0"/>
      <w:marTop w:val="0"/>
      <w:marBottom w:val="0"/>
      <w:divBdr>
        <w:top w:val="none" w:sz="0" w:space="0" w:color="auto"/>
        <w:left w:val="none" w:sz="0" w:space="0" w:color="auto"/>
        <w:bottom w:val="none" w:sz="0" w:space="0" w:color="auto"/>
        <w:right w:val="none" w:sz="0" w:space="0" w:color="auto"/>
      </w:divBdr>
    </w:div>
    <w:div w:id="211230970">
      <w:bodyDiv w:val="1"/>
      <w:marLeft w:val="0"/>
      <w:marRight w:val="0"/>
      <w:marTop w:val="0"/>
      <w:marBottom w:val="0"/>
      <w:divBdr>
        <w:top w:val="none" w:sz="0" w:space="0" w:color="auto"/>
        <w:left w:val="none" w:sz="0" w:space="0" w:color="auto"/>
        <w:bottom w:val="none" w:sz="0" w:space="0" w:color="auto"/>
        <w:right w:val="none" w:sz="0" w:space="0" w:color="auto"/>
      </w:divBdr>
    </w:div>
    <w:div w:id="219368395">
      <w:bodyDiv w:val="1"/>
      <w:marLeft w:val="0"/>
      <w:marRight w:val="0"/>
      <w:marTop w:val="0"/>
      <w:marBottom w:val="0"/>
      <w:divBdr>
        <w:top w:val="none" w:sz="0" w:space="0" w:color="auto"/>
        <w:left w:val="none" w:sz="0" w:space="0" w:color="auto"/>
        <w:bottom w:val="none" w:sz="0" w:space="0" w:color="auto"/>
        <w:right w:val="none" w:sz="0" w:space="0" w:color="auto"/>
      </w:divBdr>
    </w:div>
    <w:div w:id="231353238">
      <w:bodyDiv w:val="1"/>
      <w:marLeft w:val="0"/>
      <w:marRight w:val="0"/>
      <w:marTop w:val="0"/>
      <w:marBottom w:val="0"/>
      <w:divBdr>
        <w:top w:val="none" w:sz="0" w:space="0" w:color="auto"/>
        <w:left w:val="none" w:sz="0" w:space="0" w:color="auto"/>
        <w:bottom w:val="none" w:sz="0" w:space="0" w:color="auto"/>
        <w:right w:val="none" w:sz="0" w:space="0" w:color="auto"/>
      </w:divBdr>
    </w:div>
    <w:div w:id="234895580">
      <w:bodyDiv w:val="1"/>
      <w:marLeft w:val="0"/>
      <w:marRight w:val="0"/>
      <w:marTop w:val="0"/>
      <w:marBottom w:val="0"/>
      <w:divBdr>
        <w:top w:val="none" w:sz="0" w:space="0" w:color="auto"/>
        <w:left w:val="none" w:sz="0" w:space="0" w:color="auto"/>
        <w:bottom w:val="none" w:sz="0" w:space="0" w:color="auto"/>
        <w:right w:val="none" w:sz="0" w:space="0" w:color="auto"/>
      </w:divBdr>
      <w:divsChild>
        <w:div w:id="882134354">
          <w:marLeft w:val="0"/>
          <w:marRight w:val="0"/>
          <w:marTop w:val="0"/>
          <w:marBottom w:val="0"/>
          <w:divBdr>
            <w:top w:val="none" w:sz="0" w:space="0" w:color="auto"/>
            <w:left w:val="none" w:sz="0" w:space="0" w:color="auto"/>
            <w:bottom w:val="none" w:sz="0" w:space="0" w:color="auto"/>
            <w:right w:val="none" w:sz="0" w:space="0" w:color="auto"/>
          </w:divBdr>
        </w:div>
        <w:div w:id="1785340585">
          <w:marLeft w:val="0"/>
          <w:marRight w:val="0"/>
          <w:marTop w:val="0"/>
          <w:marBottom w:val="0"/>
          <w:divBdr>
            <w:top w:val="none" w:sz="0" w:space="0" w:color="auto"/>
            <w:left w:val="none" w:sz="0" w:space="0" w:color="auto"/>
            <w:bottom w:val="none" w:sz="0" w:space="0" w:color="auto"/>
            <w:right w:val="none" w:sz="0" w:space="0" w:color="auto"/>
          </w:divBdr>
        </w:div>
        <w:div w:id="1250582261">
          <w:marLeft w:val="0"/>
          <w:marRight w:val="0"/>
          <w:marTop w:val="0"/>
          <w:marBottom w:val="0"/>
          <w:divBdr>
            <w:top w:val="none" w:sz="0" w:space="0" w:color="auto"/>
            <w:left w:val="none" w:sz="0" w:space="0" w:color="auto"/>
            <w:bottom w:val="none" w:sz="0" w:space="0" w:color="auto"/>
            <w:right w:val="none" w:sz="0" w:space="0" w:color="auto"/>
          </w:divBdr>
        </w:div>
        <w:div w:id="1949778635">
          <w:marLeft w:val="0"/>
          <w:marRight w:val="0"/>
          <w:marTop w:val="0"/>
          <w:marBottom w:val="0"/>
          <w:divBdr>
            <w:top w:val="none" w:sz="0" w:space="0" w:color="auto"/>
            <w:left w:val="none" w:sz="0" w:space="0" w:color="auto"/>
            <w:bottom w:val="none" w:sz="0" w:space="0" w:color="auto"/>
            <w:right w:val="none" w:sz="0" w:space="0" w:color="auto"/>
          </w:divBdr>
        </w:div>
        <w:div w:id="1921140354">
          <w:marLeft w:val="0"/>
          <w:marRight w:val="0"/>
          <w:marTop w:val="0"/>
          <w:marBottom w:val="0"/>
          <w:divBdr>
            <w:top w:val="none" w:sz="0" w:space="0" w:color="auto"/>
            <w:left w:val="none" w:sz="0" w:space="0" w:color="auto"/>
            <w:bottom w:val="none" w:sz="0" w:space="0" w:color="auto"/>
            <w:right w:val="none" w:sz="0" w:space="0" w:color="auto"/>
          </w:divBdr>
        </w:div>
        <w:div w:id="164439246">
          <w:marLeft w:val="0"/>
          <w:marRight w:val="0"/>
          <w:marTop w:val="0"/>
          <w:marBottom w:val="0"/>
          <w:divBdr>
            <w:top w:val="none" w:sz="0" w:space="0" w:color="auto"/>
            <w:left w:val="none" w:sz="0" w:space="0" w:color="auto"/>
            <w:bottom w:val="none" w:sz="0" w:space="0" w:color="auto"/>
            <w:right w:val="none" w:sz="0" w:space="0" w:color="auto"/>
          </w:divBdr>
        </w:div>
      </w:divsChild>
    </w:div>
    <w:div w:id="240454181">
      <w:bodyDiv w:val="1"/>
      <w:marLeft w:val="0"/>
      <w:marRight w:val="0"/>
      <w:marTop w:val="0"/>
      <w:marBottom w:val="0"/>
      <w:divBdr>
        <w:top w:val="none" w:sz="0" w:space="0" w:color="auto"/>
        <w:left w:val="none" w:sz="0" w:space="0" w:color="auto"/>
        <w:bottom w:val="none" w:sz="0" w:space="0" w:color="auto"/>
        <w:right w:val="none" w:sz="0" w:space="0" w:color="auto"/>
      </w:divBdr>
    </w:div>
    <w:div w:id="242298560">
      <w:bodyDiv w:val="1"/>
      <w:marLeft w:val="0"/>
      <w:marRight w:val="0"/>
      <w:marTop w:val="0"/>
      <w:marBottom w:val="0"/>
      <w:divBdr>
        <w:top w:val="none" w:sz="0" w:space="0" w:color="auto"/>
        <w:left w:val="none" w:sz="0" w:space="0" w:color="auto"/>
        <w:bottom w:val="none" w:sz="0" w:space="0" w:color="auto"/>
        <w:right w:val="none" w:sz="0" w:space="0" w:color="auto"/>
      </w:divBdr>
    </w:div>
    <w:div w:id="244723903">
      <w:bodyDiv w:val="1"/>
      <w:marLeft w:val="0"/>
      <w:marRight w:val="0"/>
      <w:marTop w:val="0"/>
      <w:marBottom w:val="0"/>
      <w:divBdr>
        <w:top w:val="none" w:sz="0" w:space="0" w:color="auto"/>
        <w:left w:val="none" w:sz="0" w:space="0" w:color="auto"/>
        <w:bottom w:val="none" w:sz="0" w:space="0" w:color="auto"/>
        <w:right w:val="none" w:sz="0" w:space="0" w:color="auto"/>
      </w:divBdr>
    </w:div>
    <w:div w:id="246227858">
      <w:bodyDiv w:val="1"/>
      <w:marLeft w:val="0"/>
      <w:marRight w:val="0"/>
      <w:marTop w:val="0"/>
      <w:marBottom w:val="0"/>
      <w:divBdr>
        <w:top w:val="none" w:sz="0" w:space="0" w:color="auto"/>
        <w:left w:val="none" w:sz="0" w:space="0" w:color="auto"/>
        <w:bottom w:val="none" w:sz="0" w:space="0" w:color="auto"/>
        <w:right w:val="none" w:sz="0" w:space="0" w:color="auto"/>
      </w:divBdr>
    </w:div>
    <w:div w:id="249506779">
      <w:bodyDiv w:val="1"/>
      <w:marLeft w:val="0"/>
      <w:marRight w:val="0"/>
      <w:marTop w:val="0"/>
      <w:marBottom w:val="0"/>
      <w:divBdr>
        <w:top w:val="none" w:sz="0" w:space="0" w:color="auto"/>
        <w:left w:val="none" w:sz="0" w:space="0" w:color="auto"/>
        <w:bottom w:val="none" w:sz="0" w:space="0" w:color="auto"/>
        <w:right w:val="none" w:sz="0" w:space="0" w:color="auto"/>
      </w:divBdr>
    </w:div>
    <w:div w:id="249584746">
      <w:bodyDiv w:val="1"/>
      <w:marLeft w:val="0"/>
      <w:marRight w:val="0"/>
      <w:marTop w:val="0"/>
      <w:marBottom w:val="0"/>
      <w:divBdr>
        <w:top w:val="none" w:sz="0" w:space="0" w:color="auto"/>
        <w:left w:val="none" w:sz="0" w:space="0" w:color="auto"/>
        <w:bottom w:val="none" w:sz="0" w:space="0" w:color="auto"/>
        <w:right w:val="none" w:sz="0" w:space="0" w:color="auto"/>
      </w:divBdr>
    </w:div>
    <w:div w:id="253440136">
      <w:bodyDiv w:val="1"/>
      <w:marLeft w:val="0"/>
      <w:marRight w:val="0"/>
      <w:marTop w:val="0"/>
      <w:marBottom w:val="0"/>
      <w:divBdr>
        <w:top w:val="none" w:sz="0" w:space="0" w:color="auto"/>
        <w:left w:val="none" w:sz="0" w:space="0" w:color="auto"/>
        <w:bottom w:val="none" w:sz="0" w:space="0" w:color="auto"/>
        <w:right w:val="none" w:sz="0" w:space="0" w:color="auto"/>
      </w:divBdr>
    </w:div>
    <w:div w:id="260651656">
      <w:bodyDiv w:val="1"/>
      <w:marLeft w:val="0"/>
      <w:marRight w:val="0"/>
      <w:marTop w:val="0"/>
      <w:marBottom w:val="0"/>
      <w:divBdr>
        <w:top w:val="none" w:sz="0" w:space="0" w:color="auto"/>
        <w:left w:val="none" w:sz="0" w:space="0" w:color="auto"/>
        <w:bottom w:val="none" w:sz="0" w:space="0" w:color="auto"/>
        <w:right w:val="none" w:sz="0" w:space="0" w:color="auto"/>
      </w:divBdr>
    </w:div>
    <w:div w:id="261449671">
      <w:bodyDiv w:val="1"/>
      <w:marLeft w:val="0"/>
      <w:marRight w:val="0"/>
      <w:marTop w:val="0"/>
      <w:marBottom w:val="0"/>
      <w:divBdr>
        <w:top w:val="none" w:sz="0" w:space="0" w:color="auto"/>
        <w:left w:val="none" w:sz="0" w:space="0" w:color="auto"/>
        <w:bottom w:val="none" w:sz="0" w:space="0" w:color="auto"/>
        <w:right w:val="none" w:sz="0" w:space="0" w:color="auto"/>
      </w:divBdr>
    </w:div>
    <w:div w:id="269359949">
      <w:bodyDiv w:val="1"/>
      <w:marLeft w:val="0"/>
      <w:marRight w:val="0"/>
      <w:marTop w:val="0"/>
      <w:marBottom w:val="0"/>
      <w:divBdr>
        <w:top w:val="none" w:sz="0" w:space="0" w:color="auto"/>
        <w:left w:val="none" w:sz="0" w:space="0" w:color="auto"/>
        <w:bottom w:val="none" w:sz="0" w:space="0" w:color="auto"/>
        <w:right w:val="none" w:sz="0" w:space="0" w:color="auto"/>
      </w:divBdr>
      <w:divsChild>
        <w:div w:id="1717243396">
          <w:marLeft w:val="0"/>
          <w:marRight w:val="0"/>
          <w:marTop w:val="150"/>
          <w:marBottom w:val="168"/>
          <w:divBdr>
            <w:top w:val="none" w:sz="0" w:space="0" w:color="auto"/>
            <w:left w:val="none" w:sz="0" w:space="0" w:color="auto"/>
            <w:bottom w:val="none" w:sz="0" w:space="0" w:color="auto"/>
            <w:right w:val="none" w:sz="0" w:space="0" w:color="auto"/>
          </w:divBdr>
        </w:div>
        <w:div w:id="909076223">
          <w:marLeft w:val="0"/>
          <w:marRight w:val="0"/>
          <w:marTop w:val="0"/>
          <w:marBottom w:val="0"/>
          <w:divBdr>
            <w:top w:val="none" w:sz="0" w:space="0" w:color="auto"/>
            <w:left w:val="none" w:sz="0" w:space="0" w:color="auto"/>
            <w:bottom w:val="none" w:sz="0" w:space="0" w:color="auto"/>
            <w:right w:val="none" w:sz="0" w:space="0" w:color="auto"/>
          </w:divBdr>
        </w:div>
        <w:div w:id="1715737239">
          <w:marLeft w:val="0"/>
          <w:marRight w:val="0"/>
          <w:marTop w:val="0"/>
          <w:marBottom w:val="0"/>
          <w:divBdr>
            <w:top w:val="none" w:sz="0" w:space="0" w:color="auto"/>
            <w:left w:val="none" w:sz="0" w:space="0" w:color="auto"/>
            <w:bottom w:val="none" w:sz="0" w:space="0" w:color="auto"/>
            <w:right w:val="none" w:sz="0" w:space="0" w:color="auto"/>
          </w:divBdr>
        </w:div>
        <w:div w:id="998845834">
          <w:marLeft w:val="0"/>
          <w:marRight w:val="0"/>
          <w:marTop w:val="0"/>
          <w:marBottom w:val="0"/>
          <w:divBdr>
            <w:top w:val="none" w:sz="0" w:space="0" w:color="auto"/>
            <w:left w:val="none" w:sz="0" w:space="0" w:color="auto"/>
            <w:bottom w:val="none" w:sz="0" w:space="0" w:color="auto"/>
            <w:right w:val="none" w:sz="0" w:space="0" w:color="auto"/>
          </w:divBdr>
        </w:div>
        <w:div w:id="498426263">
          <w:marLeft w:val="0"/>
          <w:marRight w:val="0"/>
          <w:marTop w:val="0"/>
          <w:marBottom w:val="0"/>
          <w:divBdr>
            <w:top w:val="none" w:sz="0" w:space="0" w:color="auto"/>
            <w:left w:val="none" w:sz="0" w:space="0" w:color="auto"/>
            <w:bottom w:val="none" w:sz="0" w:space="0" w:color="auto"/>
            <w:right w:val="none" w:sz="0" w:space="0" w:color="auto"/>
          </w:divBdr>
        </w:div>
        <w:div w:id="2037074148">
          <w:marLeft w:val="0"/>
          <w:marRight w:val="0"/>
          <w:marTop w:val="0"/>
          <w:marBottom w:val="0"/>
          <w:divBdr>
            <w:top w:val="none" w:sz="0" w:space="0" w:color="auto"/>
            <w:left w:val="none" w:sz="0" w:space="0" w:color="auto"/>
            <w:bottom w:val="none" w:sz="0" w:space="0" w:color="auto"/>
            <w:right w:val="none" w:sz="0" w:space="0" w:color="auto"/>
          </w:divBdr>
        </w:div>
        <w:div w:id="1746419687">
          <w:marLeft w:val="0"/>
          <w:marRight w:val="0"/>
          <w:marTop w:val="0"/>
          <w:marBottom w:val="0"/>
          <w:divBdr>
            <w:top w:val="none" w:sz="0" w:space="0" w:color="auto"/>
            <w:left w:val="none" w:sz="0" w:space="0" w:color="auto"/>
            <w:bottom w:val="none" w:sz="0" w:space="0" w:color="auto"/>
            <w:right w:val="none" w:sz="0" w:space="0" w:color="auto"/>
          </w:divBdr>
        </w:div>
        <w:div w:id="306132766">
          <w:marLeft w:val="0"/>
          <w:marRight w:val="0"/>
          <w:marTop w:val="0"/>
          <w:marBottom w:val="0"/>
          <w:divBdr>
            <w:top w:val="none" w:sz="0" w:space="0" w:color="auto"/>
            <w:left w:val="none" w:sz="0" w:space="0" w:color="auto"/>
            <w:bottom w:val="none" w:sz="0" w:space="0" w:color="auto"/>
            <w:right w:val="none" w:sz="0" w:space="0" w:color="auto"/>
          </w:divBdr>
        </w:div>
      </w:divsChild>
    </w:div>
    <w:div w:id="276059349">
      <w:bodyDiv w:val="1"/>
      <w:marLeft w:val="0"/>
      <w:marRight w:val="0"/>
      <w:marTop w:val="0"/>
      <w:marBottom w:val="0"/>
      <w:divBdr>
        <w:top w:val="none" w:sz="0" w:space="0" w:color="auto"/>
        <w:left w:val="none" w:sz="0" w:space="0" w:color="auto"/>
        <w:bottom w:val="none" w:sz="0" w:space="0" w:color="auto"/>
        <w:right w:val="none" w:sz="0" w:space="0" w:color="auto"/>
      </w:divBdr>
    </w:div>
    <w:div w:id="278413147">
      <w:bodyDiv w:val="1"/>
      <w:marLeft w:val="0"/>
      <w:marRight w:val="0"/>
      <w:marTop w:val="0"/>
      <w:marBottom w:val="0"/>
      <w:divBdr>
        <w:top w:val="none" w:sz="0" w:space="0" w:color="auto"/>
        <w:left w:val="none" w:sz="0" w:space="0" w:color="auto"/>
        <w:bottom w:val="none" w:sz="0" w:space="0" w:color="auto"/>
        <w:right w:val="none" w:sz="0" w:space="0" w:color="auto"/>
      </w:divBdr>
      <w:divsChild>
        <w:div w:id="1127897628">
          <w:marLeft w:val="806"/>
          <w:marRight w:val="0"/>
          <w:marTop w:val="125"/>
          <w:marBottom w:val="0"/>
          <w:divBdr>
            <w:top w:val="none" w:sz="0" w:space="0" w:color="auto"/>
            <w:left w:val="none" w:sz="0" w:space="0" w:color="auto"/>
            <w:bottom w:val="none" w:sz="0" w:space="0" w:color="auto"/>
            <w:right w:val="none" w:sz="0" w:space="0" w:color="auto"/>
          </w:divBdr>
        </w:div>
        <w:div w:id="886530202">
          <w:marLeft w:val="806"/>
          <w:marRight w:val="0"/>
          <w:marTop w:val="125"/>
          <w:marBottom w:val="0"/>
          <w:divBdr>
            <w:top w:val="none" w:sz="0" w:space="0" w:color="auto"/>
            <w:left w:val="none" w:sz="0" w:space="0" w:color="auto"/>
            <w:bottom w:val="none" w:sz="0" w:space="0" w:color="auto"/>
            <w:right w:val="none" w:sz="0" w:space="0" w:color="auto"/>
          </w:divBdr>
        </w:div>
        <w:div w:id="983584065">
          <w:marLeft w:val="806"/>
          <w:marRight w:val="0"/>
          <w:marTop w:val="125"/>
          <w:marBottom w:val="0"/>
          <w:divBdr>
            <w:top w:val="none" w:sz="0" w:space="0" w:color="auto"/>
            <w:left w:val="none" w:sz="0" w:space="0" w:color="auto"/>
            <w:bottom w:val="none" w:sz="0" w:space="0" w:color="auto"/>
            <w:right w:val="none" w:sz="0" w:space="0" w:color="auto"/>
          </w:divBdr>
        </w:div>
        <w:div w:id="269094168">
          <w:marLeft w:val="806"/>
          <w:marRight w:val="0"/>
          <w:marTop w:val="125"/>
          <w:marBottom w:val="0"/>
          <w:divBdr>
            <w:top w:val="none" w:sz="0" w:space="0" w:color="auto"/>
            <w:left w:val="none" w:sz="0" w:space="0" w:color="auto"/>
            <w:bottom w:val="none" w:sz="0" w:space="0" w:color="auto"/>
            <w:right w:val="none" w:sz="0" w:space="0" w:color="auto"/>
          </w:divBdr>
        </w:div>
        <w:div w:id="1920866976">
          <w:marLeft w:val="806"/>
          <w:marRight w:val="0"/>
          <w:marTop w:val="125"/>
          <w:marBottom w:val="0"/>
          <w:divBdr>
            <w:top w:val="none" w:sz="0" w:space="0" w:color="auto"/>
            <w:left w:val="none" w:sz="0" w:space="0" w:color="auto"/>
            <w:bottom w:val="none" w:sz="0" w:space="0" w:color="auto"/>
            <w:right w:val="none" w:sz="0" w:space="0" w:color="auto"/>
          </w:divBdr>
        </w:div>
        <w:div w:id="2035576562">
          <w:marLeft w:val="806"/>
          <w:marRight w:val="0"/>
          <w:marTop w:val="125"/>
          <w:marBottom w:val="0"/>
          <w:divBdr>
            <w:top w:val="none" w:sz="0" w:space="0" w:color="auto"/>
            <w:left w:val="none" w:sz="0" w:space="0" w:color="auto"/>
            <w:bottom w:val="none" w:sz="0" w:space="0" w:color="auto"/>
            <w:right w:val="none" w:sz="0" w:space="0" w:color="auto"/>
          </w:divBdr>
        </w:div>
        <w:div w:id="672029799">
          <w:marLeft w:val="806"/>
          <w:marRight w:val="0"/>
          <w:marTop w:val="125"/>
          <w:marBottom w:val="0"/>
          <w:divBdr>
            <w:top w:val="none" w:sz="0" w:space="0" w:color="auto"/>
            <w:left w:val="none" w:sz="0" w:space="0" w:color="auto"/>
            <w:bottom w:val="none" w:sz="0" w:space="0" w:color="auto"/>
            <w:right w:val="none" w:sz="0" w:space="0" w:color="auto"/>
          </w:divBdr>
        </w:div>
      </w:divsChild>
    </w:div>
    <w:div w:id="284040929">
      <w:bodyDiv w:val="1"/>
      <w:marLeft w:val="0"/>
      <w:marRight w:val="0"/>
      <w:marTop w:val="0"/>
      <w:marBottom w:val="0"/>
      <w:divBdr>
        <w:top w:val="none" w:sz="0" w:space="0" w:color="auto"/>
        <w:left w:val="none" w:sz="0" w:space="0" w:color="auto"/>
        <w:bottom w:val="none" w:sz="0" w:space="0" w:color="auto"/>
        <w:right w:val="none" w:sz="0" w:space="0" w:color="auto"/>
      </w:divBdr>
    </w:div>
    <w:div w:id="285548415">
      <w:bodyDiv w:val="1"/>
      <w:marLeft w:val="0"/>
      <w:marRight w:val="0"/>
      <w:marTop w:val="0"/>
      <w:marBottom w:val="0"/>
      <w:divBdr>
        <w:top w:val="none" w:sz="0" w:space="0" w:color="auto"/>
        <w:left w:val="none" w:sz="0" w:space="0" w:color="auto"/>
        <w:bottom w:val="none" w:sz="0" w:space="0" w:color="auto"/>
        <w:right w:val="none" w:sz="0" w:space="0" w:color="auto"/>
      </w:divBdr>
    </w:div>
    <w:div w:id="293490440">
      <w:bodyDiv w:val="1"/>
      <w:marLeft w:val="0"/>
      <w:marRight w:val="0"/>
      <w:marTop w:val="0"/>
      <w:marBottom w:val="0"/>
      <w:divBdr>
        <w:top w:val="none" w:sz="0" w:space="0" w:color="auto"/>
        <w:left w:val="none" w:sz="0" w:space="0" w:color="auto"/>
        <w:bottom w:val="none" w:sz="0" w:space="0" w:color="auto"/>
        <w:right w:val="none" w:sz="0" w:space="0" w:color="auto"/>
      </w:divBdr>
    </w:div>
    <w:div w:id="298732475">
      <w:bodyDiv w:val="1"/>
      <w:marLeft w:val="0"/>
      <w:marRight w:val="0"/>
      <w:marTop w:val="0"/>
      <w:marBottom w:val="0"/>
      <w:divBdr>
        <w:top w:val="none" w:sz="0" w:space="0" w:color="auto"/>
        <w:left w:val="none" w:sz="0" w:space="0" w:color="auto"/>
        <w:bottom w:val="none" w:sz="0" w:space="0" w:color="auto"/>
        <w:right w:val="none" w:sz="0" w:space="0" w:color="auto"/>
      </w:divBdr>
    </w:div>
    <w:div w:id="303776517">
      <w:bodyDiv w:val="1"/>
      <w:marLeft w:val="0"/>
      <w:marRight w:val="0"/>
      <w:marTop w:val="0"/>
      <w:marBottom w:val="0"/>
      <w:divBdr>
        <w:top w:val="none" w:sz="0" w:space="0" w:color="auto"/>
        <w:left w:val="none" w:sz="0" w:space="0" w:color="auto"/>
        <w:bottom w:val="none" w:sz="0" w:space="0" w:color="auto"/>
        <w:right w:val="none" w:sz="0" w:space="0" w:color="auto"/>
      </w:divBdr>
    </w:div>
    <w:div w:id="303975897">
      <w:bodyDiv w:val="1"/>
      <w:marLeft w:val="0"/>
      <w:marRight w:val="0"/>
      <w:marTop w:val="0"/>
      <w:marBottom w:val="0"/>
      <w:divBdr>
        <w:top w:val="none" w:sz="0" w:space="0" w:color="auto"/>
        <w:left w:val="none" w:sz="0" w:space="0" w:color="auto"/>
        <w:bottom w:val="none" w:sz="0" w:space="0" w:color="auto"/>
        <w:right w:val="none" w:sz="0" w:space="0" w:color="auto"/>
      </w:divBdr>
    </w:div>
    <w:div w:id="305429480">
      <w:bodyDiv w:val="1"/>
      <w:marLeft w:val="0"/>
      <w:marRight w:val="0"/>
      <w:marTop w:val="0"/>
      <w:marBottom w:val="0"/>
      <w:divBdr>
        <w:top w:val="none" w:sz="0" w:space="0" w:color="auto"/>
        <w:left w:val="none" w:sz="0" w:space="0" w:color="auto"/>
        <w:bottom w:val="none" w:sz="0" w:space="0" w:color="auto"/>
        <w:right w:val="none" w:sz="0" w:space="0" w:color="auto"/>
      </w:divBdr>
    </w:div>
    <w:div w:id="313222420">
      <w:bodyDiv w:val="1"/>
      <w:marLeft w:val="0"/>
      <w:marRight w:val="0"/>
      <w:marTop w:val="0"/>
      <w:marBottom w:val="0"/>
      <w:divBdr>
        <w:top w:val="none" w:sz="0" w:space="0" w:color="auto"/>
        <w:left w:val="none" w:sz="0" w:space="0" w:color="auto"/>
        <w:bottom w:val="none" w:sz="0" w:space="0" w:color="auto"/>
        <w:right w:val="none" w:sz="0" w:space="0" w:color="auto"/>
      </w:divBdr>
    </w:div>
    <w:div w:id="313879324">
      <w:bodyDiv w:val="1"/>
      <w:marLeft w:val="0"/>
      <w:marRight w:val="0"/>
      <w:marTop w:val="0"/>
      <w:marBottom w:val="0"/>
      <w:divBdr>
        <w:top w:val="none" w:sz="0" w:space="0" w:color="auto"/>
        <w:left w:val="none" w:sz="0" w:space="0" w:color="auto"/>
        <w:bottom w:val="none" w:sz="0" w:space="0" w:color="auto"/>
        <w:right w:val="none" w:sz="0" w:space="0" w:color="auto"/>
      </w:divBdr>
    </w:div>
    <w:div w:id="321352731">
      <w:bodyDiv w:val="1"/>
      <w:marLeft w:val="0"/>
      <w:marRight w:val="0"/>
      <w:marTop w:val="0"/>
      <w:marBottom w:val="0"/>
      <w:divBdr>
        <w:top w:val="none" w:sz="0" w:space="0" w:color="auto"/>
        <w:left w:val="none" w:sz="0" w:space="0" w:color="auto"/>
        <w:bottom w:val="none" w:sz="0" w:space="0" w:color="auto"/>
        <w:right w:val="none" w:sz="0" w:space="0" w:color="auto"/>
      </w:divBdr>
      <w:divsChild>
        <w:div w:id="1940481331">
          <w:marLeft w:val="0"/>
          <w:marRight w:val="0"/>
          <w:marTop w:val="0"/>
          <w:marBottom w:val="0"/>
          <w:divBdr>
            <w:top w:val="none" w:sz="0" w:space="0" w:color="auto"/>
            <w:left w:val="none" w:sz="0" w:space="0" w:color="auto"/>
            <w:bottom w:val="none" w:sz="0" w:space="0" w:color="auto"/>
            <w:right w:val="none" w:sz="0" w:space="0" w:color="auto"/>
          </w:divBdr>
        </w:div>
        <w:div w:id="1969582762">
          <w:marLeft w:val="0"/>
          <w:marRight w:val="0"/>
          <w:marTop w:val="0"/>
          <w:marBottom w:val="0"/>
          <w:divBdr>
            <w:top w:val="none" w:sz="0" w:space="0" w:color="auto"/>
            <w:left w:val="none" w:sz="0" w:space="0" w:color="auto"/>
            <w:bottom w:val="none" w:sz="0" w:space="0" w:color="auto"/>
            <w:right w:val="none" w:sz="0" w:space="0" w:color="auto"/>
          </w:divBdr>
        </w:div>
        <w:div w:id="542864169">
          <w:marLeft w:val="0"/>
          <w:marRight w:val="0"/>
          <w:marTop w:val="0"/>
          <w:marBottom w:val="0"/>
          <w:divBdr>
            <w:top w:val="none" w:sz="0" w:space="0" w:color="auto"/>
            <w:left w:val="none" w:sz="0" w:space="0" w:color="auto"/>
            <w:bottom w:val="none" w:sz="0" w:space="0" w:color="auto"/>
            <w:right w:val="none" w:sz="0" w:space="0" w:color="auto"/>
          </w:divBdr>
        </w:div>
      </w:divsChild>
    </w:div>
    <w:div w:id="322467549">
      <w:bodyDiv w:val="1"/>
      <w:marLeft w:val="0"/>
      <w:marRight w:val="0"/>
      <w:marTop w:val="0"/>
      <w:marBottom w:val="0"/>
      <w:divBdr>
        <w:top w:val="none" w:sz="0" w:space="0" w:color="auto"/>
        <w:left w:val="none" w:sz="0" w:space="0" w:color="auto"/>
        <w:bottom w:val="none" w:sz="0" w:space="0" w:color="auto"/>
        <w:right w:val="none" w:sz="0" w:space="0" w:color="auto"/>
      </w:divBdr>
    </w:div>
    <w:div w:id="330180558">
      <w:bodyDiv w:val="1"/>
      <w:marLeft w:val="0"/>
      <w:marRight w:val="0"/>
      <w:marTop w:val="0"/>
      <w:marBottom w:val="0"/>
      <w:divBdr>
        <w:top w:val="none" w:sz="0" w:space="0" w:color="auto"/>
        <w:left w:val="none" w:sz="0" w:space="0" w:color="auto"/>
        <w:bottom w:val="none" w:sz="0" w:space="0" w:color="auto"/>
        <w:right w:val="none" w:sz="0" w:space="0" w:color="auto"/>
      </w:divBdr>
    </w:div>
    <w:div w:id="333343395">
      <w:bodyDiv w:val="1"/>
      <w:marLeft w:val="0"/>
      <w:marRight w:val="0"/>
      <w:marTop w:val="0"/>
      <w:marBottom w:val="0"/>
      <w:divBdr>
        <w:top w:val="none" w:sz="0" w:space="0" w:color="auto"/>
        <w:left w:val="none" w:sz="0" w:space="0" w:color="auto"/>
        <w:bottom w:val="none" w:sz="0" w:space="0" w:color="auto"/>
        <w:right w:val="none" w:sz="0" w:space="0" w:color="auto"/>
      </w:divBdr>
    </w:div>
    <w:div w:id="333606300">
      <w:bodyDiv w:val="1"/>
      <w:marLeft w:val="0"/>
      <w:marRight w:val="0"/>
      <w:marTop w:val="0"/>
      <w:marBottom w:val="0"/>
      <w:divBdr>
        <w:top w:val="none" w:sz="0" w:space="0" w:color="auto"/>
        <w:left w:val="none" w:sz="0" w:space="0" w:color="auto"/>
        <w:bottom w:val="none" w:sz="0" w:space="0" w:color="auto"/>
        <w:right w:val="none" w:sz="0" w:space="0" w:color="auto"/>
      </w:divBdr>
      <w:divsChild>
        <w:div w:id="1565605626">
          <w:marLeft w:val="547"/>
          <w:marRight w:val="0"/>
          <w:marTop w:val="115"/>
          <w:marBottom w:val="0"/>
          <w:divBdr>
            <w:top w:val="none" w:sz="0" w:space="0" w:color="auto"/>
            <w:left w:val="none" w:sz="0" w:space="0" w:color="auto"/>
            <w:bottom w:val="none" w:sz="0" w:space="0" w:color="auto"/>
            <w:right w:val="none" w:sz="0" w:space="0" w:color="auto"/>
          </w:divBdr>
        </w:div>
      </w:divsChild>
    </w:div>
    <w:div w:id="334381366">
      <w:bodyDiv w:val="1"/>
      <w:marLeft w:val="0"/>
      <w:marRight w:val="0"/>
      <w:marTop w:val="0"/>
      <w:marBottom w:val="0"/>
      <w:divBdr>
        <w:top w:val="none" w:sz="0" w:space="0" w:color="auto"/>
        <w:left w:val="none" w:sz="0" w:space="0" w:color="auto"/>
        <w:bottom w:val="none" w:sz="0" w:space="0" w:color="auto"/>
        <w:right w:val="none" w:sz="0" w:space="0" w:color="auto"/>
      </w:divBdr>
    </w:div>
    <w:div w:id="343283307">
      <w:bodyDiv w:val="1"/>
      <w:marLeft w:val="0"/>
      <w:marRight w:val="0"/>
      <w:marTop w:val="0"/>
      <w:marBottom w:val="0"/>
      <w:divBdr>
        <w:top w:val="none" w:sz="0" w:space="0" w:color="auto"/>
        <w:left w:val="none" w:sz="0" w:space="0" w:color="auto"/>
        <w:bottom w:val="none" w:sz="0" w:space="0" w:color="auto"/>
        <w:right w:val="none" w:sz="0" w:space="0" w:color="auto"/>
      </w:divBdr>
    </w:div>
    <w:div w:id="343745227">
      <w:bodyDiv w:val="1"/>
      <w:marLeft w:val="0"/>
      <w:marRight w:val="0"/>
      <w:marTop w:val="0"/>
      <w:marBottom w:val="0"/>
      <w:divBdr>
        <w:top w:val="none" w:sz="0" w:space="0" w:color="auto"/>
        <w:left w:val="none" w:sz="0" w:space="0" w:color="auto"/>
        <w:bottom w:val="none" w:sz="0" w:space="0" w:color="auto"/>
        <w:right w:val="none" w:sz="0" w:space="0" w:color="auto"/>
      </w:divBdr>
    </w:div>
    <w:div w:id="349140692">
      <w:bodyDiv w:val="1"/>
      <w:marLeft w:val="0"/>
      <w:marRight w:val="0"/>
      <w:marTop w:val="0"/>
      <w:marBottom w:val="0"/>
      <w:divBdr>
        <w:top w:val="none" w:sz="0" w:space="0" w:color="auto"/>
        <w:left w:val="none" w:sz="0" w:space="0" w:color="auto"/>
        <w:bottom w:val="none" w:sz="0" w:space="0" w:color="auto"/>
        <w:right w:val="none" w:sz="0" w:space="0" w:color="auto"/>
      </w:divBdr>
    </w:div>
    <w:div w:id="353384391">
      <w:bodyDiv w:val="1"/>
      <w:marLeft w:val="0"/>
      <w:marRight w:val="0"/>
      <w:marTop w:val="0"/>
      <w:marBottom w:val="0"/>
      <w:divBdr>
        <w:top w:val="none" w:sz="0" w:space="0" w:color="auto"/>
        <w:left w:val="none" w:sz="0" w:space="0" w:color="auto"/>
        <w:bottom w:val="none" w:sz="0" w:space="0" w:color="auto"/>
        <w:right w:val="none" w:sz="0" w:space="0" w:color="auto"/>
      </w:divBdr>
    </w:div>
    <w:div w:id="354623295">
      <w:bodyDiv w:val="1"/>
      <w:marLeft w:val="0"/>
      <w:marRight w:val="0"/>
      <w:marTop w:val="0"/>
      <w:marBottom w:val="0"/>
      <w:divBdr>
        <w:top w:val="none" w:sz="0" w:space="0" w:color="auto"/>
        <w:left w:val="none" w:sz="0" w:space="0" w:color="auto"/>
        <w:bottom w:val="none" w:sz="0" w:space="0" w:color="auto"/>
        <w:right w:val="none" w:sz="0" w:space="0" w:color="auto"/>
      </w:divBdr>
    </w:div>
    <w:div w:id="354890393">
      <w:bodyDiv w:val="1"/>
      <w:marLeft w:val="0"/>
      <w:marRight w:val="0"/>
      <w:marTop w:val="0"/>
      <w:marBottom w:val="0"/>
      <w:divBdr>
        <w:top w:val="none" w:sz="0" w:space="0" w:color="auto"/>
        <w:left w:val="none" w:sz="0" w:space="0" w:color="auto"/>
        <w:bottom w:val="none" w:sz="0" w:space="0" w:color="auto"/>
        <w:right w:val="none" w:sz="0" w:space="0" w:color="auto"/>
      </w:divBdr>
    </w:div>
    <w:div w:id="357002642">
      <w:bodyDiv w:val="1"/>
      <w:marLeft w:val="0"/>
      <w:marRight w:val="0"/>
      <w:marTop w:val="0"/>
      <w:marBottom w:val="0"/>
      <w:divBdr>
        <w:top w:val="none" w:sz="0" w:space="0" w:color="auto"/>
        <w:left w:val="none" w:sz="0" w:space="0" w:color="auto"/>
        <w:bottom w:val="none" w:sz="0" w:space="0" w:color="auto"/>
        <w:right w:val="none" w:sz="0" w:space="0" w:color="auto"/>
      </w:divBdr>
    </w:div>
    <w:div w:id="357050984">
      <w:bodyDiv w:val="1"/>
      <w:marLeft w:val="0"/>
      <w:marRight w:val="0"/>
      <w:marTop w:val="0"/>
      <w:marBottom w:val="0"/>
      <w:divBdr>
        <w:top w:val="none" w:sz="0" w:space="0" w:color="auto"/>
        <w:left w:val="none" w:sz="0" w:space="0" w:color="auto"/>
        <w:bottom w:val="none" w:sz="0" w:space="0" w:color="auto"/>
        <w:right w:val="none" w:sz="0" w:space="0" w:color="auto"/>
      </w:divBdr>
    </w:div>
    <w:div w:id="358970752">
      <w:bodyDiv w:val="1"/>
      <w:marLeft w:val="0"/>
      <w:marRight w:val="0"/>
      <w:marTop w:val="0"/>
      <w:marBottom w:val="0"/>
      <w:divBdr>
        <w:top w:val="none" w:sz="0" w:space="0" w:color="auto"/>
        <w:left w:val="none" w:sz="0" w:space="0" w:color="auto"/>
        <w:bottom w:val="none" w:sz="0" w:space="0" w:color="auto"/>
        <w:right w:val="none" w:sz="0" w:space="0" w:color="auto"/>
      </w:divBdr>
    </w:div>
    <w:div w:id="365251764">
      <w:bodyDiv w:val="1"/>
      <w:marLeft w:val="0"/>
      <w:marRight w:val="0"/>
      <w:marTop w:val="0"/>
      <w:marBottom w:val="0"/>
      <w:divBdr>
        <w:top w:val="none" w:sz="0" w:space="0" w:color="auto"/>
        <w:left w:val="none" w:sz="0" w:space="0" w:color="auto"/>
        <w:bottom w:val="none" w:sz="0" w:space="0" w:color="auto"/>
        <w:right w:val="none" w:sz="0" w:space="0" w:color="auto"/>
      </w:divBdr>
    </w:div>
    <w:div w:id="370806750">
      <w:bodyDiv w:val="1"/>
      <w:marLeft w:val="0"/>
      <w:marRight w:val="0"/>
      <w:marTop w:val="0"/>
      <w:marBottom w:val="0"/>
      <w:divBdr>
        <w:top w:val="none" w:sz="0" w:space="0" w:color="auto"/>
        <w:left w:val="none" w:sz="0" w:space="0" w:color="auto"/>
        <w:bottom w:val="none" w:sz="0" w:space="0" w:color="auto"/>
        <w:right w:val="none" w:sz="0" w:space="0" w:color="auto"/>
      </w:divBdr>
    </w:div>
    <w:div w:id="385759252">
      <w:bodyDiv w:val="1"/>
      <w:marLeft w:val="0"/>
      <w:marRight w:val="0"/>
      <w:marTop w:val="0"/>
      <w:marBottom w:val="0"/>
      <w:divBdr>
        <w:top w:val="none" w:sz="0" w:space="0" w:color="auto"/>
        <w:left w:val="none" w:sz="0" w:space="0" w:color="auto"/>
        <w:bottom w:val="none" w:sz="0" w:space="0" w:color="auto"/>
        <w:right w:val="none" w:sz="0" w:space="0" w:color="auto"/>
      </w:divBdr>
    </w:div>
    <w:div w:id="388236837">
      <w:bodyDiv w:val="1"/>
      <w:marLeft w:val="0"/>
      <w:marRight w:val="0"/>
      <w:marTop w:val="0"/>
      <w:marBottom w:val="0"/>
      <w:divBdr>
        <w:top w:val="none" w:sz="0" w:space="0" w:color="auto"/>
        <w:left w:val="none" w:sz="0" w:space="0" w:color="auto"/>
        <w:bottom w:val="none" w:sz="0" w:space="0" w:color="auto"/>
        <w:right w:val="none" w:sz="0" w:space="0" w:color="auto"/>
      </w:divBdr>
    </w:div>
    <w:div w:id="388843349">
      <w:bodyDiv w:val="1"/>
      <w:marLeft w:val="0"/>
      <w:marRight w:val="0"/>
      <w:marTop w:val="0"/>
      <w:marBottom w:val="0"/>
      <w:divBdr>
        <w:top w:val="none" w:sz="0" w:space="0" w:color="auto"/>
        <w:left w:val="none" w:sz="0" w:space="0" w:color="auto"/>
        <w:bottom w:val="none" w:sz="0" w:space="0" w:color="auto"/>
        <w:right w:val="none" w:sz="0" w:space="0" w:color="auto"/>
      </w:divBdr>
      <w:divsChild>
        <w:div w:id="1348678185">
          <w:marLeft w:val="0"/>
          <w:marRight w:val="0"/>
          <w:marTop w:val="150"/>
          <w:marBottom w:val="168"/>
          <w:divBdr>
            <w:top w:val="none" w:sz="0" w:space="0" w:color="auto"/>
            <w:left w:val="none" w:sz="0" w:space="0" w:color="auto"/>
            <w:bottom w:val="none" w:sz="0" w:space="0" w:color="auto"/>
            <w:right w:val="none" w:sz="0" w:space="0" w:color="auto"/>
          </w:divBdr>
        </w:div>
        <w:div w:id="2131052593">
          <w:marLeft w:val="0"/>
          <w:marRight w:val="0"/>
          <w:marTop w:val="0"/>
          <w:marBottom w:val="0"/>
          <w:divBdr>
            <w:top w:val="none" w:sz="0" w:space="0" w:color="auto"/>
            <w:left w:val="none" w:sz="0" w:space="0" w:color="auto"/>
            <w:bottom w:val="none" w:sz="0" w:space="0" w:color="auto"/>
            <w:right w:val="none" w:sz="0" w:space="0" w:color="auto"/>
          </w:divBdr>
          <w:divsChild>
            <w:div w:id="1628701449">
              <w:marLeft w:val="0"/>
              <w:marRight w:val="0"/>
              <w:marTop w:val="0"/>
              <w:marBottom w:val="0"/>
              <w:divBdr>
                <w:top w:val="none" w:sz="0" w:space="0" w:color="auto"/>
                <w:left w:val="none" w:sz="0" w:space="0" w:color="auto"/>
                <w:bottom w:val="none" w:sz="0" w:space="0" w:color="auto"/>
                <w:right w:val="none" w:sz="0" w:space="0" w:color="auto"/>
              </w:divBdr>
            </w:div>
            <w:div w:id="2115515149">
              <w:marLeft w:val="0"/>
              <w:marRight w:val="0"/>
              <w:marTop w:val="0"/>
              <w:marBottom w:val="0"/>
              <w:divBdr>
                <w:top w:val="none" w:sz="0" w:space="0" w:color="auto"/>
                <w:left w:val="none" w:sz="0" w:space="0" w:color="auto"/>
                <w:bottom w:val="none" w:sz="0" w:space="0" w:color="auto"/>
                <w:right w:val="none" w:sz="0" w:space="0" w:color="auto"/>
              </w:divBdr>
            </w:div>
            <w:div w:id="1801725706">
              <w:marLeft w:val="0"/>
              <w:marRight w:val="0"/>
              <w:marTop w:val="0"/>
              <w:marBottom w:val="0"/>
              <w:divBdr>
                <w:top w:val="none" w:sz="0" w:space="0" w:color="auto"/>
                <w:left w:val="none" w:sz="0" w:space="0" w:color="auto"/>
                <w:bottom w:val="none" w:sz="0" w:space="0" w:color="auto"/>
                <w:right w:val="none" w:sz="0" w:space="0" w:color="auto"/>
              </w:divBdr>
              <w:divsChild>
                <w:div w:id="352272085">
                  <w:marLeft w:val="300"/>
                  <w:marRight w:val="0"/>
                  <w:marTop w:val="0"/>
                  <w:marBottom w:val="0"/>
                  <w:divBdr>
                    <w:top w:val="none" w:sz="0" w:space="0" w:color="auto"/>
                    <w:left w:val="none" w:sz="0" w:space="0" w:color="auto"/>
                    <w:bottom w:val="none" w:sz="0" w:space="0" w:color="auto"/>
                    <w:right w:val="none" w:sz="0" w:space="0" w:color="auto"/>
                  </w:divBdr>
                </w:div>
                <w:div w:id="453061184">
                  <w:marLeft w:val="300"/>
                  <w:marRight w:val="0"/>
                  <w:marTop w:val="0"/>
                  <w:marBottom w:val="0"/>
                  <w:divBdr>
                    <w:top w:val="none" w:sz="0" w:space="0" w:color="auto"/>
                    <w:left w:val="none" w:sz="0" w:space="0" w:color="auto"/>
                    <w:bottom w:val="none" w:sz="0" w:space="0" w:color="auto"/>
                    <w:right w:val="none" w:sz="0" w:space="0" w:color="auto"/>
                  </w:divBdr>
                </w:div>
                <w:div w:id="1637101543">
                  <w:marLeft w:val="300"/>
                  <w:marRight w:val="0"/>
                  <w:marTop w:val="0"/>
                  <w:marBottom w:val="0"/>
                  <w:divBdr>
                    <w:top w:val="none" w:sz="0" w:space="0" w:color="auto"/>
                    <w:left w:val="none" w:sz="0" w:space="0" w:color="auto"/>
                    <w:bottom w:val="none" w:sz="0" w:space="0" w:color="auto"/>
                    <w:right w:val="none" w:sz="0" w:space="0" w:color="auto"/>
                  </w:divBdr>
                </w:div>
                <w:div w:id="1219781435">
                  <w:marLeft w:val="300"/>
                  <w:marRight w:val="0"/>
                  <w:marTop w:val="0"/>
                  <w:marBottom w:val="0"/>
                  <w:divBdr>
                    <w:top w:val="none" w:sz="0" w:space="0" w:color="auto"/>
                    <w:left w:val="none" w:sz="0" w:space="0" w:color="auto"/>
                    <w:bottom w:val="none" w:sz="0" w:space="0" w:color="auto"/>
                    <w:right w:val="none" w:sz="0" w:space="0" w:color="auto"/>
                  </w:divBdr>
                </w:div>
              </w:divsChild>
            </w:div>
            <w:div w:id="1257789472">
              <w:marLeft w:val="0"/>
              <w:marRight w:val="0"/>
              <w:marTop w:val="0"/>
              <w:marBottom w:val="0"/>
              <w:divBdr>
                <w:top w:val="none" w:sz="0" w:space="0" w:color="auto"/>
                <w:left w:val="none" w:sz="0" w:space="0" w:color="auto"/>
                <w:bottom w:val="none" w:sz="0" w:space="0" w:color="auto"/>
                <w:right w:val="none" w:sz="0" w:space="0" w:color="auto"/>
              </w:divBdr>
            </w:div>
            <w:div w:id="990060918">
              <w:marLeft w:val="0"/>
              <w:marRight w:val="0"/>
              <w:marTop w:val="0"/>
              <w:marBottom w:val="0"/>
              <w:divBdr>
                <w:top w:val="none" w:sz="0" w:space="0" w:color="auto"/>
                <w:left w:val="none" w:sz="0" w:space="0" w:color="auto"/>
                <w:bottom w:val="none" w:sz="0" w:space="0" w:color="auto"/>
                <w:right w:val="none" w:sz="0" w:space="0" w:color="auto"/>
              </w:divBdr>
              <w:divsChild>
                <w:div w:id="1998608053">
                  <w:marLeft w:val="300"/>
                  <w:marRight w:val="0"/>
                  <w:marTop w:val="0"/>
                  <w:marBottom w:val="0"/>
                  <w:divBdr>
                    <w:top w:val="none" w:sz="0" w:space="0" w:color="auto"/>
                    <w:left w:val="none" w:sz="0" w:space="0" w:color="auto"/>
                    <w:bottom w:val="none" w:sz="0" w:space="0" w:color="auto"/>
                    <w:right w:val="none" w:sz="0" w:space="0" w:color="auto"/>
                  </w:divBdr>
                </w:div>
                <w:div w:id="183175661">
                  <w:marLeft w:val="300"/>
                  <w:marRight w:val="0"/>
                  <w:marTop w:val="0"/>
                  <w:marBottom w:val="0"/>
                  <w:divBdr>
                    <w:top w:val="none" w:sz="0" w:space="0" w:color="auto"/>
                    <w:left w:val="none" w:sz="0" w:space="0" w:color="auto"/>
                    <w:bottom w:val="none" w:sz="0" w:space="0" w:color="auto"/>
                    <w:right w:val="none" w:sz="0" w:space="0" w:color="auto"/>
                  </w:divBdr>
                </w:div>
                <w:div w:id="1168670630">
                  <w:marLeft w:val="300"/>
                  <w:marRight w:val="0"/>
                  <w:marTop w:val="0"/>
                  <w:marBottom w:val="0"/>
                  <w:divBdr>
                    <w:top w:val="none" w:sz="0" w:space="0" w:color="auto"/>
                    <w:left w:val="none" w:sz="0" w:space="0" w:color="auto"/>
                    <w:bottom w:val="none" w:sz="0" w:space="0" w:color="auto"/>
                    <w:right w:val="none" w:sz="0" w:space="0" w:color="auto"/>
                  </w:divBdr>
                </w:div>
              </w:divsChild>
            </w:div>
            <w:div w:id="675838885">
              <w:marLeft w:val="0"/>
              <w:marRight w:val="0"/>
              <w:marTop w:val="0"/>
              <w:marBottom w:val="0"/>
              <w:divBdr>
                <w:top w:val="none" w:sz="0" w:space="0" w:color="auto"/>
                <w:left w:val="none" w:sz="0" w:space="0" w:color="auto"/>
                <w:bottom w:val="none" w:sz="0" w:space="0" w:color="auto"/>
                <w:right w:val="none" w:sz="0" w:space="0" w:color="auto"/>
              </w:divBdr>
              <w:divsChild>
                <w:div w:id="917831837">
                  <w:marLeft w:val="300"/>
                  <w:marRight w:val="0"/>
                  <w:marTop w:val="0"/>
                  <w:marBottom w:val="0"/>
                  <w:divBdr>
                    <w:top w:val="none" w:sz="0" w:space="0" w:color="auto"/>
                    <w:left w:val="none" w:sz="0" w:space="0" w:color="auto"/>
                    <w:bottom w:val="none" w:sz="0" w:space="0" w:color="auto"/>
                    <w:right w:val="none" w:sz="0" w:space="0" w:color="auto"/>
                  </w:divBdr>
                </w:div>
                <w:div w:id="139007565">
                  <w:marLeft w:val="300"/>
                  <w:marRight w:val="0"/>
                  <w:marTop w:val="0"/>
                  <w:marBottom w:val="0"/>
                  <w:divBdr>
                    <w:top w:val="none" w:sz="0" w:space="0" w:color="auto"/>
                    <w:left w:val="none" w:sz="0" w:space="0" w:color="auto"/>
                    <w:bottom w:val="none" w:sz="0" w:space="0" w:color="auto"/>
                    <w:right w:val="none" w:sz="0" w:space="0" w:color="auto"/>
                  </w:divBdr>
                </w:div>
                <w:div w:id="345836479">
                  <w:marLeft w:val="300"/>
                  <w:marRight w:val="0"/>
                  <w:marTop w:val="0"/>
                  <w:marBottom w:val="0"/>
                  <w:divBdr>
                    <w:top w:val="none" w:sz="0" w:space="0" w:color="auto"/>
                    <w:left w:val="none" w:sz="0" w:space="0" w:color="auto"/>
                    <w:bottom w:val="none" w:sz="0" w:space="0" w:color="auto"/>
                    <w:right w:val="none" w:sz="0" w:space="0" w:color="auto"/>
                  </w:divBdr>
                </w:div>
              </w:divsChild>
            </w:div>
            <w:div w:id="209998512">
              <w:marLeft w:val="0"/>
              <w:marRight w:val="0"/>
              <w:marTop w:val="0"/>
              <w:marBottom w:val="0"/>
              <w:divBdr>
                <w:top w:val="none" w:sz="0" w:space="0" w:color="auto"/>
                <w:left w:val="none" w:sz="0" w:space="0" w:color="auto"/>
                <w:bottom w:val="none" w:sz="0" w:space="0" w:color="auto"/>
                <w:right w:val="none" w:sz="0" w:space="0" w:color="auto"/>
              </w:divBdr>
            </w:div>
            <w:div w:id="1506869429">
              <w:marLeft w:val="0"/>
              <w:marRight w:val="0"/>
              <w:marTop w:val="0"/>
              <w:marBottom w:val="0"/>
              <w:divBdr>
                <w:top w:val="none" w:sz="0" w:space="0" w:color="auto"/>
                <w:left w:val="none" w:sz="0" w:space="0" w:color="auto"/>
                <w:bottom w:val="none" w:sz="0" w:space="0" w:color="auto"/>
                <w:right w:val="none" w:sz="0" w:space="0" w:color="auto"/>
              </w:divBdr>
            </w:div>
            <w:div w:id="766846160">
              <w:marLeft w:val="0"/>
              <w:marRight w:val="0"/>
              <w:marTop w:val="0"/>
              <w:marBottom w:val="0"/>
              <w:divBdr>
                <w:top w:val="none" w:sz="0" w:space="0" w:color="auto"/>
                <w:left w:val="none" w:sz="0" w:space="0" w:color="auto"/>
                <w:bottom w:val="none" w:sz="0" w:space="0" w:color="auto"/>
                <w:right w:val="none" w:sz="0" w:space="0" w:color="auto"/>
              </w:divBdr>
            </w:div>
            <w:div w:id="1349673544">
              <w:marLeft w:val="0"/>
              <w:marRight w:val="0"/>
              <w:marTop w:val="0"/>
              <w:marBottom w:val="0"/>
              <w:divBdr>
                <w:top w:val="none" w:sz="0" w:space="0" w:color="auto"/>
                <w:left w:val="none" w:sz="0" w:space="0" w:color="auto"/>
                <w:bottom w:val="none" w:sz="0" w:space="0" w:color="auto"/>
                <w:right w:val="none" w:sz="0" w:space="0" w:color="auto"/>
              </w:divBdr>
            </w:div>
            <w:div w:id="337268678">
              <w:marLeft w:val="0"/>
              <w:marRight w:val="0"/>
              <w:marTop w:val="0"/>
              <w:marBottom w:val="0"/>
              <w:divBdr>
                <w:top w:val="none" w:sz="0" w:space="0" w:color="auto"/>
                <w:left w:val="none" w:sz="0" w:space="0" w:color="auto"/>
                <w:bottom w:val="none" w:sz="0" w:space="0" w:color="auto"/>
                <w:right w:val="none" w:sz="0" w:space="0" w:color="auto"/>
              </w:divBdr>
            </w:div>
          </w:divsChild>
        </w:div>
        <w:div w:id="360399217">
          <w:marLeft w:val="0"/>
          <w:marRight w:val="0"/>
          <w:marTop w:val="0"/>
          <w:marBottom w:val="0"/>
          <w:divBdr>
            <w:top w:val="none" w:sz="0" w:space="0" w:color="auto"/>
            <w:left w:val="none" w:sz="0" w:space="0" w:color="auto"/>
            <w:bottom w:val="none" w:sz="0" w:space="0" w:color="auto"/>
            <w:right w:val="none" w:sz="0" w:space="0" w:color="auto"/>
          </w:divBdr>
        </w:div>
      </w:divsChild>
    </w:div>
    <w:div w:id="402724618">
      <w:bodyDiv w:val="1"/>
      <w:marLeft w:val="0"/>
      <w:marRight w:val="0"/>
      <w:marTop w:val="0"/>
      <w:marBottom w:val="0"/>
      <w:divBdr>
        <w:top w:val="none" w:sz="0" w:space="0" w:color="auto"/>
        <w:left w:val="none" w:sz="0" w:space="0" w:color="auto"/>
        <w:bottom w:val="none" w:sz="0" w:space="0" w:color="auto"/>
        <w:right w:val="none" w:sz="0" w:space="0" w:color="auto"/>
      </w:divBdr>
    </w:div>
    <w:div w:id="402921078">
      <w:bodyDiv w:val="1"/>
      <w:marLeft w:val="0"/>
      <w:marRight w:val="0"/>
      <w:marTop w:val="0"/>
      <w:marBottom w:val="0"/>
      <w:divBdr>
        <w:top w:val="none" w:sz="0" w:space="0" w:color="auto"/>
        <w:left w:val="none" w:sz="0" w:space="0" w:color="auto"/>
        <w:bottom w:val="none" w:sz="0" w:space="0" w:color="auto"/>
        <w:right w:val="none" w:sz="0" w:space="0" w:color="auto"/>
      </w:divBdr>
    </w:div>
    <w:div w:id="406391649">
      <w:bodyDiv w:val="1"/>
      <w:marLeft w:val="0"/>
      <w:marRight w:val="0"/>
      <w:marTop w:val="0"/>
      <w:marBottom w:val="0"/>
      <w:divBdr>
        <w:top w:val="none" w:sz="0" w:space="0" w:color="auto"/>
        <w:left w:val="none" w:sz="0" w:space="0" w:color="auto"/>
        <w:bottom w:val="none" w:sz="0" w:space="0" w:color="auto"/>
        <w:right w:val="none" w:sz="0" w:space="0" w:color="auto"/>
      </w:divBdr>
    </w:div>
    <w:div w:id="417024879">
      <w:bodyDiv w:val="1"/>
      <w:marLeft w:val="0"/>
      <w:marRight w:val="0"/>
      <w:marTop w:val="0"/>
      <w:marBottom w:val="0"/>
      <w:divBdr>
        <w:top w:val="none" w:sz="0" w:space="0" w:color="auto"/>
        <w:left w:val="none" w:sz="0" w:space="0" w:color="auto"/>
        <w:bottom w:val="none" w:sz="0" w:space="0" w:color="auto"/>
        <w:right w:val="none" w:sz="0" w:space="0" w:color="auto"/>
      </w:divBdr>
    </w:div>
    <w:div w:id="432823535">
      <w:bodyDiv w:val="1"/>
      <w:marLeft w:val="0"/>
      <w:marRight w:val="0"/>
      <w:marTop w:val="0"/>
      <w:marBottom w:val="0"/>
      <w:divBdr>
        <w:top w:val="none" w:sz="0" w:space="0" w:color="auto"/>
        <w:left w:val="none" w:sz="0" w:space="0" w:color="auto"/>
        <w:bottom w:val="none" w:sz="0" w:space="0" w:color="auto"/>
        <w:right w:val="none" w:sz="0" w:space="0" w:color="auto"/>
      </w:divBdr>
    </w:div>
    <w:div w:id="435562626">
      <w:bodyDiv w:val="1"/>
      <w:marLeft w:val="0"/>
      <w:marRight w:val="0"/>
      <w:marTop w:val="0"/>
      <w:marBottom w:val="0"/>
      <w:divBdr>
        <w:top w:val="none" w:sz="0" w:space="0" w:color="auto"/>
        <w:left w:val="none" w:sz="0" w:space="0" w:color="auto"/>
        <w:bottom w:val="none" w:sz="0" w:space="0" w:color="auto"/>
        <w:right w:val="none" w:sz="0" w:space="0" w:color="auto"/>
      </w:divBdr>
    </w:div>
    <w:div w:id="436220761">
      <w:bodyDiv w:val="1"/>
      <w:marLeft w:val="0"/>
      <w:marRight w:val="0"/>
      <w:marTop w:val="0"/>
      <w:marBottom w:val="0"/>
      <w:divBdr>
        <w:top w:val="none" w:sz="0" w:space="0" w:color="auto"/>
        <w:left w:val="none" w:sz="0" w:space="0" w:color="auto"/>
        <w:bottom w:val="none" w:sz="0" w:space="0" w:color="auto"/>
        <w:right w:val="none" w:sz="0" w:space="0" w:color="auto"/>
      </w:divBdr>
    </w:div>
    <w:div w:id="438065522">
      <w:bodyDiv w:val="1"/>
      <w:marLeft w:val="0"/>
      <w:marRight w:val="0"/>
      <w:marTop w:val="0"/>
      <w:marBottom w:val="0"/>
      <w:divBdr>
        <w:top w:val="none" w:sz="0" w:space="0" w:color="auto"/>
        <w:left w:val="none" w:sz="0" w:space="0" w:color="auto"/>
        <w:bottom w:val="none" w:sz="0" w:space="0" w:color="auto"/>
        <w:right w:val="none" w:sz="0" w:space="0" w:color="auto"/>
      </w:divBdr>
    </w:div>
    <w:div w:id="438598891">
      <w:bodyDiv w:val="1"/>
      <w:marLeft w:val="0"/>
      <w:marRight w:val="0"/>
      <w:marTop w:val="0"/>
      <w:marBottom w:val="0"/>
      <w:divBdr>
        <w:top w:val="none" w:sz="0" w:space="0" w:color="auto"/>
        <w:left w:val="none" w:sz="0" w:space="0" w:color="auto"/>
        <w:bottom w:val="none" w:sz="0" w:space="0" w:color="auto"/>
        <w:right w:val="none" w:sz="0" w:space="0" w:color="auto"/>
      </w:divBdr>
    </w:div>
    <w:div w:id="454911825">
      <w:bodyDiv w:val="1"/>
      <w:marLeft w:val="0"/>
      <w:marRight w:val="0"/>
      <w:marTop w:val="0"/>
      <w:marBottom w:val="0"/>
      <w:divBdr>
        <w:top w:val="none" w:sz="0" w:space="0" w:color="auto"/>
        <w:left w:val="none" w:sz="0" w:space="0" w:color="auto"/>
        <w:bottom w:val="none" w:sz="0" w:space="0" w:color="auto"/>
        <w:right w:val="none" w:sz="0" w:space="0" w:color="auto"/>
      </w:divBdr>
    </w:div>
    <w:div w:id="457379902">
      <w:bodyDiv w:val="1"/>
      <w:marLeft w:val="0"/>
      <w:marRight w:val="0"/>
      <w:marTop w:val="0"/>
      <w:marBottom w:val="0"/>
      <w:divBdr>
        <w:top w:val="none" w:sz="0" w:space="0" w:color="auto"/>
        <w:left w:val="none" w:sz="0" w:space="0" w:color="auto"/>
        <w:bottom w:val="none" w:sz="0" w:space="0" w:color="auto"/>
        <w:right w:val="none" w:sz="0" w:space="0" w:color="auto"/>
      </w:divBdr>
    </w:div>
    <w:div w:id="465396037">
      <w:bodyDiv w:val="1"/>
      <w:marLeft w:val="0"/>
      <w:marRight w:val="0"/>
      <w:marTop w:val="0"/>
      <w:marBottom w:val="0"/>
      <w:divBdr>
        <w:top w:val="none" w:sz="0" w:space="0" w:color="auto"/>
        <w:left w:val="none" w:sz="0" w:space="0" w:color="auto"/>
        <w:bottom w:val="none" w:sz="0" w:space="0" w:color="auto"/>
        <w:right w:val="none" w:sz="0" w:space="0" w:color="auto"/>
      </w:divBdr>
    </w:div>
    <w:div w:id="466238500">
      <w:bodyDiv w:val="1"/>
      <w:marLeft w:val="0"/>
      <w:marRight w:val="0"/>
      <w:marTop w:val="0"/>
      <w:marBottom w:val="0"/>
      <w:divBdr>
        <w:top w:val="none" w:sz="0" w:space="0" w:color="auto"/>
        <w:left w:val="none" w:sz="0" w:space="0" w:color="auto"/>
        <w:bottom w:val="none" w:sz="0" w:space="0" w:color="auto"/>
        <w:right w:val="none" w:sz="0" w:space="0" w:color="auto"/>
      </w:divBdr>
    </w:div>
    <w:div w:id="468399990">
      <w:bodyDiv w:val="1"/>
      <w:marLeft w:val="0"/>
      <w:marRight w:val="0"/>
      <w:marTop w:val="0"/>
      <w:marBottom w:val="0"/>
      <w:divBdr>
        <w:top w:val="none" w:sz="0" w:space="0" w:color="auto"/>
        <w:left w:val="none" w:sz="0" w:space="0" w:color="auto"/>
        <w:bottom w:val="none" w:sz="0" w:space="0" w:color="auto"/>
        <w:right w:val="none" w:sz="0" w:space="0" w:color="auto"/>
      </w:divBdr>
      <w:divsChild>
        <w:div w:id="166287770">
          <w:marLeft w:val="0"/>
          <w:marRight w:val="0"/>
          <w:marTop w:val="0"/>
          <w:marBottom w:val="0"/>
          <w:divBdr>
            <w:top w:val="none" w:sz="0" w:space="0" w:color="auto"/>
            <w:left w:val="none" w:sz="0" w:space="0" w:color="auto"/>
            <w:bottom w:val="none" w:sz="0" w:space="0" w:color="auto"/>
            <w:right w:val="none" w:sz="0" w:space="0" w:color="auto"/>
          </w:divBdr>
        </w:div>
        <w:div w:id="12921249">
          <w:marLeft w:val="0"/>
          <w:marRight w:val="0"/>
          <w:marTop w:val="0"/>
          <w:marBottom w:val="0"/>
          <w:divBdr>
            <w:top w:val="none" w:sz="0" w:space="0" w:color="auto"/>
            <w:left w:val="none" w:sz="0" w:space="0" w:color="auto"/>
            <w:bottom w:val="none" w:sz="0" w:space="0" w:color="auto"/>
            <w:right w:val="none" w:sz="0" w:space="0" w:color="auto"/>
          </w:divBdr>
        </w:div>
      </w:divsChild>
    </w:div>
    <w:div w:id="497431269">
      <w:bodyDiv w:val="1"/>
      <w:marLeft w:val="0"/>
      <w:marRight w:val="0"/>
      <w:marTop w:val="0"/>
      <w:marBottom w:val="0"/>
      <w:divBdr>
        <w:top w:val="none" w:sz="0" w:space="0" w:color="auto"/>
        <w:left w:val="none" w:sz="0" w:space="0" w:color="auto"/>
        <w:bottom w:val="none" w:sz="0" w:space="0" w:color="auto"/>
        <w:right w:val="none" w:sz="0" w:space="0" w:color="auto"/>
      </w:divBdr>
    </w:div>
    <w:div w:id="499777883">
      <w:bodyDiv w:val="1"/>
      <w:marLeft w:val="0"/>
      <w:marRight w:val="0"/>
      <w:marTop w:val="0"/>
      <w:marBottom w:val="0"/>
      <w:divBdr>
        <w:top w:val="none" w:sz="0" w:space="0" w:color="auto"/>
        <w:left w:val="none" w:sz="0" w:space="0" w:color="auto"/>
        <w:bottom w:val="none" w:sz="0" w:space="0" w:color="auto"/>
        <w:right w:val="none" w:sz="0" w:space="0" w:color="auto"/>
      </w:divBdr>
    </w:div>
    <w:div w:id="503202603">
      <w:bodyDiv w:val="1"/>
      <w:marLeft w:val="0"/>
      <w:marRight w:val="0"/>
      <w:marTop w:val="0"/>
      <w:marBottom w:val="0"/>
      <w:divBdr>
        <w:top w:val="none" w:sz="0" w:space="0" w:color="auto"/>
        <w:left w:val="none" w:sz="0" w:space="0" w:color="auto"/>
        <w:bottom w:val="none" w:sz="0" w:space="0" w:color="auto"/>
        <w:right w:val="none" w:sz="0" w:space="0" w:color="auto"/>
      </w:divBdr>
    </w:div>
    <w:div w:id="509301575">
      <w:bodyDiv w:val="1"/>
      <w:marLeft w:val="0"/>
      <w:marRight w:val="0"/>
      <w:marTop w:val="0"/>
      <w:marBottom w:val="0"/>
      <w:divBdr>
        <w:top w:val="none" w:sz="0" w:space="0" w:color="auto"/>
        <w:left w:val="none" w:sz="0" w:space="0" w:color="auto"/>
        <w:bottom w:val="none" w:sz="0" w:space="0" w:color="auto"/>
        <w:right w:val="none" w:sz="0" w:space="0" w:color="auto"/>
      </w:divBdr>
    </w:div>
    <w:div w:id="524292607">
      <w:bodyDiv w:val="1"/>
      <w:marLeft w:val="0"/>
      <w:marRight w:val="0"/>
      <w:marTop w:val="0"/>
      <w:marBottom w:val="0"/>
      <w:divBdr>
        <w:top w:val="none" w:sz="0" w:space="0" w:color="auto"/>
        <w:left w:val="none" w:sz="0" w:space="0" w:color="auto"/>
        <w:bottom w:val="none" w:sz="0" w:space="0" w:color="auto"/>
        <w:right w:val="none" w:sz="0" w:space="0" w:color="auto"/>
      </w:divBdr>
    </w:div>
    <w:div w:id="536353608">
      <w:bodyDiv w:val="1"/>
      <w:marLeft w:val="0"/>
      <w:marRight w:val="0"/>
      <w:marTop w:val="0"/>
      <w:marBottom w:val="0"/>
      <w:divBdr>
        <w:top w:val="none" w:sz="0" w:space="0" w:color="auto"/>
        <w:left w:val="none" w:sz="0" w:space="0" w:color="auto"/>
        <w:bottom w:val="none" w:sz="0" w:space="0" w:color="auto"/>
        <w:right w:val="none" w:sz="0" w:space="0" w:color="auto"/>
      </w:divBdr>
    </w:div>
    <w:div w:id="538444380">
      <w:bodyDiv w:val="1"/>
      <w:marLeft w:val="0"/>
      <w:marRight w:val="0"/>
      <w:marTop w:val="0"/>
      <w:marBottom w:val="0"/>
      <w:divBdr>
        <w:top w:val="none" w:sz="0" w:space="0" w:color="auto"/>
        <w:left w:val="none" w:sz="0" w:space="0" w:color="auto"/>
        <w:bottom w:val="none" w:sz="0" w:space="0" w:color="auto"/>
        <w:right w:val="none" w:sz="0" w:space="0" w:color="auto"/>
      </w:divBdr>
    </w:div>
    <w:div w:id="541670259">
      <w:bodyDiv w:val="1"/>
      <w:marLeft w:val="0"/>
      <w:marRight w:val="0"/>
      <w:marTop w:val="0"/>
      <w:marBottom w:val="0"/>
      <w:divBdr>
        <w:top w:val="none" w:sz="0" w:space="0" w:color="auto"/>
        <w:left w:val="none" w:sz="0" w:space="0" w:color="auto"/>
        <w:bottom w:val="none" w:sz="0" w:space="0" w:color="auto"/>
        <w:right w:val="none" w:sz="0" w:space="0" w:color="auto"/>
      </w:divBdr>
    </w:div>
    <w:div w:id="545457422">
      <w:bodyDiv w:val="1"/>
      <w:marLeft w:val="0"/>
      <w:marRight w:val="0"/>
      <w:marTop w:val="0"/>
      <w:marBottom w:val="0"/>
      <w:divBdr>
        <w:top w:val="none" w:sz="0" w:space="0" w:color="auto"/>
        <w:left w:val="none" w:sz="0" w:space="0" w:color="auto"/>
        <w:bottom w:val="none" w:sz="0" w:space="0" w:color="auto"/>
        <w:right w:val="none" w:sz="0" w:space="0" w:color="auto"/>
      </w:divBdr>
    </w:div>
    <w:div w:id="551617148">
      <w:bodyDiv w:val="1"/>
      <w:marLeft w:val="0"/>
      <w:marRight w:val="0"/>
      <w:marTop w:val="0"/>
      <w:marBottom w:val="0"/>
      <w:divBdr>
        <w:top w:val="none" w:sz="0" w:space="0" w:color="auto"/>
        <w:left w:val="none" w:sz="0" w:space="0" w:color="auto"/>
        <w:bottom w:val="none" w:sz="0" w:space="0" w:color="auto"/>
        <w:right w:val="none" w:sz="0" w:space="0" w:color="auto"/>
      </w:divBdr>
    </w:div>
    <w:div w:id="559902730">
      <w:bodyDiv w:val="1"/>
      <w:marLeft w:val="0"/>
      <w:marRight w:val="0"/>
      <w:marTop w:val="0"/>
      <w:marBottom w:val="0"/>
      <w:divBdr>
        <w:top w:val="none" w:sz="0" w:space="0" w:color="auto"/>
        <w:left w:val="none" w:sz="0" w:space="0" w:color="auto"/>
        <w:bottom w:val="none" w:sz="0" w:space="0" w:color="auto"/>
        <w:right w:val="none" w:sz="0" w:space="0" w:color="auto"/>
      </w:divBdr>
    </w:div>
    <w:div w:id="573315232">
      <w:bodyDiv w:val="1"/>
      <w:marLeft w:val="0"/>
      <w:marRight w:val="0"/>
      <w:marTop w:val="0"/>
      <w:marBottom w:val="0"/>
      <w:divBdr>
        <w:top w:val="none" w:sz="0" w:space="0" w:color="auto"/>
        <w:left w:val="none" w:sz="0" w:space="0" w:color="auto"/>
        <w:bottom w:val="none" w:sz="0" w:space="0" w:color="auto"/>
        <w:right w:val="none" w:sz="0" w:space="0" w:color="auto"/>
      </w:divBdr>
    </w:div>
    <w:div w:id="580993910">
      <w:bodyDiv w:val="1"/>
      <w:marLeft w:val="0"/>
      <w:marRight w:val="0"/>
      <w:marTop w:val="0"/>
      <w:marBottom w:val="0"/>
      <w:divBdr>
        <w:top w:val="none" w:sz="0" w:space="0" w:color="auto"/>
        <w:left w:val="none" w:sz="0" w:space="0" w:color="auto"/>
        <w:bottom w:val="none" w:sz="0" w:space="0" w:color="auto"/>
        <w:right w:val="none" w:sz="0" w:space="0" w:color="auto"/>
      </w:divBdr>
    </w:div>
    <w:div w:id="581569399">
      <w:bodyDiv w:val="1"/>
      <w:marLeft w:val="0"/>
      <w:marRight w:val="0"/>
      <w:marTop w:val="0"/>
      <w:marBottom w:val="0"/>
      <w:divBdr>
        <w:top w:val="none" w:sz="0" w:space="0" w:color="auto"/>
        <w:left w:val="none" w:sz="0" w:space="0" w:color="auto"/>
        <w:bottom w:val="none" w:sz="0" w:space="0" w:color="auto"/>
        <w:right w:val="none" w:sz="0" w:space="0" w:color="auto"/>
      </w:divBdr>
    </w:div>
    <w:div w:id="581722532">
      <w:bodyDiv w:val="1"/>
      <w:marLeft w:val="0"/>
      <w:marRight w:val="0"/>
      <w:marTop w:val="0"/>
      <w:marBottom w:val="0"/>
      <w:divBdr>
        <w:top w:val="none" w:sz="0" w:space="0" w:color="auto"/>
        <w:left w:val="none" w:sz="0" w:space="0" w:color="auto"/>
        <w:bottom w:val="none" w:sz="0" w:space="0" w:color="auto"/>
        <w:right w:val="none" w:sz="0" w:space="0" w:color="auto"/>
      </w:divBdr>
    </w:div>
    <w:div w:id="590695942">
      <w:bodyDiv w:val="1"/>
      <w:marLeft w:val="0"/>
      <w:marRight w:val="0"/>
      <w:marTop w:val="0"/>
      <w:marBottom w:val="0"/>
      <w:divBdr>
        <w:top w:val="none" w:sz="0" w:space="0" w:color="auto"/>
        <w:left w:val="none" w:sz="0" w:space="0" w:color="auto"/>
        <w:bottom w:val="none" w:sz="0" w:space="0" w:color="auto"/>
        <w:right w:val="none" w:sz="0" w:space="0" w:color="auto"/>
      </w:divBdr>
    </w:div>
    <w:div w:id="591933339">
      <w:bodyDiv w:val="1"/>
      <w:marLeft w:val="0"/>
      <w:marRight w:val="0"/>
      <w:marTop w:val="0"/>
      <w:marBottom w:val="0"/>
      <w:divBdr>
        <w:top w:val="none" w:sz="0" w:space="0" w:color="auto"/>
        <w:left w:val="none" w:sz="0" w:space="0" w:color="auto"/>
        <w:bottom w:val="none" w:sz="0" w:space="0" w:color="auto"/>
        <w:right w:val="none" w:sz="0" w:space="0" w:color="auto"/>
      </w:divBdr>
    </w:div>
    <w:div w:id="603655091">
      <w:bodyDiv w:val="1"/>
      <w:marLeft w:val="0"/>
      <w:marRight w:val="0"/>
      <w:marTop w:val="0"/>
      <w:marBottom w:val="0"/>
      <w:divBdr>
        <w:top w:val="none" w:sz="0" w:space="0" w:color="auto"/>
        <w:left w:val="none" w:sz="0" w:space="0" w:color="auto"/>
        <w:bottom w:val="none" w:sz="0" w:space="0" w:color="auto"/>
        <w:right w:val="none" w:sz="0" w:space="0" w:color="auto"/>
      </w:divBdr>
    </w:div>
    <w:div w:id="604197573">
      <w:bodyDiv w:val="1"/>
      <w:marLeft w:val="0"/>
      <w:marRight w:val="0"/>
      <w:marTop w:val="0"/>
      <w:marBottom w:val="0"/>
      <w:divBdr>
        <w:top w:val="none" w:sz="0" w:space="0" w:color="auto"/>
        <w:left w:val="none" w:sz="0" w:space="0" w:color="auto"/>
        <w:bottom w:val="none" w:sz="0" w:space="0" w:color="auto"/>
        <w:right w:val="none" w:sz="0" w:space="0" w:color="auto"/>
      </w:divBdr>
    </w:div>
    <w:div w:id="624235369">
      <w:bodyDiv w:val="1"/>
      <w:marLeft w:val="0"/>
      <w:marRight w:val="0"/>
      <w:marTop w:val="0"/>
      <w:marBottom w:val="0"/>
      <w:divBdr>
        <w:top w:val="none" w:sz="0" w:space="0" w:color="auto"/>
        <w:left w:val="none" w:sz="0" w:space="0" w:color="auto"/>
        <w:bottom w:val="none" w:sz="0" w:space="0" w:color="auto"/>
        <w:right w:val="none" w:sz="0" w:space="0" w:color="auto"/>
      </w:divBdr>
      <w:divsChild>
        <w:div w:id="1119034794">
          <w:marLeft w:val="0"/>
          <w:marRight w:val="0"/>
          <w:marTop w:val="0"/>
          <w:marBottom w:val="0"/>
          <w:divBdr>
            <w:top w:val="none" w:sz="0" w:space="0" w:color="auto"/>
            <w:left w:val="none" w:sz="0" w:space="0" w:color="auto"/>
            <w:bottom w:val="none" w:sz="0" w:space="0" w:color="auto"/>
            <w:right w:val="none" w:sz="0" w:space="0" w:color="auto"/>
          </w:divBdr>
          <w:divsChild>
            <w:div w:id="2124181730">
              <w:marLeft w:val="0"/>
              <w:marRight w:val="0"/>
              <w:marTop w:val="0"/>
              <w:marBottom w:val="0"/>
              <w:divBdr>
                <w:top w:val="none" w:sz="0" w:space="0" w:color="auto"/>
                <w:left w:val="none" w:sz="0" w:space="0" w:color="auto"/>
                <w:bottom w:val="none" w:sz="0" w:space="0" w:color="auto"/>
                <w:right w:val="none" w:sz="0" w:space="0" w:color="auto"/>
              </w:divBdr>
              <w:divsChild>
                <w:div w:id="1456560451">
                  <w:marLeft w:val="0"/>
                  <w:marRight w:val="0"/>
                  <w:marTop w:val="0"/>
                  <w:marBottom w:val="0"/>
                  <w:divBdr>
                    <w:top w:val="none" w:sz="0" w:space="0" w:color="auto"/>
                    <w:left w:val="none" w:sz="0" w:space="0" w:color="auto"/>
                    <w:bottom w:val="none" w:sz="0" w:space="0" w:color="auto"/>
                    <w:right w:val="none" w:sz="0" w:space="0" w:color="auto"/>
                  </w:divBdr>
                  <w:divsChild>
                    <w:div w:id="47531102">
                      <w:marLeft w:val="0"/>
                      <w:marRight w:val="0"/>
                      <w:marTop w:val="0"/>
                      <w:marBottom w:val="0"/>
                      <w:divBdr>
                        <w:top w:val="none" w:sz="0" w:space="0" w:color="auto"/>
                        <w:left w:val="none" w:sz="0" w:space="0" w:color="auto"/>
                        <w:bottom w:val="none" w:sz="0" w:space="0" w:color="auto"/>
                        <w:right w:val="none" w:sz="0" w:space="0" w:color="auto"/>
                      </w:divBdr>
                      <w:divsChild>
                        <w:div w:id="1281113492">
                          <w:marLeft w:val="0"/>
                          <w:marRight w:val="0"/>
                          <w:marTop w:val="0"/>
                          <w:marBottom w:val="0"/>
                          <w:divBdr>
                            <w:top w:val="none" w:sz="0" w:space="0" w:color="auto"/>
                            <w:left w:val="none" w:sz="0" w:space="0" w:color="auto"/>
                            <w:bottom w:val="none" w:sz="0" w:space="0" w:color="auto"/>
                            <w:right w:val="none" w:sz="0" w:space="0" w:color="auto"/>
                          </w:divBdr>
                          <w:divsChild>
                            <w:div w:id="2128112816">
                              <w:marLeft w:val="0"/>
                              <w:marRight w:val="0"/>
                              <w:marTop w:val="0"/>
                              <w:marBottom w:val="0"/>
                              <w:divBdr>
                                <w:top w:val="none" w:sz="0" w:space="0" w:color="auto"/>
                                <w:left w:val="none" w:sz="0" w:space="0" w:color="auto"/>
                                <w:bottom w:val="none" w:sz="0" w:space="0" w:color="auto"/>
                                <w:right w:val="none" w:sz="0" w:space="0" w:color="auto"/>
                              </w:divBdr>
                              <w:divsChild>
                                <w:div w:id="1992056575">
                                  <w:marLeft w:val="0"/>
                                  <w:marRight w:val="0"/>
                                  <w:marTop w:val="0"/>
                                  <w:marBottom w:val="0"/>
                                  <w:divBdr>
                                    <w:top w:val="none" w:sz="0" w:space="0" w:color="auto"/>
                                    <w:left w:val="none" w:sz="0" w:space="0" w:color="auto"/>
                                    <w:bottom w:val="none" w:sz="0" w:space="0" w:color="auto"/>
                                    <w:right w:val="none" w:sz="0" w:space="0" w:color="auto"/>
                                  </w:divBdr>
                                  <w:divsChild>
                                    <w:div w:id="314576823">
                                      <w:marLeft w:val="0"/>
                                      <w:marRight w:val="0"/>
                                      <w:marTop w:val="0"/>
                                      <w:marBottom w:val="0"/>
                                      <w:divBdr>
                                        <w:top w:val="none" w:sz="0" w:space="0" w:color="auto"/>
                                        <w:left w:val="none" w:sz="0" w:space="0" w:color="auto"/>
                                        <w:bottom w:val="none" w:sz="0" w:space="0" w:color="auto"/>
                                        <w:right w:val="none" w:sz="0" w:space="0" w:color="auto"/>
                                      </w:divBdr>
                                      <w:divsChild>
                                        <w:div w:id="1499806191">
                                          <w:marLeft w:val="0"/>
                                          <w:marRight w:val="0"/>
                                          <w:marTop w:val="0"/>
                                          <w:marBottom w:val="0"/>
                                          <w:divBdr>
                                            <w:top w:val="none" w:sz="0" w:space="0" w:color="auto"/>
                                            <w:left w:val="none" w:sz="0" w:space="0" w:color="auto"/>
                                            <w:bottom w:val="none" w:sz="0" w:space="0" w:color="auto"/>
                                            <w:right w:val="none" w:sz="0" w:space="0" w:color="auto"/>
                                          </w:divBdr>
                                          <w:divsChild>
                                            <w:div w:id="129710253">
                                              <w:marLeft w:val="0"/>
                                              <w:marRight w:val="0"/>
                                              <w:marTop w:val="0"/>
                                              <w:marBottom w:val="0"/>
                                              <w:divBdr>
                                                <w:top w:val="none" w:sz="0" w:space="0" w:color="auto"/>
                                                <w:left w:val="none" w:sz="0" w:space="0" w:color="auto"/>
                                                <w:bottom w:val="none" w:sz="0" w:space="0" w:color="auto"/>
                                                <w:right w:val="none" w:sz="0" w:space="0" w:color="auto"/>
                                              </w:divBdr>
                                              <w:divsChild>
                                                <w:div w:id="608851093">
                                                  <w:marLeft w:val="0"/>
                                                  <w:marRight w:val="0"/>
                                                  <w:marTop w:val="0"/>
                                                  <w:marBottom w:val="0"/>
                                                  <w:divBdr>
                                                    <w:top w:val="none" w:sz="0" w:space="0" w:color="auto"/>
                                                    <w:left w:val="none" w:sz="0" w:space="0" w:color="auto"/>
                                                    <w:bottom w:val="none" w:sz="0" w:space="0" w:color="auto"/>
                                                    <w:right w:val="none" w:sz="0" w:space="0" w:color="auto"/>
                                                  </w:divBdr>
                                                  <w:divsChild>
                                                    <w:div w:id="2103526442">
                                                      <w:marLeft w:val="0"/>
                                                      <w:marRight w:val="0"/>
                                                      <w:marTop w:val="0"/>
                                                      <w:marBottom w:val="0"/>
                                                      <w:divBdr>
                                                        <w:top w:val="none" w:sz="0" w:space="0" w:color="auto"/>
                                                        <w:left w:val="none" w:sz="0" w:space="0" w:color="auto"/>
                                                        <w:bottom w:val="none" w:sz="0" w:space="0" w:color="auto"/>
                                                        <w:right w:val="none" w:sz="0" w:space="0" w:color="auto"/>
                                                      </w:divBdr>
                                                      <w:divsChild>
                                                        <w:div w:id="1732540905">
                                                          <w:marLeft w:val="0"/>
                                                          <w:marRight w:val="0"/>
                                                          <w:marTop w:val="0"/>
                                                          <w:marBottom w:val="0"/>
                                                          <w:divBdr>
                                                            <w:top w:val="none" w:sz="0" w:space="0" w:color="auto"/>
                                                            <w:left w:val="none" w:sz="0" w:space="0" w:color="auto"/>
                                                            <w:bottom w:val="none" w:sz="0" w:space="0" w:color="auto"/>
                                                            <w:right w:val="none" w:sz="0" w:space="0" w:color="auto"/>
                                                          </w:divBdr>
                                                          <w:divsChild>
                                                            <w:div w:id="565726826">
                                                              <w:marLeft w:val="0"/>
                                                              <w:marRight w:val="0"/>
                                                              <w:marTop w:val="0"/>
                                                              <w:marBottom w:val="0"/>
                                                              <w:divBdr>
                                                                <w:top w:val="none" w:sz="0" w:space="0" w:color="auto"/>
                                                                <w:left w:val="none" w:sz="0" w:space="0" w:color="auto"/>
                                                                <w:bottom w:val="none" w:sz="0" w:space="0" w:color="auto"/>
                                                                <w:right w:val="none" w:sz="0" w:space="0" w:color="auto"/>
                                                              </w:divBdr>
                                                              <w:divsChild>
                                                                <w:div w:id="1471243036">
                                                                  <w:marLeft w:val="0"/>
                                                                  <w:marRight w:val="0"/>
                                                                  <w:marTop w:val="0"/>
                                                                  <w:marBottom w:val="0"/>
                                                                  <w:divBdr>
                                                                    <w:top w:val="none" w:sz="0" w:space="0" w:color="auto"/>
                                                                    <w:left w:val="none" w:sz="0" w:space="0" w:color="auto"/>
                                                                    <w:bottom w:val="none" w:sz="0" w:space="0" w:color="auto"/>
                                                                    <w:right w:val="none" w:sz="0" w:space="0" w:color="auto"/>
                                                                  </w:divBdr>
                                                                </w:div>
                                                                <w:div w:id="13220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5084230">
      <w:bodyDiv w:val="1"/>
      <w:marLeft w:val="0"/>
      <w:marRight w:val="0"/>
      <w:marTop w:val="0"/>
      <w:marBottom w:val="0"/>
      <w:divBdr>
        <w:top w:val="none" w:sz="0" w:space="0" w:color="auto"/>
        <w:left w:val="none" w:sz="0" w:space="0" w:color="auto"/>
        <w:bottom w:val="none" w:sz="0" w:space="0" w:color="auto"/>
        <w:right w:val="none" w:sz="0" w:space="0" w:color="auto"/>
      </w:divBdr>
    </w:div>
    <w:div w:id="634218974">
      <w:bodyDiv w:val="1"/>
      <w:marLeft w:val="0"/>
      <w:marRight w:val="0"/>
      <w:marTop w:val="0"/>
      <w:marBottom w:val="0"/>
      <w:divBdr>
        <w:top w:val="none" w:sz="0" w:space="0" w:color="auto"/>
        <w:left w:val="none" w:sz="0" w:space="0" w:color="auto"/>
        <w:bottom w:val="none" w:sz="0" w:space="0" w:color="auto"/>
        <w:right w:val="none" w:sz="0" w:space="0" w:color="auto"/>
      </w:divBdr>
    </w:div>
    <w:div w:id="641034824">
      <w:bodyDiv w:val="1"/>
      <w:marLeft w:val="0"/>
      <w:marRight w:val="0"/>
      <w:marTop w:val="0"/>
      <w:marBottom w:val="0"/>
      <w:divBdr>
        <w:top w:val="none" w:sz="0" w:space="0" w:color="auto"/>
        <w:left w:val="none" w:sz="0" w:space="0" w:color="auto"/>
        <w:bottom w:val="none" w:sz="0" w:space="0" w:color="auto"/>
        <w:right w:val="none" w:sz="0" w:space="0" w:color="auto"/>
      </w:divBdr>
    </w:div>
    <w:div w:id="646982838">
      <w:bodyDiv w:val="1"/>
      <w:marLeft w:val="0"/>
      <w:marRight w:val="0"/>
      <w:marTop w:val="0"/>
      <w:marBottom w:val="0"/>
      <w:divBdr>
        <w:top w:val="none" w:sz="0" w:space="0" w:color="auto"/>
        <w:left w:val="none" w:sz="0" w:space="0" w:color="auto"/>
        <w:bottom w:val="none" w:sz="0" w:space="0" w:color="auto"/>
        <w:right w:val="none" w:sz="0" w:space="0" w:color="auto"/>
      </w:divBdr>
    </w:div>
    <w:div w:id="649990129">
      <w:bodyDiv w:val="1"/>
      <w:marLeft w:val="0"/>
      <w:marRight w:val="0"/>
      <w:marTop w:val="0"/>
      <w:marBottom w:val="0"/>
      <w:divBdr>
        <w:top w:val="none" w:sz="0" w:space="0" w:color="auto"/>
        <w:left w:val="none" w:sz="0" w:space="0" w:color="auto"/>
        <w:bottom w:val="none" w:sz="0" w:space="0" w:color="auto"/>
        <w:right w:val="none" w:sz="0" w:space="0" w:color="auto"/>
      </w:divBdr>
    </w:div>
    <w:div w:id="655108593">
      <w:bodyDiv w:val="1"/>
      <w:marLeft w:val="0"/>
      <w:marRight w:val="0"/>
      <w:marTop w:val="0"/>
      <w:marBottom w:val="0"/>
      <w:divBdr>
        <w:top w:val="none" w:sz="0" w:space="0" w:color="auto"/>
        <w:left w:val="none" w:sz="0" w:space="0" w:color="auto"/>
        <w:bottom w:val="none" w:sz="0" w:space="0" w:color="auto"/>
        <w:right w:val="none" w:sz="0" w:space="0" w:color="auto"/>
      </w:divBdr>
      <w:divsChild>
        <w:div w:id="868369816">
          <w:marLeft w:val="0"/>
          <w:marRight w:val="0"/>
          <w:marTop w:val="0"/>
          <w:marBottom w:val="0"/>
          <w:divBdr>
            <w:top w:val="none" w:sz="0" w:space="0" w:color="auto"/>
            <w:left w:val="none" w:sz="0" w:space="0" w:color="auto"/>
            <w:bottom w:val="none" w:sz="0" w:space="0" w:color="auto"/>
            <w:right w:val="none" w:sz="0" w:space="0" w:color="auto"/>
          </w:divBdr>
          <w:divsChild>
            <w:div w:id="445004055">
              <w:marLeft w:val="0"/>
              <w:marRight w:val="0"/>
              <w:marTop w:val="240"/>
              <w:marBottom w:val="0"/>
              <w:divBdr>
                <w:top w:val="none" w:sz="0" w:space="0" w:color="auto"/>
                <w:left w:val="none" w:sz="0" w:space="0" w:color="auto"/>
                <w:bottom w:val="none" w:sz="0" w:space="0" w:color="auto"/>
                <w:right w:val="none" w:sz="0" w:space="0" w:color="auto"/>
              </w:divBdr>
            </w:div>
          </w:divsChild>
        </w:div>
        <w:div w:id="418212152">
          <w:marLeft w:val="0"/>
          <w:marRight w:val="0"/>
          <w:marTop w:val="0"/>
          <w:marBottom w:val="0"/>
          <w:divBdr>
            <w:top w:val="none" w:sz="0" w:space="0" w:color="auto"/>
            <w:left w:val="none" w:sz="0" w:space="0" w:color="auto"/>
            <w:bottom w:val="none" w:sz="0" w:space="0" w:color="auto"/>
            <w:right w:val="none" w:sz="0" w:space="0" w:color="auto"/>
          </w:divBdr>
          <w:divsChild>
            <w:div w:id="1983726293">
              <w:marLeft w:val="-2775"/>
              <w:marRight w:val="0"/>
              <w:marTop w:val="0"/>
              <w:marBottom w:val="0"/>
              <w:divBdr>
                <w:top w:val="none" w:sz="0" w:space="0" w:color="auto"/>
                <w:left w:val="none" w:sz="0" w:space="0" w:color="auto"/>
                <w:bottom w:val="none" w:sz="0" w:space="0" w:color="auto"/>
                <w:right w:val="none" w:sz="0" w:space="0" w:color="auto"/>
              </w:divBdr>
            </w:div>
            <w:div w:id="1938322351">
              <w:marLeft w:val="0"/>
              <w:marRight w:val="0"/>
              <w:marTop w:val="240"/>
              <w:marBottom w:val="0"/>
              <w:divBdr>
                <w:top w:val="none" w:sz="0" w:space="0" w:color="auto"/>
                <w:left w:val="none" w:sz="0" w:space="0" w:color="auto"/>
                <w:bottom w:val="none" w:sz="0" w:space="0" w:color="auto"/>
                <w:right w:val="none" w:sz="0" w:space="0" w:color="auto"/>
              </w:divBdr>
            </w:div>
          </w:divsChild>
        </w:div>
        <w:div w:id="252671983">
          <w:marLeft w:val="0"/>
          <w:marRight w:val="0"/>
          <w:marTop w:val="0"/>
          <w:marBottom w:val="0"/>
          <w:divBdr>
            <w:top w:val="none" w:sz="0" w:space="0" w:color="auto"/>
            <w:left w:val="none" w:sz="0" w:space="0" w:color="auto"/>
            <w:bottom w:val="none" w:sz="0" w:space="0" w:color="auto"/>
            <w:right w:val="none" w:sz="0" w:space="0" w:color="auto"/>
          </w:divBdr>
          <w:divsChild>
            <w:div w:id="908463062">
              <w:marLeft w:val="-2775"/>
              <w:marRight w:val="0"/>
              <w:marTop w:val="0"/>
              <w:marBottom w:val="0"/>
              <w:divBdr>
                <w:top w:val="none" w:sz="0" w:space="0" w:color="auto"/>
                <w:left w:val="none" w:sz="0" w:space="0" w:color="auto"/>
                <w:bottom w:val="none" w:sz="0" w:space="0" w:color="auto"/>
                <w:right w:val="none" w:sz="0" w:space="0" w:color="auto"/>
              </w:divBdr>
            </w:div>
            <w:div w:id="480735937">
              <w:marLeft w:val="0"/>
              <w:marRight w:val="0"/>
              <w:marTop w:val="240"/>
              <w:marBottom w:val="0"/>
              <w:divBdr>
                <w:top w:val="none" w:sz="0" w:space="0" w:color="auto"/>
                <w:left w:val="none" w:sz="0" w:space="0" w:color="auto"/>
                <w:bottom w:val="none" w:sz="0" w:space="0" w:color="auto"/>
                <w:right w:val="none" w:sz="0" w:space="0" w:color="auto"/>
              </w:divBdr>
            </w:div>
          </w:divsChild>
        </w:div>
        <w:div w:id="2036885432">
          <w:marLeft w:val="0"/>
          <w:marRight w:val="0"/>
          <w:marTop w:val="0"/>
          <w:marBottom w:val="0"/>
          <w:divBdr>
            <w:top w:val="none" w:sz="0" w:space="0" w:color="auto"/>
            <w:left w:val="none" w:sz="0" w:space="0" w:color="auto"/>
            <w:bottom w:val="none" w:sz="0" w:space="0" w:color="auto"/>
            <w:right w:val="none" w:sz="0" w:space="0" w:color="auto"/>
          </w:divBdr>
          <w:divsChild>
            <w:div w:id="836582226">
              <w:marLeft w:val="-2775"/>
              <w:marRight w:val="0"/>
              <w:marTop w:val="0"/>
              <w:marBottom w:val="0"/>
              <w:divBdr>
                <w:top w:val="none" w:sz="0" w:space="0" w:color="auto"/>
                <w:left w:val="none" w:sz="0" w:space="0" w:color="auto"/>
                <w:bottom w:val="none" w:sz="0" w:space="0" w:color="auto"/>
                <w:right w:val="none" w:sz="0" w:space="0" w:color="auto"/>
              </w:divBdr>
            </w:div>
            <w:div w:id="16505930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9914219">
      <w:bodyDiv w:val="1"/>
      <w:marLeft w:val="0"/>
      <w:marRight w:val="0"/>
      <w:marTop w:val="0"/>
      <w:marBottom w:val="0"/>
      <w:divBdr>
        <w:top w:val="none" w:sz="0" w:space="0" w:color="auto"/>
        <w:left w:val="none" w:sz="0" w:space="0" w:color="auto"/>
        <w:bottom w:val="none" w:sz="0" w:space="0" w:color="auto"/>
        <w:right w:val="none" w:sz="0" w:space="0" w:color="auto"/>
      </w:divBdr>
      <w:divsChild>
        <w:div w:id="2050185403">
          <w:marLeft w:val="0"/>
          <w:marRight w:val="0"/>
          <w:marTop w:val="0"/>
          <w:marBottom w:val="0"/>
          <w:divBdr>
            <w:top w:val="none" w:sz="0" w:space="0" w:color="auto"/>
            <w:left w:val="none" w:sz="0" w:space="0" w:color="auto"/>
            <w:bottom w:val="none" w:sz="0" w:space="0" w:color="auto"/>
            <w:right w:val="none" w:sz="0" w:space="0" w:color="auto"/>
          </w:divBdr>
          <w:divsChild>
            <w:div w:id="5072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8191">
      <w:bodyDiv w:val="1"/>
      <w:marLeft w:val="0"/>
      <w:marRight w:val="0"/>
      <w:marTop w:val="0"/>
      <w:marBottom w:val="0"/>
      <w:divBdr>
        <w:top w:val="none" w:sz="0" w:space="0" w:color="auto"/>
        <w:left w:val="none" w:sz="0" w:space="0" w:color="auto"/>
        <w:bottom w:val="none" w:sz="0" w:space="0" w:color="auto"/>
        <w:right w:val="none" w:sz="0" w:space="0" w:color="auto"/>
      </w:divBdr>
      <w:divsChild>
        <w:div w:id="936909407">
          <w:marLeft w:val="0"/>
          <w:marRight w:val="0"/>
          <w:marTop w:val="150"/>
          <w:marBottom w:val="168"/>
          <w:divBdr>
            <w:top w:val="none" w:sz="0" w:space="0" w:color="auto"/>
            <w:left w:val="none" w:sz="0" w:space="0" w:color="auto"/>
            <w:bottom w:val="none" w:sz="0" w:space="0" w:color="auto"/>
            <w:right w:val="none" w:sz="0" w:space="0" w:color="auto"/>
          </w:divBdr>
        </w:div>
        <w:div w:id="996807205">
          <w:marLeft w:val="0"/>
          <w:marRight w:val="0"/>
          <w:marTop w:val="0"/>
          <w:marBottom w:val="0"/>
          <w:divBdr>
            <w:top w:val="none" w:sz="0" w:space="0" w:color="auto"/>
            <w:left w:val="none" w:sz="0" w:space="0" w:color="auto"/>
            <w:bottom w:val="none" w:sz="0" w:space="0" w:color="auto"/>
            <w:right w:val="none" w:sz="0" w:space="0" w:color="auto"/>
          </w:divBdr>
        </w:div>
        <w:div w:id="316036427">
          <w:marLeft w:val="0"/>
          <w:marRight w:val="0"/>
          <w:marTop w:val="0"/>
          <w:marBottom w:val="0"/>
          <w:divBdr>
            <w:top w:val="none" w:sz="0" w:space="0" w:color="auto"/>
            <w:left w:val="none" w:sz="0" w:space="0" w:color="auto"/>
            <w:bottom w:val="none" w:sz="0" w:space="0" w:color="auto"/>
            <w:right w:val="none" w:sz="0" w:space="0" w:color="auto"/>
          </w:divBdr>
        </w:div>
        <w:div w:id="1281110701">
          <w:marLeft w:val="0"/>
          <w:marRight w:val="0"/>
          <w:marTop w:val="0"/>
          <w:marBottom w:val="0"/>
          <w:divBdr>
            <w:top w:val="none" w:sz="0" w:space="0" w:color="auto"/>
            <w:left w:val="none" w:sz="0" w:space="0" w:color="auto"/>
            <w:bottom w:val="none" w:sz="0" w:space="0" w:color="auto"/>
            <w:right w:val="none" w:sz="0" w:space="0" w:color="auto"/>
          </w:divBdr>
        </w:div>
      </w:divsChild>
    </w:div>
    <w:div w:id="674578137">
      <w:bodyDiv w:val="1"/>
      <w:marLeft w:val="0"/>
      <w:marRight w:val="0"/>
      <w:marTop w:val="0"/>
      <w:marBottom w:val="0"/>
      <w:divBdr>
        <w:top w:val="none" w:sz="0" w:space="0" w:color="auto"/>
        <w:left w:val="none" w:sz="0" w:space="0" w:color="auto"/>
        <w:bottom w:val="none" w:sz="0" w:space="0" w:color="auto"/>
        <w:right w:val="none" w:sz="0" w:space="0" w:color="auto"/>
      </w:divBdr>
    </w:div>
    <w:div w:id="682052225">
      <w:bodyDiv w:val="1"/>
      <w:marLeft w:val="0"/>
      <w:marRight w:val="0"/>
      <w:marTop w:val="0"/>
      <w:marBottom w:val="0"/>
      <w:divBdr>
        <w:top w:val="none" w:sz="0" w:space="0" w:color="auto"/>
        <w:left w:val="none" w:sz="0" w:space="0" w:color="auto"/>
        <w:bottom w:val="none" w:sz="0" w:space="0" w:color="auto"/>
        <w:right w:val="none" w:sz="0" w:space="0" w:color="auto"/>
      </w:divBdr>
    </w:div>
    <w:div w:id="683557952">
      <w:bodyDiv w:val="1"/>
      <w:marLeft w:val="0"/>
      <w:marRight w:val="0"/>
      <w:marTop w:val="0"/>
      <w:marBottom w:val="0"/>
      <w:divBdr>
        <w:top w:val="none" w:sz="0" w:space="0" w:color="auto"/>
        <w:left w:val="none" w:sz="0" w:space="0" w:color="auto"/>
        <w:bottom w:val="none" w:sz="0" w:space="0" w:color="auto"/>
        <w:right w:val="none" w:sz="0" w:space="0" w:color="auto"/>
      </w:divBdr>
    </w:div>
    <w:div w:id="684988693">
      <w:bodyDiv w:val="1"/>
      <w:marLeft w:val="0"/>
      <w:marRight w:val="0"/>
      <w:marTop w:val="0"/>
      <w:marBottom w:val="0"/>
      <w:divBdr>
        <w:top w:val="none" w:sz="0" w:space="0" w:color="auto"/>
        <w:left w:val="none" w:sz="0" w:space="0" w:color="auto"/>
        <w:bottom w:val="none" w:sz="0" w:space="0" w:color="auto"/>
        <w:right w:val="none" w:sz="0" w:space="0" w:color="auto"/>
      </w:divBdr>
    </w:div>
    <w:div w:id="690106992">
      <w:bodyDiv w:val="1"/>
      <w:marLeft w:val="0"/>
      <w:marRight w:val="0"/>
      <w:marTop w:val="0"/>
      <w:marBottom w:val="0"/>
      <w:divBdr>
        <w:top w:val="none" w:sz="0" w:space="0" w:color="auto"/>
        <w:left w:val="none" w:sz="0" w:space="0" w:color="auto"/>
        <w:bottom w:val="none" w:sz="0" w:space="0" w:color="auto"/>
        <w:right w:val="none" w:sz="0" w:space="0" w:color="auto"/>
      </w:divBdr>
    </w:div>
    <w:div w:id="691608319">
      <w:bodyDiv w:val="1"/>
      <w:marLeft w:val="0"/>
      <w:marRight w:val="0"/>
      <w:marTop w:val="0"/>
      <w:marBottom w:val="0"/>
      <w:divBdr>
        <w:top w:val="none" w:sz="0" w:space="0" w:color="auto"/>
        <w:left w:val="none" w:sz="0" w:space="0" w:color="auto"/>
        <w:bottom w:val="none" w:sz="0" w:space="0" w:color="auto"/>
        <w:right w:val="none" w:sz="0" w:space="0" w:color="auto"/>
      </w:divBdr>
    </w:div>
    <w:div w:id="692875372">
      <w:bodyDiv w:val="1"/>
      <w:marLeft w:val="0"/>
      <w:marRight w:val="0"/>
      <w:marTop w:val="0"/>
      <w:marBottom w:val="0"/>
      <w:divBdr>
        <w:top w:val="none" w:sz="0" w:space="0" w:color="auto"/>
        <w:left w:val="none" w:sz="0" w:space="0" w:color="auto"/>
        <w:bottom w:val="none" w:sz="0" w:space="0" w:color="auto"/>
        <w:right w:val="none" w:sz="0" w:space="0" w:color="auto"/>
      </w:divBdr>
    </w:div>
    <w:div w:id="700668954">
      <w:bodyDiv w:val="1"/>
      <w:marLeft w:val="0"/>
      <w:marRight w:val="0"/>
      <w:marTop w:val="0"/>
      <w:marBottom w:val="0"/>
      <w:divBdr>
        <w:top w:val="none" w:sz="0" w:space="0" w:color="auto"/>
        <w:left w:val="none" w:sz="0" w:space="0" w:color="auto"/>
        <w:bottom w:val="none" w:sz="0" w:space="0" w:color="auto"/>
        <w:right w:val="none" w:sz="0" w:space="0" w:color="auto"/>
      </w:divBdr>
    </w:div>
    <w:div w:id="706754585">
      <w:bodyDiv w:val="1"/>
      <w:marLeft w:val="0"/>
      <w:marRight w:val="0"/>
      <w:marTop w:val="0"/>
      <w:marBottom w:val="0"/>
      <w:divBdr>
        <w:top w:val="none" w:sz="0" w:space="0" w:color="auto"/>
        <w:left w:val="none" w:sz="0" w:space="0" w:color="auto"/>
        <w:bottom w:val="none" w:sz="0" w:space="0" w:color="auto"/>
        <w:right w:val="none" w:sz="0" w:space="0" w:color="auto"/>
      </w:divBdr>
    </w:div>
    <w:div w:id="708533692">
      <w:bodyDiv w:val="1"/>
      <w:marLeft w:val="0"/>
      <w:marRight w:val="0"/>
      <w:marTop w:val="0"/>
      <w:marBottom w:val="0"/>
      <w:divBdr>
        <w:top w:val="none" w:sz="0" w:space="0" w:color="auto"/>
        <w:left w:val="none" w:sz="0" w:space="0" w:color="auto"/>
        <w:bottom w:val="none" w:sz="0" w:space="0" w:color="auto"/>
        <w:right w:val="none" w:sz="0" w:space="0" w:color="auto"/>
      </w:divBdr>
    </w:div>
    <w:div w:id="716248677">
      <w:bodyDiv w:val="1"/>
      <w:marLeft w:val="0"/>
      <w:marRight w:val="0"/>
      <w:marTop w:val="0"/>
      <w:marBottom w:val="0"/>
      <w:divBdr>
        <w:top w:val="none" w:sz="0" w:space="0" w:color="auto"/>
        <w:left w:val="none" w:sz="0" w:space="0" w:color="auto"/>
        <w:bottom w:val="none" w:sz="0" w:space="0" w:color="auto"/>
        <w:right w:val="none" w:sz="0" w:space="0" w:color="auto"/>
      </w:divBdr>
    </w:div>
    <w:div w:id="723061831">
      <w:bodyDiv w:val="1"/>
      <w:marLeft w:val="0"/>
      <w:marRight w:val="0"/>
      <w:marTop w:val="0"/>
      <w:marBottom w:val="0"/>
      <w:divBdr>
        <w:top w:val="none" w:sz="0" w:space="0" w:color="auto"/>
        <w:left w:val="none" w:sz="0" w:space="0" w:color="auto"/>
        <w:bottom w:val="none" w:sz="0" w:space="0" w:color="auto"/>
        <w:right w:val="none" w:sz="0" w:space="0" w:color="auto"/>
      </w:divBdr>
    </w:div>
    <w:div w:id="726731568">
      <w:bodyDiv w:val="1"/>
      <w:marLeft w:val="0"/>
      <w:marRight w:val="0"/>
      <w:marTop w:val="0"/>
      <w:marBottom w:val="0"/>
      <w:divBdr>
        <w:top w:val="none" w:sz="0" w:space="0" w:color="auto"/>
        <w:left w:val="none" w:sz="0" w:space="0" w:color="auto"/>
        <w:bottom w:val="none" w:sz="0" w:space="0" w:color="auto"/>
        <w:right w:val="none" w:sz="0" w:space="0" w:color="auto"/>
      </w:divBdr>
    </w:div>
    <w:div w:id="726998627">
      <w:bodyDiv w:val="1"/>
      <w:marLeft w:val="0"/>
      <w:marRight w:val="0"/>
      <w:marTop w:val="0"/>
      <w:marBottom w:val="0"/>
      <w:divBdr>
        <w:top w:val="none" w:sz="0" w:space="0" w:color="auto"/>
        <w:left w:val="none" w:sz="0" w:space="0" w:color="auto"/>
        <w:bottom w:val="none" w:sz="0" w:space="0" w:color="auto"/>
        <w:right w:val="none" w:sz="0" w:space="0" w:color="auto"/>
      </w:divBdr>
      <w:divsChild>
        <w:div w:id="1560941097">
          <w:marLeft w:val="0"/>
          <w:marRight w:val="0"/>
          <w:marTop w:val="150"/>
          <w:marBottom w:val="168"/>
          <w:divBdr>
            <w:top w:val="none" w:sz="0" w:space="0" w:color="auto"/>
            <w:left w:val="none" w:sz="0" w:space="0" w:color="auto"/>
            <w:bottom w:val="none" w:sz="0" w:space="0" w:color="auto"/>
            <w:right w:val="none" w:sz="0" w:space="0" w:color="auto"/>
          </w:divBdr>
        </w:div>
        <w:div w:id="1137995889">
          <w:marLeft w:val="0"/>
          <w:marRight w:val="0"/>
          <w:marTop w:val="0"/>
          <w:marBottom w:val="0"/>
          <w:divBdr>
            <w:top w:val="none" w:sz="0" w:space="0" w:color="auto"/>
            <w:left w:val="none" w:sz="0" w:space="0" w:color="auto"/>
            <w:bottom w:val="none" w:sz="0" w:space="0" w:color="auto"/>
            <w:right w:val="none" w:sz="0" w:space="0" w:color="auto"/>
          </w:divBdr>
        </w:div>
        <w:div w:id="1016661940">
          <w:marLeft w:val="0"/>
          <w:marRight w:val="0"/>
          <w:marTop w:val="0"/>
          <w:marBottom w:val="0"/>
          <w:divBdr>
            <w:top w:val="none" w:sz="0" w:space="0" w:color="auto"/>
            <w:left w:val="none" w:sz="0" w:space="0" w:color="auto"/>
            <w:bottom w:val="none" w:sz="0" w:space="0" w:color="auto"/>
            <w:right w:val="none" w:sz="0" w:space="0" w:color="auto"/>
          </w:divBdr>
        </w:div>
        <w:div w:id="63644990">
          <w:marLeft w:val="0"/>
          <w:marRight w:val="0"/>
          <w:marTop w:val="0"/>
          <w:marBottom w:val="0"/>
          <w:divBdr>
            <w:top w:val="none" w:sz="0" w:space="0" w:color="auto"/>
            <w:left w:val="none" w:sz="0" w:space="0" w:color="auto"/>
            <w:bottom w:val="none" w:sz="0" w:space="0" w:color="auto"/>
            <w:right w:val="none" w:sz="0" w:space="0" w:color="auto"/>
          </w:divBdr>
        </w:div>
        <w:div w:id="1129208643">
          <w:marLeft w:val="0"/>
          <w:marRight w:val="0"/>
          <w:marTop w:val="0"/>
          <w:marBottom w:val="0"/>
          <w:divBdr>
            <w:top w:val="none" w:sz="0" w:space="0" w:color="auto"/>
            <w:left w:val="none" w:sz="0" w:space="0" w:color="auto"/>
            <w:bottom w:val="none" w:sz="0" w:space="0" w:color="auto"/>
            <w:right w:val="none" w:sz="0" w:space="0" w:color="auto"/>
          </w:divBdr>
        </w:div>
      </w:divsChild>
    </w:div>
    <w:div w:id="745146219">
      <w:bodyDiv w:val="1"/>
      <w:marLeft w:val="0"/>
      <w:marRight w:val="0"/>
      <w:marTop w:val="0"/>
      <w:marBottom w:val="0"/>
      <w:divBdr>
        <w:top w:val="none" w:sz="0" w:space="0" w:color="auto"/>
        <w:left w:val="none" w:sz="0" w:space="0" w:color="auto"/>
        <w:bottom w:val="none" w:sz="0" w:space="0" w:color="auto"/>
        <w:right w:val="none" w:sz="0" w:space="0" w:color="auto"/>
      </w:divBdr>
    </w:div>
    <w:div w:id="750738163">
      <w:bodyDiv w:val="1"/>
      <w:marLeft w:val="0"/>
      <w:marRight w:val="0"/>
      <w:marTop w:val="0"/>
      <w:marBottom w:val="0"/>
      <w:divBdr>
        <w:top w:val="none" w:sz="0" w:space="0" w:color="auto"/>
        <w:left w:val="none" w:sz="0" w:space="0" w:color="auto"/>
        <w:bottom w:val="none" w:sz="0" w:space="0" w:color="auto"/>
        <w:right w:val="none" w:sz="0" w:space="0" w:color="auto"/>
      </w:divBdr>
    </w:div>
    <w:div w:id="757555698">
      <w:bodyDiv w:val="1"/>
      <w:marLeft w:val="0"/>
      <w:marRight w:val="0"/>
      <w:marTop w:val="0"/>
      <w:marBottom w:val="0"/>
      <w:divBdr>
        <w:top w:val="none" w:sz="0" w:space="0" w:color="auto"/>
        <w:left w:val="none" w:sz="0" w:space="0" w:color="auto"/>
        <w:bottom w:val="none" w:sz="0" w:space="0" w:color="auto"/>
        <w:right w:val="none" w:sz="0" w:space="0" w:color="auto"/>
      </w:divBdr>
    </w:div>
    <w:div w:id="761225474">
      <w:bodyDiv w:val="1"/>
      <w:marLeft w:val="0"/>
      <w:marRight w:val="0"/>
      <w:marTop w:val="0"/>
      <w:marBottom w:val="0"/>
      <w:divBdr>
        <w:top w:val="none" w:sz="0" w:space="0" w:color="auto"/>
        <w:left w:val="none" w:sz="0" w:space="0" w:color="auto"/>
        <w:bottom w:val="none" w:sz="0" w:space="0" w:color="auto"/>
        <w:right w:val="none" w:sz="0" w:space="0" w:color="auto"/>
      </w:divBdr>
      <w:divsChild>
        <w:div w:id="1519585898">
          <w:marLeft w:val="0"/>
          <w:marRight w:val="0"/>
          <w:marTop w:val="150"/>
          <w:marBottom w:val="168"/>
          <w:divBdr>
            <w:top w:val="none" w:sz="0" w:space="0" w:color="auto"/>
            <w:left w:val="none" w:sz="0" w:space="0" w:color="auto"/>
            <w:bottom w:val="none" w:sz="0" w:space="0" w:color="auto"/>
            <w:right w:val="none" w:sz="0" w:space="0" w:color="auto"/>
          </w:divBdr>
        </w:div>
        <w:div w:id="1876962608">
          <w:marLeft w:val="0"/>
          <w:marRight w:val="0"/>
          <w:marTop w:val="0"/>
          <w:marBottom w:val="0"/>
          <w:divBdr>
            <w:top w:val="none" w:sz="0" w:space="0" w:color="auto"/>
            <w:left w:val="none" w:sz="0" w:space="0" w:color="auto"/>
            <w:bottom w:val="none" w:sz="0" w:space="0" w:color="auto"/>
            <w:right w:val="none" w:sz="0" w:space="0" w:color="auto"/>
          </w:divBdr>
          <w:divsChild>
            <w:div w:id="566038709">
              <w:marLeft w:val="0"/>
              <w:marRight w:val="0"/>
              <w:marTop w:val="105"/>
              <w:marBottom w:val="0"/>
              <w:divBdr>
                <w:top w:val="none" w:sz="0" w:space="0" w:color="auto"/>
                <w:left w:val="none" w:sz="0" w:space="0" w:color="auto"/>
                <w:bottom w:val="none" w:sz="0" w:space="0" w:color="auto"/>
                <w:right w:val="none" w:sz="0" w:space="0" w:color="auto"/>
              </w:divBdr>
            </w:div>
          </w:divsChild>
        </w:div>
        <w:div w:id="239561718">
          <w:marLeft w:val="0"/>
          <w:marRight w:val="0"/>
          <w:marTop w:val="0"/>
          <w:marBottom w:val="0"/>
          <w:divBdr>
            <w:top w:val="none" w:sz="0" w:space="0" w:color="auto"/>
            <w:left w:val="none" w:sz="0" w:space="0" w:color="auto"/>
            <w:bottom w:val="none" w:sz="0" w:space="0" w:color="auto"/>
            <w:right w:val="none" w:sz="0" w:space="0" w:color="auto"/>
          </w:divBdr>
          <w:divsChild>
            <w:div w:id="510338942">
              <w:marLeft w:val="0"/>
              <w:marRight w:val="0"/>
              <w:marTop w:val="105"/>
              <w:marBottom w:val="0"/>
              <w:divBdr>
                <w:top w:val="none" w:sz="0" w:space="0" w:color="auto"/>
                <w:left w:val="none" w:sz="0" w:space="0" w:color="auto"/>
                <w:bottom w:val="none" w:sz="0" w:space="0" w:color="auto"/>
                <w:right w:val="none" w:sz="0" w:space="0" w:color="auto"/>
              </w:divBdr>
            </w:div>
          </w:divsChild>
        </w:div>
        <w:div w:id="15277548">
          <w:marLeft w:val="0"/>
          <w:marRight w:val="0"/>
          <w:marTop w:val="0"/>
          <w:marBottom w:val="0"/>
          <w:divBdr>
            <w:top w:val="none" w:sz="0" w:space="0" w:color="auto"/>
            <w:left w:val="none" w:sz="0" w:space="0" w:color="auto"/>
            <w:bottom w:val="none" w:sz="0" w:space="0" w:color="auto"/>
            <w:right w:val="none" w:sz="0" w:space="0" w:color="auto"/>
          </w:divBdr>
          <w:divsChild>
            <w:div w:id="1680347894">
              <w:marLeft w:val="0"/>
              <w:marRight w:val="0"/>
              <w:marTop w:val="105"/>
              <w:marBottom w:val="0"/>
              <w:divBdr>
                <w:top w:val="none" w:sz="0" w:space="0" w:color="auto"/>
                <w:left w:val="none" w:sz="0" w:space="0" w:color="auto"/>
                <w:bottom w:val="none" w:sz="0" w:space="0" w:color="auto"/>
                <w:right w:val="none" w:sz="0" w:space="0" w:color="auto"/>
              </w:divBdr>
            </w:div>
          </w:divsChild>
        </w:div>
        <w:div w:id="939262214">
          <w:marLeft w:val="0"/>
          <w:marRight w:val="0"/>
          <w:marTop w:val="0"/>
          <w:marBottom w:val="0"/>
          <w:divBdr>
            <w:top w:val="none" w:sz="0" w:space="0" w:color="auto"/>
            <w:left w:val="none" w:sz="0" w:space="0" w:color="auto"/>
            <w:bottom w:val="none" w:sz="0" w:space="0" w:color="auto"/>
            <w:right w:val="none" w:sz="0" w:space="0" w:color="auto"/>
          </w:divBdr>
          <w:divsChild>
            <w:div w:id="1779720604">
              <w:marLeft w:val="0"/>
              <w:marRight w:val="0"/>
              <w:marTop w:val="105"/>
              <w:marBottom w:val="0"/>
              <w:divBdr>
                <w:top w:val="none" w:sz="0" w:space="0" w:color="auto"/>
                <w:left w:val="none" w:sz="0" w:space="0" w:color="auto"/>
                <w:bottom w:val="none" w:sz="0" w:space="0" w:color="auto"/>
                <w:right w:val="none" w:sz="0" w:space="0" w:color="auto"/>
              </w:divBdr>
            </w:div>
          </w:divsChild>
        </w:div>
        <w:div w:id="258637650">
          <w:marLeft w:val="0"/>
          <w:marRight w:val="0"/>
          <w:marTop w:val="0"/>
          <w:marBottom w:val="0"/>
          <w:divBdr>
            <w:top w:val="none" w:sz="0" w:space="0" w:color="auto"/>
            <w:left w:val="none" w:sz="0" w:space="0" w:color="auto"/>
            <w:bottom w:val="none" w:sz="0" w:space="0" w:color="auto"/>
            <w:right w:val="none" w:sz="0" w:space="0" w:color="auto"/>
          </w:divBdr>
          <w:divsChild>
            <w:div w:id="1373117982">
              <w:marLeft w:val="0"/>
              <w:marRight w:val="0"/>
              <w:marTop w:val="105"/>
              <w:marBottom w:val="0"/>
              <w:divBdr>
                <w:top w:val="none" w:sz="0" w:space="0" w:color="auto"/>
                <w:left w:val="none" w:sz="0" w:space="0" w:color="auto"/>
                <w:bottom w:val="none" w:sz="0" w:space="0" w:color="auto"/>
                <w:right w:val="none" w:sz="0" w:space="0" w:color="auto"/>
              </w:divBdr>
            </w:div>
            <w:div w:id="687364766">
              <w:marLeft w:val="0"/>
              <w:marRight w:val="0"/>
              <w:marTop w:val="0"/>
              <w:marBottom w:val="0"/>
              <w:divBdr>
                <w:top w:val="none" w:sz="0" w:space="0" w:color="auto"/>
                <w:left w:val="none" w:sz="0" w:space="0" w:color="auto"/>
                <w:bottom w:val="none" w:sz="0" w:space="0" w:color="auto"/>
                <w:right w:val="none" w:sz="0" w:space="0" w:color="auto"/>
              </w:divBdr>
              <w:divsChild>
                <w:div w:id="1900482065">
                  <w:marLeft w:val="255"/>
                  <w:marRight w:val="0"/>
                  <w:marTop w:val="0"/>
                  <w:marBottom w:val="0"/>
                  <w:divBdr>
                    <w:top w:val="none" w:sz="0" w:space="0" w:color="auto"/>
                    <w:left w:val="none" w:sz="0" w:space="0" w:color="auto"/>
                    <w:bottom w:val="none" w:sz="0" w:space="0" w:color="auto"/>
                    <w:right w:val="none" w:sz="0" w:space="0" w:color="auto"/>
                  </w:divBdr>
                </w:div>
              </w:divsChild>
            </w:div>
            <w:div w:id="1609847356">
              <w:marLeft w:val="0"/>
              <w:marRight w:val="0"/>
              <w:marTop w:val="0"/>
              <w:marBottom w:val="0"/>
              <w:divBdr>
                <w:top w:val="none" w:sz="0" w:space="0" w:color="auto"/>
                <w:left w:val="none" w:sz="0" w:space="0" w:color="auto"/>
                <w:bottom w:val="none" w:sz="0" w:space="0" w:color="auto"/>
                <w:right w:val="none" w:sz="0" w:space="0" w:color="auto"/>
              </w:divBdr>
              <w:divsChild>
                <w:div w:id="240455653">
                  <w:marLeft w:val="255"/>
                  <w:marRight w:val="0"/>
                  <w:marTop w:val="0"/>
                  <w:marBottom w:val="0"/>
                  <w:divBdr>
                    <w:top w:val="none" w:sz="0" w:space="0" w:color="auto"/>
                    <w:left w:val="none" w:sz="0" w:space="0" w:color="auto"/>
                    <w:bottom w:val="none" w:sz="0" w:space="0" w:color="auto"/>
                    <w:right w:val="none" w:sz="0" w:space="0" w:color="auto"/>
                  </w:divBdr>
                </w:div>
              </w:divsChild>
            </w:div>
            <w:div w:id="1097097310">
              <w:marLeft w:val="0"/>
              <w:marRight w:val="0"/>
              <w:marTop w:val="0"/>
              <w:marBottom w:val="0"/>
              <w:divBdr>
                <w:top w:val="none" w:sz="0" w:space="0" w:color="auto"/>
                <w:left w:val="none" w:sz="0" w:space="0" w:color="auto"/>
                <w:bottom w:val="none" w:sz="0" w:space="0" w:color="auto"/>
                <w:right w:val="none" w:sz="0" w:space="0" w:color="auto"/>
              </w:divBdr>
              <w:divsChild>
                <w:div w:id="15827620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2669">
      <w:bodyDiv w:val="1"/>
      <w:marLeft w:val="0"/>
      <w:marRight w:val="0"/>
      <w:marTop w:val="0"/>
      <w:marBottom w:val="0"/>
      <w:divBdr>
        <w:top w:val="none" w:sz="0" w:space="0" w:color="auto"/>
        <w:left w:val="none" w:sz="0" w:space="0" w:color="auto"/>
        <w:bottom w:val="none" w:sz="0" w:space="0" w:color="auto"/>
        <w:right w:val="none" w:sz="0" w:space="0" w:color="auto"/>
      </w:divBdr>
    </w:div>
    <w:div w:id="769008623">
      <w:bodyDiv w:val="1"/>
      <w:marLeft w:val="0"/>
      <w:marRight w:val="0"/>
      <w:marTop w:val="0"/>
      <w:marBottom w:val="0"/>
      <w:divBdr>
        <w:top w:val="none" w:sz="0" w:space="0" w:color="auto"/>
        <w:left w:val="none" w:sz="0" w:space="0" w:color="auto"/>
        <w:bottom w:val="none" w:sz="0" w:space="0" w:color="auto"/>
        <w:right w:val="none" w:sz="0" w:space="0" w:color="auto"/>
      </w:divBdr>
      <w:divsChild>
        <w:div w:id="923757313">
          <w:marLeft w:val="0"/>
          <w:marRight w:val="0"/>
          <w:marTop w:val="0"/>
          <w:marBottom w:val="0"/>
          <w:divBdr>
            <w:top w:val="none" w:sz="0" w:space="0" w:color="auto"/>
            <w:left w:val="none" w:sz="0" w:space="0" w:color="auto"/>
            <w:bottom w:val="none" w:sz="0" w:space="0" w:color="auto"/>
            <w:right w:val="none" w:sz="0" w:space="0" w:color="auto"/>
          </w:divBdr>
          <w:divsChild>
            <w:div w:id="1705033">
              <w:marLeft w:val="0"/>
              <w:marRight w:val="0"/>
              <w:marTop w:val="240"/>
              <w:marBottom w:val="0"/>
              <w:divBdr>
                <w:top w:val="none" w:sz="0" w:space="0" w:color="auto"/>
                <w:left w:val="none" w:sz="0" w:space="0" w:color="auto"/>
                <w:bottom w:val="none" w:sz="0" w:space="0" w:color="auto"/>
                <w:right w:val="none" w:sz="0" w:space="0" w:color="auto"/>
              </w:divBdr>
            </w:div>
            <w:div w:id="254289962">
              <w:marLeft w:val="0"/>
              <w:marRight w:val="0"/>
              <w:marTop w:val="0"/>
              <w:marBottom w:val="0"/>
              <w:divBdr>
                <w:top w:val="none" w:sz="0" w:space="0" w:color="auto"/>
                <w:left w:val="none" w:sz="0" w:space="0" w:color="auto"/>
                <w:bottom w:val="none" w:sz="0" w:space="0" w:color="auto"/>
                <w:right w:val="none" w:sz="0" w:space="0" w:color="auto"/>
              </w:divBdr>
              <w:divsChild>
                <w:div w:id="1733381990">
                  <w:marLeft w:val="-3075"/>
                  <w:marRight w:val="0"/>
                  <w:marTop w:val="0"/>
                  <w:marBottom w:val="0"/>
                  <w:divBdr>
                    <w:top w:val="none" w:sz="0" w:space="0" w:color="auto"/>
                    <w:left w:val="none" w:sz="0" w:space="0" w:color="auto"/>
                    <w:bottom w:val="none" w:sz="0" w:space="0" w:color="auto"/>
                    <w:right w:val="none" w:sz="0" w:space="0" w:color="auto"/>
                  </w:divBdr>
                </w:div>
              </w:divsChild>
            </w:div>
            <w:div w:id="1061977566">
              <w:marLeft w:val="0"/>
              <w:marRight w:val="0"/>
              <w:marTop w:val="0"/>
              <w:marBottom w:val="0"/>
              <w:divBdr>
                <w:top w:val="none" w:sz="0" w:space="0" w:color="auto"/>
                <w:left w:val="none" w:sz="0" w:space="0" w:color="auto"/>
                <w:bottom w:val="none" w:sz="0" w:space="0" w:color="auto"/>
                <w:right w:val="none" w:sz="0" w:space="0" w:color="auto"/>
              </w:divBdr>
              <w:divsChild>
                <w:div w:id="1704134735">
                  <w:marLeft w:val="-3075"/>
                  <w:marRight w:val="0"/>
                  <w:marTop w:val="0"/>
                  <w:marBottom w:val="0"/>
                  <w:divBdr>
                    <w:top w:val="none" w:sz="0" w:space="0" w:color="auto"/>
                    <w:left w:val="none" w:sz="0" w:space="0" w:color="auto"/>
                    <w:bottom w:val="none" w:sz="0" w:space="0" w:color="auto"/>
                    <w:right w:val="none" w:sz="0" w:space="0" w:color="auto"/>
                  </w:divBdr>
                </w:div>
              </w:divsChild>
            </w:div>
            <w:div w:id="994381869">
              <w:marLeft w:val="0"/>
              <w:marRight w:val="0"/>
              <w:marTop w:val="0"/>
              <w:marBottom w:val="0"/>
              <w:divBdr>
                <w:top w:val="none" w:sz="0" w:space="0" w:color="auto"/>
                <w:left w:val="none" w:sz="0" w:space="0" w:color="auto"/>
                <w:bottom w:val="none" w:sz="0" w:space="0" w:color="auto"/>
                <w:right w:val="none" w:sz="0" w:space="0" w:color="auto"/>
              </w:divBdr>
              <w:divsChild>
                <w:div w:id="1402480978">
                  <w:marLeft w:val="-3075"/>
                  <w:marRight w:val="0"/>
                  <w:marTop w:val="0"/>
                  <w:marBottom w:val="0"/>
                  <w:divBdr>
                    <w:top w:val="none" w:sz="0" w:space="0" w:color="auto"/>
                    <w:left w:val="none" w:sz="0" w:space="0" w:color="auto"/>
                    <w:bottom w:val="none" w:sz="0" w:space="0" w:color="auto"/>
                    <w:right w:val="none" w:sz="0" w:space="0" w:color="auto"/>
                  </w:divBdr>
                </w:div>
              </w:divsChild>
            </w:div>
            <w:div w:id="308100145">
              <w:marLeft w:val="0"/>
              <w:marRight w:val="0"/>
              <w:marTop w:val="0"/>
              <w:marBottom w:val="0"/>
              <w:divBdr>
                <w:top w:val="none" w:sz="0" w:space="0" w:color="auto"/>
                <w:left w:val="none" w:sz="0" w:space="0" w:color="auto"/>
                <w:bottom w:val="none" w:sz="0" w:space="0" w:color="auto"/>
                <w:right w:val="none" w:sz="0" w:space="0" w:color="auto"/>
              </w:divBdr>
              <w:divsChild>
                <w:div w:id="587226856">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 w:id="653293220">
          <w:marLeft w:val="0"/>
          <w:marRight w:val="0"/>
          <w:marTop w:val="0"/>
          <w:marBottom w:val="0"/>
          <w:divBdr>
            <w:top w:val="none" w:sz="0" w:space="0" w:color="auto"/>
            <w:left w:val="none" w:sz="0" w:space="0" w:color="auto"/>
            <w:bottom w:val="none" w:sz="0" w:space="0" w:color="auto"/>
            <w:right w:val="none" w:sz="0" w:space="0" w:color="auto"/>
          </w:divBdr>
          <w:divsChild>
            <w:div w:id="949893668">
              <w:marLeft w:val="-3075"/>
              <w:marRight w:val="0"/>
              <w:marTop w:val="0"/>
              <w:marBottom w:val="0"/>
              <w:divBdr>
                <w:top w:val="none" w:sz="0" w:space="0" w:color="auto"/>
                <w:left w:val="none" w:sz="0" w:space="0" w:color="auto"/>
                <w:bottom w:val="none" w:sz="0" w:space="0" w:color="auto"/>
                <w:right w:val="none" w:sz="0" w:space="0" w:color="auto"/>
              </w:divBdr>
            </w:div>
            <w:div w:id="24186156">
              <w:marLeft w:val="0"/>
              <w:marRight w:val="0"/>
              <w:marTop w:val="240"/>
              <w:marBottom w:val="0"/>
              <w:divBdr>
                <w:top w:val="none" w:sz="0" w:space="0" w:color="auto"/>
                <w:left w:val="none" w:sz="0" w:space="0" w:color="auto"/>
                <w:bottom w:val="none" w:sz="0" w:space="0" w:color="auto"/>
                <w:right w:val="none" w:sz="0" w:space="0" w:color="auto"/>
              </w:divBdr>
            </w:div>
            <w:div w:id="1620913170">
              <w:marLeft w:val="0"/>
              <w:marRight w:val="0"/>
              <w:marTop w:val="0"/>
              <w:marBottom w:val="0"/>
              <w:divBdr>
                <w:top w:val="none" w:sz="0" w:space="0" w:color="auto"/>
                <w:left w:val="none" w:sz="0" w:space="0" w:color="auto"/>
                <w:bottom w:val="none" w:sz="0" w:space="0" w:color="auto"/>
                <w:right w:val="none" w:sz="0" w:space="0" w:color="auto"/>
              </w:divBdr>
              <w:divsChild>
                <w:div w:id="1475949854">
                  <w:marLeft w:val="-3075"/>
                  <w:marRight w:val="0"/>
                  <w:marTop w:val="0"/>
                  <w:marBottom w:val="0"/>
                  <w:divBdr>
                    <w:top w:val="none" w:sz="0" w:space="0" w:color="auto"/>
                    <w:left w:val="none" w:sz="0" w:space="0" w:color="auto"/>
                    <w:bottom w:val="none" w:sz="0" w:space="0" w:color="auto"/>
                    <w:right w:val="none" w:sz="0" w:space="0" w:color="auto"/>
                  </w:divBdr>
                </w:div>
              </w:divsChild>
            </w:div>
            <w:div w:id="1784424839">
              <w:marLeft w:val="0"/>
              <w:marRight w:val="0"/>
              <w:marTop w:val="0"/>
              <w:marBottom w:val="0"/>
              <w:divBdr>
                <w:top w:val="none" w:sz="0" w:space="0" w:color="auto"/>
                <w:left w:val="none" w:sz="0" w:space="0" w:color="auto"/>
                <w:bottom w:val="none" w:sz="0" w:space="0" w:color="auto"/>
                <w:right w:val="none" w:sz="0" w:space="0" w:color="auto"/>
              </w:divBdr>
              <w:divsChild>
                <w:div w:id="1334802750">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6708">
      <w:bodyDiv w:val="1"/>
      <w:marLeft w:val="0"/>
      <w:marRight w:val="0"/>
      <w:marTop w:val="0"/>
      <w:marBottom w:val="0"/>
      <w:divBdr>
        <w:top w:val="none" w:sz="0" w:space="0" w:color="auto"/>
        <w:left w:val="none" w:sz="0" w:space="0" w:color="auto"/>
        <w:bottom w:val="none" w:sz="0" w:space="0" w:color="auto"/>
        <w:right w:val="none" w:sz="0" w:space="0" w:color="auto"/>
      </w:divBdr>
    </w:div>
    <w:div w:id="771048888">
      <w:bodyDiv w:val="1"/>
      <w:marLeft w:val="0"/>
      <w:marRight w:val="0"/>
      <w:marTop w:val="0"/>
      <w:marBottom w:val="0"/>
      <w:divBdr>
        <w:top w:val="none" w:sz="0" w:space="0" w:color="auto"/>
        <w:left w:val="none" w:sz="0" w:space="0" w:color="auto"/>
        <w:bottom w:val="none" w:sz="0" w:space="0" w:color="auto"/>
        <w:right w:val="none" w:sz="0" w:space="0" w:color="auto"/>
      </w:divBdr>
    </w:div>
    <w:div w:id="778529264">
      <w:bodyDiv w:val="1"/>
      <w:marLeft w:val="0"/>
      <w:marRight w:val="0"/>
      <w:marTop w:val="0"/>
      <w:marBottom w:val="0"/>
      <w:divBdr>
        <w:top w:val="none" w:sz="0" w:space="0" w:color="auto"/>
        <w:left w:val="none" w:sz="0" w:space="0" w:color="auto"/>
        <w:bottom w:val="none" w:sz="0" w:space="0" w:color="auto"/>
        <w:right w:val="none" w:sz="0" w:space="0" w:color="auto"/>
      </w:divBdr>
    </w:div>
    <w:div w:id="779030196">
      <w:bodyDiv w:val="1"/>
      <w:marLeft w:val="0"/>
      <w:marRight w:val="0"/>
      <w:marTop w:val="0"/>
      <w:marBottom w:val="0"/>
      <w:divBdr>
        <w:top w:val="none" w:sz="0" w:space="0" w:color="auto"/>
        <w:left w:val="none" w:sz="0" w:space="0" w:color="auto"/>
        <w:bottom w:val="none" w:sz="0" w:space="0" w:color="auto"/>
        <w:right w:val="none" w:sz="0" w:space="0" w:color="auto"/>
      </w:divBdr>
    </w:div>
    <w:div w:id="780880150">
      <w:bodyDiv w:val="1"/>
      <w:marLeft w:val="0"/>
      <w:marRight w:val="0"/>
      <w:marTop w:val="0"/>
      <w:marBottom w:val="0"/>
      <w:divBdr>
        <w:top w:val="none" w:sz="0" w:space="0" w:color="auto"/>
        <w:left w:val="none" w:sz="0" w:space="0" w:color="auto"/>
        <w:bottom w:val="none" w:sz="0" w:space="0" w:color="auto"/>
        <w:right w:val="none" w:sz="0" w:space="0" w:color="auto"/>
      </w:divBdr>
    </w:div>
    <w:div w:id="781341697">
      <w:bodyDiv w:val="1"/>
      <w:marLeft w:val="0"/>
      <w:marRight w:val="0"/>
      <w:marTop w:val="0"/>
      <w:marBottom w:val="0"/>
      <w:divBdr>
        <w:top w:val="none" w:sz="0" w:space="0" w:color="auto"/>
        <w:left w:val="none" w:sz="0" w:space="0" w:color="auto"/>
        <w:bottom w:val="none" w:sz="0" w:space="0" w:color="auto"/>
        <w:right w:val="none" w:sz="0" w:space="0" w:color="auto"/>
      </w:divBdr>
      <w:divsChild>
        <w:div w:id="1695229385">
          <w:marLeft w:val="0"/>
          <w:marRight w:val="0"/>
          <w:marTop w:val="0"/>
          <w:marBottom w:val="0"/>
          <w:divBdr>
            <w:top w:val="none" w:sz="0" w:space="0" w:color="auto"/>
            <w:left w:val="none" w:sz="0" w:space="0" w:color="auto"/>
            <w:bottom w:val="none" w:sz="0" w:space="0" w:color="auto"/>
            <w:right w:val="none" w:sz="0" w:space="0" w:color="auto"/>
          </w:divBdr>
        </w:div>
        <w:div w:id="355427689">
          <w:marLeft w:val="0"/>
          <w:marRight w:val="0"/>
          <w:marTop w:val="0"/>
          <w:marBottom w:val="0"/>
          <w:divBdr>
            <w:top w:val="none" w:sz="0" w:space="0" w:color="auto"/>
            <w:left w:val="none" w:sz="0" w:space="0" w:color="auto"/>
            <w:bottom w:val="none" w:sz="0" w:space="0" w:color="auto"/>
            <w:right w:val="none" w:sz="0" w:space="0" w:color="auto"/>
          </w:divBdr>
        </w:div>
        <w:div w:id="541017204">
          <w:marLeft w:val="0"/>
          <w:marRight w:val="0"/>
          <w:marTop w:val="0"/>
          <w:marBottom w:val="0"/>
          <w:divBdr>
            <w:top w:val="none" w:sz="0" w:space="0" w:color="auto"/>
            <w:left w:val="none" w:sz="0" w:space="0" w:color="auto"/>
            <w:bottom w:val="none" w:sz="0" w:space="0" w:color="auto"/>
            <w:right w:val="none" w:sz="0" w:space="0" w:color="auto"/>
          </w:divBdr>
        </w:div>
      </w:divsChild>
    </w:div>
    <w:div w:id="790200287">
      <w:bodyDiv w:val="1"/>
      <w:marLeft w:val="0"/>
      <w:marRight w:val="0"/>
      <w:marTop w:val="0"/>
      <w:marBottom w:val="0"/>
      <w:divBdr>
        <w:top w:val="none" w:sz="0" w:space="0" w:color="auto"/>
        <w:left w:val="none" w:sz="0" w:space="0" w:color="auto"/>
        <w:bottom w:val="none" w:sz="0" w:space="0" w:color="auto"/>
        <w:right w:val="none" w:sz="0" w:space="0" w:color="auto"/>
      </w:divBdr>
    </w:div>
    <w:div w:id="797989505">
      <w:bodyDiv w:val="1"/>
      <w:marLeft w:val="0"/>
      <w:marRight w:val="0"/>
      <w:marTop w:val="0"/>
      <w:marBottom w:val="0"/>
      <w:divBdr>
        <w:top w:val="none" w:sz="0" w:space="0" w:color="auto"/>
        <w:left w:val="none" w:sz="0" w:space="0" w:color="auto"/>
        <w:bottom w:val="none" w:sz="0" w:space="0" w:color="auto"/>
        <w:right w:val="none" w:sz="0" w:space="0" w:color="auto"/>
      </w:divBdr>
      <w:divsChild>
        <w:div w:id="473761903">
          <w:marLeft w:val="0"/>
          <w:marRight w:val="0"/>
          <w:marTop w:val="0"/>
          <w:marBottom w:val="0"/>
          <w:divBdr>
            <w:top w:val="none" w:sz="0" w:space="0" w:color="auto"/>
            <w:left w:val="none" w:sz="0" w:space="0" w:color="auto"/>
            <w:bottom w:val="none" w:sz="0" w:space="0" w:color="auto"/>
            <w:right w:val="none" w:sz="0" w:space="0" w:color="auto"/>
          </w:divBdr>
          <w:divsChild>
            <w:div w:id="1748070713">
              <w:marLeft w:val="0"/>
              <w:marRight w:val="0"/>
              <w:marTop w:val="0"/>
              <w:marBottom w:val="0"/>
              <w:divBdr>
                <w:top w:val="none" w:sz="0" w:space="0" w:color="auto"/>
                <w:left w:val="none" w:sz="0" w:space="0" w:color="auto"/>
                <w:bottom w:val="none" w:sz="0" w:space="0" w:color="auto"/>
                <w:right w:val="none" w:sz="0" w:space="0" w:color="auto"/>
              </w:divBdr>
            </w:div>
            <w:div w:id="1098915330">
              <w:marLeft w:val="0"/>
              <w:marRight w:val="0"/>
              <w:marTop w:val="0"/>
              <w:marBottom w:val="0"/>
              <w:divBdr>
                <w:top w:val="none" w:sz="0" w:space="0" w:color="auto"/>
                <w:left w:val="none" w:sz="0" w:space="0" w:color="auto"/>
                <w:bottom w:val="none" w:sz="0" w:space="0" w:color="auto"/>
                <w:right w:val="none" w:sz="0" w:space="0" w:color="auto"/>
              </w:divBdr>
            </w:div>
            <w:div w:id="1280258839">
              <w:marLeft w:val="0"/>
              <w:marRight w:val="0"/>
              <w:marTop w:val="0"/>
              <w:marBottom w:val="0"/>
              <w:divBdr>
                <w:top w:val="none" w:sz="0" w:space="0" w:color="auto"/>
                <w:left w:val="none" w:sz="0" w:space="0" w:color="auto"/>
                <w:bottom w:val="none" w:sz="0" w:space="0" w:color="auto"/>
                <w:right w:val="none" w:sz="0" w:space="0" w:color="auto"/>
              </w:divBdr>
            </w:div>
            <w:div w:id="202207597">
              <w:marLeft w:val="0"/>
              <w:marRight w:val="0"/>
              <w:marTop w:val="0"/>
              <w:marBottom w:val="0"/>
              <w:divBdr>
                <w:top w:val="none" w:sz="0" w:space="0" w:color="auto"/>
                <w:left w:val="none" w:sz="0" w:space="0" w:color="auto"/>
                <w:bottom w:val="none" w:sz="0" w:space="0" w:color="auto"/>
                <w:right w:val="none" w:sz="0" w:space="0" w:color="auto"/>
              </w:divBdr>
            </w:div>
          </w:divsChild>
        </w:div>
        <w:div w:id="243346216">
          <w:marLeft w:val="0"/>
          <w:marRight w:val="0"/>
          <w:marTop w:val="0"/>
          <w:marBottom w:val="0"/>
          <w:divBdr>
            <w:top w:val="none" w:sz="0" w:space="0" w:color="auto"/>
            <w:left w:val="none" w:sz="0" w:space="0" w:color="auto"/>
            <w:bottom w:val="none" w:sz="0" w:space="0" w:color="auto"/>
            <w:right w:val="none" w:sz="0" w:space="0" w:color="auto"/>
          </w:divBdr>
        </w:div>
      </w:divsChild>
    </w:div>
    <w:div w:id="798453913">
      <w:bodyDiv w:val="1"/>
      <w:marLeft w:val="0"/>
      <w:marRight w:val="0"/>
      <w:marTop w:val="0"/>
      <w:marBottom w:val="0"/>
      <w:divBdr>
        <w:top w:val="none" w:sz="0" w:space="0" w:color="auto"/>
        <w:left w:val="none" w:sz="0" w:space="0" w:color="auto"/>
        <w:bottom w:val="none" w:sz="0" w:space="0" w:color="auto"/>
        <w:right w:val="none" w:sz="0" w:space="0" w:color="auto"/>
      </w:divBdr>
      <w:divsChild>
        <w:div w:id="905068699">
          <w:marLeft w:val="0"/>
          <w:marRight w:val="0"/>
          <w:marTop w:val="150"/>
          <w:marBottom w:val="168"/>
          <w:divBdr>
            <w:top w:val="none" w:sz="0" w:space="0" w:color="auto"/>
            <w:left w:val="none" w:sz="0" w:space="0" w:color="auto"/>
            <w:bottom w:val="none" w:sz="0" w:space="0" w:color="auto"/>
            <w:right w:val="none" w:sz="0" w:space="0" w:color="auto"/>
          </w:divBdr>
        </w:div>
        <w:div w:id="107049897">
          <w:marLeft w:val="0"/>
          <w:marRight w:val="0"/>
          <w:marTop w:val="0"/>
          <w:marBottom w:val="0"/>
          <w:divBdr>
            <w:top w:val="none" w:sz="0" w:space="0" w:color="auto"/>
            <w:left w:val="none" w:sz="0" w:space="0" w:color="auto"/>
            <w:bottom w:val="none" w:sz="0" w:space="0" w:color="auto"/>
            <w:right w:val="none" w:sz="0" w:space="0" w:color="auto"/>
          </w:divBdr>
        </w:div>
        <w:div w:id="850610756">
          <w:marLeft w:val="0"/>
          <w:marRight w:val="0"/>
          <w:marTop w:val="0"/>
          <w:marBottom w:val="0"/>
          <w:divBdr>
            <w:top w:val="none" w:sz="0" w:space="0" w:color="auto"/>
            <w:left w:val="none" w:sz="0" w:space="0" w:color="auto"/>
            <w:bottom w:val="none" w:sz="0" w:space="0" w:color="auto"/>
            <w:right w:val="none" w:sz="0" w:space="0" w:color="auto"/>
          </w:divBdr>
        </w:div>
        <w:div w:id="834884728">
          <w:marLeft w:val="0"/>
          <w:marRight w:val="0"/>
          <w:marTop w:val="0"/>
          <w:marBottom w:val="0"/>
          <w:divBdr>
            <w:top w:val="none" w:sz="0" w:space="0" w:color="auto"/>
            <w:left w:val="none" w:sz="0" w:space="0" w:color="auto"/>
            <w:bottom w:val="none" w:sz="0" w:space="0" w:color="auto"/>
            <w:right w:val="none" w:sz="0" w:space="0" w:color="auto"/>
          </w:divBdr>
        </w:div>
      </w:divsChild>
    </w:div>
    <w:div w:id="800685566">
      <w:bodyDiv w:val="1"/>
      <w:marLeft w:val="0"/>
      <w:marRight w:val="0"/>
      <w:marTop w:val="0"/>
      <w:marBottom w:val="0"/>
      <w:divBdr>
        <w:top w:val="none" w:sz="0" w:space="0" w:color="auto"/>
        <w:left w:val="none" w:sz="0" w:space="0" w:color="auto"/>
        <w:bottom w:val="none" w:sz="0" w:space="0" w:color="auto"/>
        <w:right w:val="none" w:sz="0" w:space="0" w:color="auto"/>
      </w:divBdr>
    </w:div>
    <w:div w:id="801191896">
      <w:bodyDiv w:val="1"/>
      <w:marLeft w:val="0"/>
      <w:marRight w:val="0"/>
      <w:marTop w:val="0"/>
      <w:marBottom w:val="0"/>
      <w:divBdr>
        <w:top w:val="none" w:sz="0" w:space="0" w:color="auto"/>
        <w:left w:val="none" w:sz="0" w:space="0" w:color="auto"/>
        <w:bottom w:val="none" w:sz="0" w:space="0" w:color="auto"/>
        <w:right w:val="none" w:sz="0" w:space="0" w:color="auto"/>
      </w:divBdr>
      <w:divsChild>
        <w:div w:id="2075396952">
          <w:marLeft w:val="0"/>
          <w:marRight w:val="0"/>
          <w:marTop w:val="0"/>
          <w:marBottom w:val="0"/>
          <w:divBdr>
            <w:top w:val="none" w:sz="0" w:space="0" w:color="auto"/>
            <w:left w:val="none" w:sz="0" w:space="0" w:color="auto"/>
            <w:bottom w:val="none" w:sz="0" w:space="0" w:color="auto"/>
            <w:right w:val="none" w:sz="0" w:space="0" w:color="auto"/>
          </w:divBdr>
        </w:div>
      </w:divsChild>
    </w:div>
    <w:div w:id="801385559">
      <w:bodyDiv w:val="1"/>
      <w:marLeft w:val="0"/>
      <w:marRight w:val="0"/>
      <w:marTop w:val="0"/>
      <w:marBottom w:val="0"/>
      <w:divBdr>
        <w:top w:val="none" w:sz="0" w:space="0" w:color="auto"/>
        <w:left w:val="none" w:sz="0" w:space="0" w:color="auto"/>
        <w:bottom w:val="none" w:sz="0" w:space="0" w:color="auto"/>
        <w:right w:val="none" w:sz="0" w:space="0" w:color="auto"/>
      </w:divBdr>
    </w:div>
    <w:div w:id="803348702">
      <w:bodyDiv w:val="1"/>
      <w:marLeft w:val="0"/>
      <w:marRight w:val="0"/>
      <w:marTop w:val="0"/>
      <w:marBottom w:val="0"/>
      <w:divBdr>
        <w:top w:val="none" w:sz="0" w:space="0" w:color="auto"/>
        <w:left w:val="none" w:sz="0" w:space="0" w:color="auto"/>
        <w:bottom w:val="none" w:sz="0" w:space="0" w:color="auto"/>
        <w:right w:val="none" w:sz="0" w:space="0" w:color="auto"/>
      </w:divBdr>
    </w:div>
    <w:div w:id="803428111">
      <w:bodyDiv w:val="1"/>
      <w:marLeft w:val="0"/>
      <w:marRight w:val="0"/>
      <w:marTop w:val="0"/>
      <w:marBottom w:val="0"/>
      <w:divBdr>
        <w:top w:val="none" w:sz="0" w:space="0" w:color="auto"/>
        <w:left w:val="none" w:sz="0" w:space="0" w:color="auto"/>
        <w:bottom w:val="none" w:sz="0" w:space="0" w:color="auto"/>
        <w:right w:val="none" w:sz="0" w:space="0" w:color="auto"/>
      </w:divBdr>
    </w:div>
    <w:div w:id="804811827">
      <w:bodyDiv w:val="1"/>
      <w:marLeft w:val="0"/>
      <w:marRight w:val="0"/>
      <w:marTop w:val="0"/>
      <w:marBottom w:val="0"/>
      <w:divBdr>
        <w:top w:val="none" w:sz="0" w:space="0" w:color="auto"/>
        <w:left w:val="none" w:sz="0" w:space="0" w:color="auto"/>
        <w:bottom w:val="none" w:sz="0" w:space="0" w:color="auto"/>
        <w:right w:val="none" w:sz="0" w:space="0" w:color="auto"/>
      </w:divBdr>
    </w:div>
    <w:div w:id="804855456">
      <w:bodyDiv w:val="1"/>
      <w:marLeft w:val="0"/>
      <w:marRight w:val="0"/>
      <w:marTop w:val="0"/>
      <w:marBottom w:val="0"/>
      <w:divBdr>
        <w:top w:val="none" w:sz="0" w:space="0" w:color="auto"/>
        <w:left w:val="none" w:sz="0" w:space="0" w:color="auto"/>
        <w:bottom w:val="none" w:sz="0" w:space="0" w:color="auto"/>
        <w:right w:val="none" w:sz="0" w:space="0" w:color="auto"/>
      </w:divBdr>
    </w:div>
    <w:div w:id="806702306">
      <w:bodyDiv w:val="1"/>
      <w:marLeft w:val="0"/>
      <w:marRight w:val="0"/>
      <w:marTop w:val="0"/>
      <w:marBottom w:val="0"/>
      <w:divBdr>
        <w:top w:val="none" w:sz="0" w:space="0" w:color="auto"/>
        <w:left w:val="none" w:sz="0" w:space="0" w:color="auto"/>
        <w:bottom w:val="none" w:sz="0" w:space="0" w:color="auto"/>
        <w:right w:val="none" w:sz="0" w:space="0" w:color="auto"/>
      </w:divBdr>
    </w:div>
    <w:div w:id="812450119">
      <w:bodyDiv w:val="1"/>
      <w:marLeft w:val="0"/>
      <w:marRight w:val="0"/>
      <w:marTop w:val="0"/>
      <w:marBottom w:val="0"/>
      <w:divBdr>
        <w:top w:val="none" w:sz="0" w:space="0" w:color="auto"/>
        <w:left w:val="none" w:sz="0" w:space="0" w:color="auto"/>
        <w:bottom w:val="none" w:sz="0" w:space="0" w:color="auto"/>
        <w:right w:val="none" w:sz="0" w:space="0" w:color="auto"/>
      </w:divBdr>
    </w:div>
    <w:div w:id="819006270">
      <w:bodyDiv w:val="1"/>
      <w:marLeft w:val="0"/>
      <w:marRight w:val="0"/>
      <w:marTop w:val="0"/>
      <w:marBottom w:val="0"/>
      <w:divBdr>
        <w:top w:val="none" w:sz="0" w:space="0" w:color="auto"/>
        <w:left w:val="none" w:sz="0" w:space="0" w:color="auto"/>
        <w:bottom w:val="none" w:sz="0" w:space="0" w:color="auto"/>
        <w:right w:val="none" w:sz="0" w:space="0" w:color="auto"/>
      </w:divBdr>
    </w:div>
    <w:div w:id="832598671">
      <w:bodyDiv w:val="1"/>
      <w:marLeft w:val="0"/>
      <w:marRight w:val="0"/>
      <w:marTop w:val="0"/>
      <w:marBottom w:val="0"/>
      <w:divBdr>
        <w:top w:val="none" w:sz="0" w:space="0" w:color="auto"/>
        <w:left w:val="none" w:sz="0" w:space="0" w:color="auto"/>
        <w:bottom w:val="none" w:sz="0" w:space="0" w:color="auto"/>
        <w:right w:val="none" w:sz="0" w:space="0" w:color="auto"/>
      </w:divBdr>
    </w:div>
    <w:div w:id="834034736">
      <w:bodyDiv w:val="1"/>
      <w:marLeft w:val="0"/>
      <w:marRight w:val="0"/>
      <w:marTop w:val="0"/>
      <w:marBottom w:val="0"/>
      <w:divBdr>
        <w:top w:val="none" w:sz="0" w:space="0" w:color="auto"/>
        <w:left w:val="none" w:sz="0" w:space="0" w:color="auto"/>
        <w:bottom w:val="none" w:sz="0" w:space="0" w:color="auto"/>
        <w:right w:val="none" w:sz="0" w:space="0" w:color="auto"/>
      </w:divBdr>
    </w:div>
    <w:div w:id="837353641">
      <w:bodyDiv w:val="1"/>
      <w:marLeft w:val="0"/>
      <w:marRight w:val="0"/>
      <w:marTop w:val="0"/>
      <w:marBottom w:val="0"/>
      <w:divBdr>
        <w:top w:val="none" w:sz="0" w:space="0" w:color="auto"/>
        <w:left w:val="none" w:sz="0" w:space="0" w:color="auto"/>
        <w:bottom w:val="none" w:sz="0" w:space="0" w:color="auto"/>
        <w:right w:val="none" w:sz="0" w:space="0" w:color="auto"/>
      </w:divBdr>
    </w:div>
    <w:div w:id="838084449">
      <w:bodyDiv w:val="1"/>
      <w:marLeft w:val="0"/>
      <w:marRight w:val="0"/>
      <w:marTop w:val="0"/>
      <w:marBottom w:val="0"/>
      <w:divBdr>
        <w:top w:val="none" w:sz="0" w:space="0" w:color="auto"/>
        <w:left w:val="none" w:sz="0" w:space="0" w:color="auto"/>
        <w:bottom w:val="none" w:sz="0" w:space="0" w:color="auto"/>
        <w:right w:val="none" w:sz="0" w:space="0" w:color="auto"/>
      </w:divBdr>
    </w:div>
    <w:div w:id="840850668">
      <w:bodyDiv w:val="1"/>
      <w:marLeft w:val="0"/>
      <w:marRight w:val="0"/>
      <w:marTop w:val="0"/>
      <w:marBottom w:val="0"/>
      <w:divBdr>
        <w:top w:val="none" w:sz="0" w:space="0" w:color="auto"/>
        <w:left w:val="none" w:sz="0" w:space="0" w:color="auto"/>
        <w:bottom w:val="none" w:sz="0" w:space="0" w:color="auto"/>
        <w:right w:val="none" w:sz="0" w:space="0" w:color="auto"/>
      </w:divBdr>
    </w:div>
    <w:div w:id="847019843">
      <w:bodyDiv w:val="1"/>
      <w:marLeft w:val="0"/>
      <w:marRight w:val="0"/>
      <w:marTop w:val="0"/>
      <w:marBottom w:val="0"/>
      <w:divBdr>
        <w:top w:val="none" w:sz="0" w:space="0" w:color="auto"/>
        <w:left w:val="none" w:sz="0" w:space="0" w:color="auto"/>
        <w:bottom w:val="none" w:sz="0" w:space="0" w:color="auto"/>
        <w:right w:val="none" w:sz="0" w:space="0" w:color="auto"/>
      </w:divBdr>
    </w:div>
    <w:div w:id="855459212">
      <w:bodyDiv w:val="1"/>
      <w:marLeft w:val="0"/>
      <w:marRight w:val="0"/>
      <w:marTop w:val="0"/>
      <w:marBottom w:val="0"/>
      <w:divBdr>
        <w:top w:val="none" w:sz="0" w:space="0" w:color="auto"/>
        <w:left w:val="none" w:sz="0" w:space="0" w:color="auto"/>
        <w:bottom w:val="none" w:sz="0" w:space="0" w:color="auto"/>
        <w:right w:val="none" w:sz="0" w:space="0" w:color="auto"/>
      </w:divBdr>
      <w:divsChild>
        <w:div w:id="662901571">
          <w:marLeft w:val="547"/>
          <w:marRight w:val="0"/>
          <w:marTop w:val="77"/>
          <w:marBottom w:val="0"/>
          <w:divBdr>
            <w:top w:val="none" w:sz="0" w:space="0" w:color="auto"/>
            <w:left w:val="none" w:sz="0" w:space="0" w:color="auto"/>
            <w:bottom w:val="none" w:sz="0" w:space="0" w:color="auto"/>
            <w:right w:val="none" w:sz="0" w:space="0" w:color="auto"/>
          </w:divBdr>
        </w:div>
        <w:div w:id="536430034">
          <w:marLeft w:val="547"/>
          <w:marRight w:val="0"/>
          <w:marTop w:val="77"/>
          <w:marBottom w:val="0"/>
          <w:divBdr>
            <w:top w:val="none" w:sz="0" w:space="0" w:color="auto"/>
            <w:left w:val="none" w:sz="0" w:space="0" w:color="auto"/>
            <w:bottom w:val="none" w:sz="0" w:space="0" w:color="auto"/>
            <w:right w:val="none" w:sz="0" w:space="0" w:color="auto"/>
          </w:divBdr>
        </w:div>
      </w:divsChild>
    </w:div>
    <w:div w:id="863707580">
      <w:bodyDiv w:val="1"/>
      <w:marLeft w:val="0"/>
      <w:marRight w:val="0"/>
      <w:marTop w:val="0"/>
      <w:marBottom w:val="0"/>
      <w:divBdr>
        <w:top w:val="none" w:sz="0" w:space="0" w:color="auto"/>
        <w:left w:val="none" w:sz="0" w:space="0" w:color="auto"/>
        <w:bottom w:val="none" w:sz="0" w:space="0" w:color="auto"/>
        <w:right w:val="none" w:sz="0" w:space="0" w:color="auto"/>
      </w:divBdr>
    </w:div>
    <w:div w:id="867763076">
      <w:bodyDiv w:val="1"/>
      <w:marLeft w:val="0"/>
      <w:marRight w:val="0"/>
      <w:marTop w:val="0"/>
      <w:marBottom w:val="0"/>
      <w:divBdr>
        <w:top w:val="none" w:sz="0" w:space="0" w:color="auto"/>
        <w:left w:val="none" w:sz="0" w:space="0" w:color="auto"/>
        <w:bottom w:val="none" w:sz="0" w:space="0" w:color="auto"/>
        <w:right w:val="none" w:sz="0" w:space="0" w:color="auto"/>
      </w:divBdr>
    </w:div>
    <w:div w:id="876234185">
      <w:bodyDiv w:val="1"/>
      <w:marLeft w:val="0"/>
      <w:marRight w:val="300"/>
      <w:marTop w:val="0"/>
      <w:marBottom w:val="0"/>
      <w:divBdr>
        <w:top w:val="none" w:sz="0" w:space="0" w:color="auto"/>
        <w:left w:val="none" w:sz="0" w:space="0" w:color="auto"/>
        <w:bottom w:val="none" w:sz="0" w:space="0" w:color="auto"/>
        <w:right w:val="none" w:sz="0" w:space="0" w:color="auto"/>
      </w:divBdr>
      <w:divsChild>
        <w:div w:id="1831286799">
          <w:marLeft w:val="0"/>
          <w:marRight w:val="0"/>
          <w:marTop w:val="45"/>
          <w:marBottom w:val="0"/>
          <w:divBdr>
            <w:top w:val="none" w:sz="0" w:space="0" w:color="auto"/>
            <w:left w:val="none" w:sz="0" w:space="0" w:color="auto"/>
            <w:bottom w:val="none" w:sz="0" w:space="0" w:color="auto"/>
            <w:right w:val="none" w:sz="0" w:space="0" w:color="auto"/>
          </w:divBdr>
          <w:divsChild>
            <w:div w:id="1122456508">
              <w:marLeft w:val="450"/>
              <w:marRight w:val="450"/>
              <w:marTop w:val="0"/>
              <w:marBottom w:val="0"/>
              <w:divBdr>
                <w:top w:val="none" w:sz="0" w:space="0" w:color="auto"/>
                <w:left w:val="none" w:sz="0" w:space="0" w:color="auto"/>
                <w:bottom w:val="none" w:sz="0" w:space="0" w:color="auto"/>
                <w:right w:val="none" w:sz="0" w:space="0" w:color="auto"/>
              </w:divBdr>
              <w:divsChild>
                <w:div w:id="9065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0484903">
      <w:bodyDiv w:val="1"/>
      <w:marLeft w:val="0"/>
      <w:marRight w:val="0"/>
      <w:marTop w:val="0"/>
      <w:marBottom w:val="0"/>
      <w:divBdr>
        <w:top w:val="none" w:sz="0" w:space="0" w:color="auto"/>
        <w:left w:val="none" w:sz="0" w:space="0" w:color="auto"/>
        <w:bottom w:val="none" w:sz="0" w:space="0" w:color="auto"/>
        <w:right w:val="none" w:sz="0" w:space="0" w:color="auto"/>
      </w:divBdr>
      <w:divsChild>
        <w:div w:id="341054410">
          <w:marLeft w:val="0"/>
          <w:marRight w:val="0"/>
          <w:marTop w:val="150"/>
          <w:marBottom w:val="168"/>
          <w:divBdr>
            <w:top w:val="none" w:sz="0" w:space="0" w:color="auto"/>
            <w:left w:val="none" w:sz="0" w:space="0" w:color="auto"/>
            <w:bottom w:val="none" w:sz="0" w:space="0" w:color="auto"/>
            <w:right w:val="none" w:sz="0" w:space="0" w:color="auto"/>
          </w:divBdr>
        </w:div>
        <w:div w:id="885068682">
          <w:marLeft w:val="0"/>
          <w:marRight w:val="0"/>
          <w:marTop w:val="0"/>
          <w:marBottom w:val="0"/>
          <w:divBdr>
            <w:top w:val="none" w:sz="0" w:space="0" w:color="auto"/>
            <w:left w:val="none" w:sz="0" w:space="0" w:color="auto"/>
            <w:bottom w:val="none" w:sz="0" w:space="0" w:color="auto"/>
            <w:right w:val="none" w:sz="0" w:space="0" w:color="auto"/>
          </w:divBdr>
        </w:div>
        <w:div w:id="329599675">
          <w:marLeft w:val="0"/>
          <w:marRight w:val="0"/>
          <w:marTop w:val="0"/>
          <w:marBottom w:val="0"/>
          <w:divBdr>
            <w:top w:val="none" w:sz="0" w:space="0" w:color="auto"/>
            <w:left w:val="none" w:sz="0" w:space="0" w:color="auto"/>
            <w:bottom w:val="none" w:sz="0" w:space="0" w:color="auto"/>
            <w:right w:val="none" w:sz="0" w:space="0" w:color="auto"/>
          </w:divBdr>
        </w:div>
        <w:div w:id="417869119">
          <w:marLeft w:val="0"/>
          <w:marRight w:val="0"/>
          <w:marTop w:val="0"/>
          <w:marBottom w:val="0"/>
          <w:divBdr>
            <w:top w:val="none" w:sz="0" w:space="0" w:color="auto"/>
            <w:left w:val="none" w:sz="0" w:space="0" w:color="auto"/>
            <w:bottom w:val="none" w:sz="0" w:space="0" w:color="auto"/>
            <w:right w:val="none" w:sz="0" w:space="0" w:color="auto"/>
          </w:divBdr>
        </w:div>
        <w:div w:id="1430351314">
          <w:marLeft w:val="0"/>
          <w:marRight w:val="0"/>
          <w:marTop w:val="0"/>
          <w:marBottom w:val="0"/>
          <w:divBdr>
            <w:top w:val="none" w:sz="0" w:space="0" w:color="auto"/>
            <w:left w:val="none" w:sz="0" w:space="0" w:color="auto"/>
            <w:bottom w:val="none" w:sz="0" w:space="0" w:color="auto"/>
            <w:right w:val="none" w:sz="0" w:space="0" w:color="auto"/>
          </w:divBdr>
        </w:div>
        <w:div w:id="832373426">
          <w:marLeft w:val="0"/>
          <w:marRight w:val="0"/>
          <w:marTop w:val="0"/>
          <w:marBottom w:val="0"/>
          <w:divBdr>
            <w:top w:val="none" w:sz="0" w:space="0" w:color="auto"/>
            <w:left w:val="none" w:sz="0" w:space="0" w:color="auto"/>
            <w:bottom w:val="none" w:sz="0" w:space="0" w:color="auto"/>
            <w:right w:val="none" w:sz="0" w:space="0" w:color="auto"/>
          </w:divBdr>
        </w:div>
        <w:div w:id="688262320">
          <w:marLeft w:val="0"/>
          <w:marRight w:val="0"/>
          <w:marTop w:val="0"/>
          <w:marBottom w:val="0"/>
          <w:divBdr>
            <w:top w:val="none" w:sz="0" w:space="0" w:color="auto"/>
            <w:left w:val="none" w:sz="0" w:space="0" w:color="auto"/>
            <w:bottom w:val="none" w:sz="0" w:space="0" w:color="auto"/>
            <w:right w:val="none" w:sz="0" w:space="0" w:color="auto"/>
          </w:divBdr>
          <w:divsChild>
            <w:div w:id="1781875949">
              <w:marLeft w:val="0"/>
              <w:marRight w:val="0"/>
              <w:marTop w:val="0"/>
              <w:marBottom w:val="0"/>
              <w:divBdr>
                <w:top w:val="none" w:sz="0" w:space="0" w:color="auto"/>
                <w:left w:val="none" w:sz="0" w:space="0" w:color="auto"/>
                <w:bottom w:val="none" w:sz="0" w:space="0" w:color="auto"/>
                <w:right w:val="none" w:sz="0" w:space="0" w:color="auto"/>
              </w:divBdr>
            </w:div>
            <w:div w:id="1440176665">
              <w:marLeft w:val="0"/>
              <w:marRight w:val="0"/>
              <w:marTop w:val="0"/>
              <w:marBottom w:val="0"/>
              <w:divBdr>
                <w:top w:val="none" w:sz="0" w:space="0" w:color="auto"/>
                <w:left w:val="none" w:sz="0" w:space="0" w:color="auto"/>
                <w:bottom w:val="none" w:sz="0" w:space="0" w:color="auto"/>
                <w:right w:val="none" w:sz="0" w:space="0" w:color="auto"/>
              </w:divBdr>
            </w:div>
            <w:div w:id="168184119">
              <w:marLeft w:val="0"/>
              <w:marRight w:val="0"/>
              <w:marTop w:val="0"/>
              <w:marBottom w:val="0"/>
              <w:divBdr>
                <w:top w:val="none" w:sz="0" w:space="0" w:color="auto"/>
                <w:left w:val="none" w:sz="0" w:space="0" w:color="auto"/>
                <w:bottom w:val="none" w:sz="0" w:space="0" w:color="auto"/>
                <w:right w:val="none" w:sz="0" w:space="0" w:color="auto"/>
              </w:divBdr>
            </w:div>
            <w:div w:id="1539850210">
              <w:marLeft w:val="0"/>
              <w:marRight w:val="0"/>
              <w:marTop w:val="0"/>
              <w:marBottom w:val="0"/>
              <w:divBdr>
                <w:top w:val="none" w:sz="0" w:space="0" w:color="auto"/>
                <w:left w:val="none" w:sz="0" w:space="0" w:color="auto"/>
                <w:bottom w:val="none" w:sz="0" w:space="0" w:color="auto"/>
                <w:right w:val="none" w:sz="0" w:space="0" w:color="auto"/>
              </w:divBdr>
            </w:div>
            <w:div w:id="1689867292">
              <w:marLeft w:val="0"/>
              <w:marRight w:val="0"/>
              <w:marTop w:val="0"/>
              <w:marBottom w:val="0"/>
              <w:divBdr>
                <w:top w:val="none" w:sz="0" w:space="0" w:color="auto"/>
                <w:left w:val="none" w:sz="0" w:space="0" w:color="auto"/>
                <w:bottom w:val="none" w:sz="0" w:space="0" w:color="auto"/>
                <w:right w:val="none" w:sz="0" w:space="0" w:color="auto"/>
              </w:divBdr>
            </w:div>
            <w:div w:id="1559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8903">
      <w:bodyDiv w:val="1"/>
      <w:marLeft w:val="0"/>
      <w:marRight w:val="0"/>
      <w:marTop w:val="0"/>
      <w:marBottom w:val="0"/>
      <w:divBdr>
        <w:top w:val="none" w:sz="0" w:space="0" w:color="auto"/>
        <w:left w:val="none" w:sz="0" w:space="0" w:color="auto"/>
        <w:bottom w:val="none" w:sz="0" w:space="0" w:color="auto"/>
        <w:right w:val="none" w:sz="0" w:space="0" w:color="auto"/>
      </w:divBdr>
    </w:div>
    <w:div w:id="886144083">
      <w:bodyDiv w:val="1"/>
      <w:marLeft w:val="0"/>
      <w:marRight w:val="0"/>
      <w:marTop w:val="0"/>
      <w:marBottom w:val="0"/>
      <w:divBdr>
        <w:top w:val="none" w:sz="0" w:space="0" w:color="auto"/>
        <w:left w:val="none" w:sz="0" w:space="0" w:color="auto"/>
        <w:bottom w:val="none" w:sz="0" w:space="0" w:color="auto"/>
        <w:right w:val="none" w:sz="0" w:space="0" w:color="auto"/>
      </w:divBdr>
    </w:div>
    <w:div w:id="908349422">
      <w:bodyDiv w:val="1"/>
      <w:marLeft w:val="0"/>
      <w:marRight w:val="0"/>
      <w:marTop w:val="0"/>
      <w:marBottom w:val="0"/>
      <w:divBdr>
        <w:top w:val="none" w:sz="0" w:space="0" w:color="auto"/>
        <w:left w:val="none" w:sz="0" w:space="0" w:color="auto"/>
        <w:bottom w:val="none" w:sz="0" w:space="0" w:color="auto"/>
        <w:right w:val="none" w:sz="0" w:space="0" w:color="auto"/>
      </w:divBdr>
    </w:div>
    <w:div w:id="909269181">
      <w:bodyDiv w:val="1"/>
      <w:marLeft w:val="0"/>
      <w:marRight w:val="0"/>
      <w:marTop w:val="0"/>
      <w:marBottom w:val="0"/>
      <w:divBdr>
        <w:top w:val="none" w:sz="0" w:space="0" w:color="auto"/>
        <w:left w:val="none" w:sz="0" w:space="0" w:color="auto"/>
        <w:bottom w:val="none" w:sz="0" w:space="0" w:color="auto"/>
        <w:right w:val="none" w:sz="0" w:space="0" w:color="auto"/>
      </w:divBdr>
    </w:div>
    <w:div w:id="918633814">
      <w:bodyDiv w:val="1"/>
      <w:marLeft w:val="0"/>
      <w:marRight w:val="0"/>
      <w:marTop w:val="0"/>
      <w:marBottom w:val="0"/>
      <w:divBdr>
        <w:top w:val="none" w:sz="0" w:space="0" w:color="auto"/>
        <w:left w:val="none" w:sz="0" w:space="0" w:color="auto"/>
        <w:bottom w:val="none" w:sz="0" w:space="0" w:color="auto"/>
        <w:right w:val="none" w:sz="0" w:space="0" w:color="auto"/>
      </w:divBdr>
    </w:div>
    <w:div w:id="928539224">
      <w:bodyDiv w:val="1"/>
      <w:marLeft w:val="0"/>
      <w:marRight w:val="0"/>
      <w:marTop w:val="0"/>
      <w:marBottom w:val="0"/>
      <w:divBdr>
        <w:top w:val="none" w:sz="0" w:space="0" w:color="auto"/>
        <w:left w:val="none" w:sz="0" w:space="0" w:color="auto"/>
        <w:bottom w:val="none" w:sz="0" w:space="0" w:color="auto"/>
        <w:right w:val="none" w:sz="0" w:space="0" w:color="auto"/>
      </w:divBdr>
      <w:divsChild>
        <w:div w:id="1933198926">
          <w:marLeft w:val="0"/>
          <w:marRight w:val="0"/>
          <w:marTop w:val="0"/>
          <w:marBottom w:val="0"/>
          <w:divBdr>
            <w:top w:val="none" w:sz="0" w:space="0" w:color="auto"/>
            <w:left w:val="none" w:sz="0" w:space="0" w:color="auto"/>
            <w:bottom w:val="none" w:sz="0" w:space="0" w:color="auto"/>
            <w:right w:val="none" w:sz="0" w:space="0" w:color="auto"/>
          </w:divBdr>
        </w:div>
      </w:divsChild>
    </w:div>
    <w:div w:id="935332518">
      <w:bodyDiv w:val="1"/>
      <w:marLeft w:val="0"/>
      <w:marRight w:val="0"/>
      <w:marTop w:val="0"/>
      <w:marBottom w:val="0"/>
      <w:divBdr>
        <w:top w:val="none" w:sz="0" w:space="0" w:color="auto"/>
        <w:left w:val="none" w:sz="0" w:space="0" w:color="auto"/>
        <w:bottom w:val="none" w:sz="0" w:space="0" w:color="auto"/>
        <w:right w:val="none" w:sz="0" w:space="0" w:color="auto"/>
      </w:divBdr>
      <w:divsChild>
        <w:div w:id="1094085217">
          <w:marLeft w:val="0"/>
          <w:marRight w:val="0"/>
          <w:marTop w:val="0"/>
          <w:marBottom w:val="0"/>
          <w:divBdr>
            <w:top w:val="none" w:sz="0" w:space="0" w:color="auto"/>
            <w:left w:val="none" w:sz="0" w:space="0" w:color="auto"/>
            <w:bottom w:val="none" w:sz="0" w:space="0" w:color="auto"/>
            <w:right w:val="none" w:sz="0" w:space="0" w:color="auto"/>
          </w:divBdr>
          <w:divsChild>
            <w:div w:id="741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5570">
      <w:bodyDiv w:val="1"/>
      <w:marLeft w:val="0"/>
      <w:marRight w:val="0"/>
      <w:marTop w:val="0"/>
      <w:marBottom w:val="0"/>
      <w:divBdr>
        <w:top w:val="none" w:sz="0" w:space="0" w:color="auto"/>
        <w:left w:val="none" w:sz="0" w:space="0" w:color="auto"/>
        <w:bottom w:val="none" w:sz="0" w:space="0" w:color="auto"/>
        <w:right w:val="none" w:sz="0" w:space="0" w:color="auto"/>
      </w:divBdr>
      <w:divsChild>
        <w:div w:id="1843542747">
          <w:marLeft w:val="0"/>
          <w:marRight w:val="0"/>
          <w:marTop w:val="150"/>
          <w:marBottom w:val="168"/>
          <w:divBdr>
            <w:top w:val="none" w:sz="0" w:space="0" w:color="auto"/>
            <w:left w:val="none" w:sz="0" w:space="0" w:color="auto"/>
            <w:bottom w:val="none" w:sz="0" w:space="0" w:color="auto"/>
            <w:right w:val="none" w:sz="0" w:space="0" w:color="auto"/>
          </w:divBdr>
        </w:div>
        <w:div w:id="1921210362">
          <w:marLeft w:val="0"/>
          <w:marRight w:val="0"/>
          <w:marTop w:val="0"/>
          <w:marBottom w:val="0"/>
          <w:divBdr>
            <w:top w:val="none" w:sz="0" w:space="0" w:color="auto"/>
            <w:left w:val="none" w:sz="0" w:space="0" w:color="auto"/>
            <w:bottom w:val="none" w:sz="0" w:space="0" w:color="auto"/>
            <w:right w:val="none" w:sz="0" w:space="0" w:color="auto"/>
          </w:divBdr>
        </w:div>
      </w:divsChild>
    </w:div>
    <w:div w:id="949438767">
      <w:bodyDiv w:val="1"/>
      <w:marLeft w:val="0"/>
      <w:marRight w:val="0"/>
      <w:marTop w:val="0"/>
      <w:marBottom w:val="0"/>
      <w:divBdr>
        <w:top w:val="none" w:sz="0" w:space="0" w:color="auto"/>
        <w:left w:val="none" w:sz="0" w:space="0" w:color="auto"/>
        <w:bottom w:val="none" w:sz="0" w:space="0" w:color="auto"/>
        <w:right w:val="none" w:sz="0" w:space="0" w:color="auto"/>
      </w:divBdr>
    </w:div>
    <w:div w:id="953832511">
      <w:bodyDiv w:val="1"/>
      <w:marLeft w:val="0"/>
      <w:marRight w:val="0"/>
      <w:marTop w:val="0"/>
      <w:marBottom w:val="0"/>
      <w:divBdr>
        <w:top w:val="none" w:sz="0" w:space="0" w:color="auto"/>
        <w:left w:val="none" w:sz="0" w:space="0" w:color="auto"/>
        <w:bottom w:val="none" w:sz="0" w:space="0" w:color="auto"/>
        <w:right w:val="none" w:sz="0" w:space="0" w:color="auto"/>
      </w:divBdr>
    </w:div>
    <w:div w:id="955216263">
      <w:bodyDiv w:val="1"/>
      <w:marLeft w:val="0"/>
      <w:marRight w:val="0"/>
      <w:marTop w:val="0"/>
      <w:marBottom w:val="0"/>
      <w:divBdr>
        <w:top w:val="none" w:sz="0" w:space="0" w:color="auto"/>
        <w:left w:val="none" w:sz="0" w:space="0" w:color="auto"/>
        <w:bottom w:val="none" w:sz="0" w:space="0" w:color="auto"/>
        <w:right w:val="none" w:sz="0" w:space="0" w:color="auto"/>
      </w:divBdr>
    </w:div>
    <w:div w:id="963078503">
      <w:bodyDiv w:val="1"/>
      <w:marLeft w:val="0"/>
      <w:marRight w:val="0"/>
      <w:marTop w:val="0"/>
      <w:marBottom w:val="0"/>
      <w:divBdr>
        <w:top w:val="none" w:sz="0" w:space="0" w:color="auto"/>
        <w:left w:val="none" w:sz="0" w:space="0" w:color="auto"/>
        <w:bottom w:val="none" w:sz="0" w:space="0" w:color="auto"/>
        <w:right w:val="none" w:sz="0" w:space="0" w:color="auto"/>
      </w:divBdr>
    </w:div>
    <w:div w:id="964312703">
      <w:bodyDiv w:val="1"/>
      <w:marLeft w:val="0"/>
      <w:marRight w:val="0"/>
      <w:marTop w:val="0"/>
      <w:marBottom w:val="0"/>
      <w:divBdr>
        <w:top w:val="none" w:sz="0" w:space="0" w:color="auto"/>
        <w:left w:val="none" w:sz="0" w:space="0" w:color="auto"/>
        <w:bottom w:val="none" w:sz="0" w:space="0" w:color="auto"/>
        <w:right w:val="none" w:sz="0" w:space="0" w:color="auto"/>
      </w:divBdr>
      <w:divsChild>
        <w:div w:id="1720084382">
          <w:marLeft w:val="0"/>
          <w:marRight w:val="0"/>
          <w:marTop w:val="0"/>
          <w:marBottom w:val="0"/>
          <w:divBdr>
            <w:top w:val="none" w:sz="0" w:space="0" w:color="auto"/>
            <w:left w:val="none" w:sz="0" w:space="0" w:color="auto"/>
            <w:bottom w:val="none" w:sz="0" w:space="0" w:color="auto"/>
            <w:right w:val="none" w:sz="0" w:space="0" w:color="auto"/>
          </w:divBdr>
          <w:divsChild>
            <w:div w:id="1693190522">
              <w:marLeft w:val="0"/>
              <w:marRight w:val="0"/>
              <w:marTop w:val="0"/>
              <w:marBottom w:val="0"/>
              <w:divBdr>
                <w:top w:val="none" w:sz="0" w:space="0" w:color="auto"/>
                <w:left w:val="none" w:sz="0" w:space="0" w:color="auto"/>
                <w:bottom w:val="none" w:sz="0" w:space="0" w:color="auto"/>
                <w:right w:val="none" w:sz="0" w:space="0" w:color="auto"/>
              </w:divBdr>
            </w:div>
            <w:div w:id="229538657">
              <w:marLeft w:val="0"/>
              <w:marRight w:val="0"/>
              <w:marTop w:val="0"/>
              <w:marBottom w:val="0"/>
              <w:divBdr>
                <w:top w:val="none" w:sz="0" w:space="0" w:color="auto"/>
                <w:left w:val="none" w:sz="0" w:space="0" w:color="auto"/>
                <w:bottom w:val="none" w:sz="0" w:space="0" w:color="auto"/>
                <w:right w:val="none" w:sz="0" w:space="0" w:color="auto"/>
              </w:divBdr>
            </w:div>
            <w:div w:id="1756896545">
              <w:marLeft w:val="0"/>
              <w:marRight w:val="0"/>
              <w:marTop w:val="0"/>
              <w:marBottom w:val="0"/>
              <w:divBdr>
                <w:top w:val="none" w:sz="0" w:space="0" w:color="auto"/>
                <w:left w:val="none" w:sz="0" w:space="0" w:color="auto"/>
                <w:bottom w:val="none" w:sz="0" w:space="0" w:color="auto"/>
                <w:right w:val="none" w:sz="0" w:space="0" w:color="auto"/>
              </w:divBdr>
            </w:div>
            <w:div w:id="313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21700">
      <w:bodyDiv w:val="1"/>
      <w:marLeft w:val="0"/>
      <w:marRight w:val="0"/>
      <w:marTop w:val="0"/>
      <w:marBottom w:val="0"/>
      <w:divBdr>
        <w:top w:val="none" w:sz="0" w:space="0" w:color="auto"/>
        <w:left w:val="none" w:sz="0" w:space="0" w:color="auto"/>
        <w:bottom w:val="none" w:sz="0" w:space="0" w:color="auto"/>
        <w:right w:val="none" w:sz="0" w:space="0" w:color="auto"/>
      </w:divBdr>
    </w:div>
    <w:div w:id="975909853">
      <w:bodyDiv w:val="1"/>
      <w:marLeft w:val="0"/>
      <w:marRight w:val="0"/>
      <w:marTop w:val="0"/>
      <w:marBottom w:val="0"/>
      <w:divBdr>
        <w:top w:val="none" w:sz="0" w:space="0" w:color="auto"/>
        <w:left w:val="none" w:sz="0" w:space="0" w:color="auto"/>
        <w:bottom w:val="none" w:sz="0" w:space="0" w:color="auto"/>
        <w:right w:val="none" w:sz="0" w:space="0" w:color="auto"/>
      </w:divBdr>
    </w:div>
    <w:div w:id="990015535">
      <w:bodyDiv w:val="1"/>
      <w:marLeft w:val="0"/>
      <w:marRight w:val="0"/>
      <w:marTop w:val="0"/>
      <w:marBottom w:val="0"/>
      <w:divBdr>
        <w:top w:val="none" w:sz="0" w:space="0" w:color="auto"/>
        <w:left w:val="none" w:sz="0" w:space="0" w:color="auto"/>
        <w:bottom w:val="none" w:sz="0" w:space="0" w:color="auto"/>
        <w:right w:val="none" w:sz="0" w:space="0" w:color="auto"/>
      </w:divBdr>
    </w:div>
    <w:div w:id="993292686">
      <w:bodyDiv w:val="1"/>
      <w:marLeft w:val="0"/>
      <w:marRight w:val="0"/>
      <w:marTop w:val="0"/>
      <w:marBottom w:val="0"/>
      <w:divBdr>
        <w:top w:val="none" w:sz="0" w:space="0" w:color="auto"/>
        <w:left w:val="none" w:sz="0" w:space="0" w:color="auto"/>
        <w:bottom w:val="none" w:sz="0" w:space="0" w:color="auto"/>
        <w:right w:val="none" w:sz="0" w:space="0" w:color="auto"/>
      </w:divBdr>
      <w:divsChild>
        <w:div w:id="448283037">
          <w:marLeft w:val="547"/>
          <w:marRight w:val="0"/>
          <w:marTop w:val="134"/>
          <w:marBottom w:val="0"/>
          <w:divBdr>
            <w:top w:val="none" w:sz="0" w:space="0" w:color="auto"/>
            <w:left w:val="none" w:sz="0" w:space="0" w:color="auto"/>
            <w:bottom w:val="none" w:sz="0" w:space="0" w:color="auto"/>
            <w:right w:val="none" w:sz="0" w:space="0" w:color="auto"/>
          </w:divBdr>
        </w:div>
      </w:divsChild>
    </w:div>
    <w:div w:id="999578542">
      <w:bodyDiv w:val="1"/>
      <w:marLeft w:val="0"/>
      <w:marRight w:val="0"/>
      <w:marTop w:val="0"/>
      <w:marBottom w:val="0"/>
      <w:divBdr>
        <w:top w:val="none" w:sz="0" w:space="0" w:color="auto"/>
        <w:left w:val="none" w:sz="0" w:space="0" w:color="auto"/>
        <w:bottom w:val="none" w:sz="0" w:space="0" w:color="auto"/>
        <w:right w:val="none" w:sz="0" w:space="0" w:color="auto"/>
      </w:divBdr>
    </w:div>
    <w:div w:id="1000961329">
      <w:bodyDiv w:val="1"/>
      <w:marLeft w:val="0"/>
      <w:marRight w:val="0"/>
      <w:marTop w:val="0"/>
      <w:marBottom w:val="0"/>
      <w:divBdr>
        <w:top w:val="none" w:sz="0" w:space="0" w:color="auto"/>
        <w:left w:val="none" w:sz="0" w:space="0" w:color="auto"/>
        <w:bottom w:val="none" w:sz="0" w:space="0" w:color="auto"/>
        <w:right w:val="none" w:sz="0" w:space="0" w:color="auto"/>
      </w:divBdr>
      <w:divsChild>
        <w:div w:id="876039800">
          <w:marLeft w:val="0"/>
          <w:marRight w:val="0"/>
          <w:marTop w:val="0"/>
          <w:marBottom w:val="0"/>
          <w:divBdr>
            <w:top w:val="none" w:sz="0" w:space="0" w:color="auto"/>
            <w:left w:val="none" w:sz="0" w:space="0" w:color="auto"/>
            <w:bottom w:val="none" w:sz="0" w:space="0" w:color="auto"/>
            <w:right w:val="none" w:sz="0" w:space="0" w:color="auto"/>
          </w:divBdr>
        </w:div>
        <w:div w:id="1094008027">
          <w:marLeft w:val="0"/>
          <w:marRight w:val="0"/>
          <w:marTop w:val="0"/>
          <w:marBottom w:val="0"/>
          <w:divBdr>
            <w:top w:val="none" w:sz="0" w:space="0" w:color="auto"/>
            <w:left w:val="none" w:sz="0" w:space="0" w:color="auto"/>
            <w:bottom w:val="none" w:sz="0" w:space="0" w:color="auto"/>
            <w:right w:val="none" w:sz="0" w:space="0" w:color="auto"/>
          </w:divBdr>
          <w:divsChild>
            <w:div w:id="1648969367">
              <w:marLeft w:val="0"/>
              <w:marRight w:val="0"/>
              <w:marTop w:val="0"/>
              <w:marBottom w:val="0"/>
              <w:divBdr>
                <w:top w:val="none" w:sz="0" w:space="0" w:color="auto"/>
                <w:left w:val="none" w:sz="0" w:space="0" w:color="auto"/>
                <w:bottom w:val="none" w:sz="0" w:space="0" w:color="auto"/>
                <w:right w:val="none" w:sz="0" w:space="0" w:color="auto"/>
              </w:divBdr>
            </w:div>
            <w:div w:id="8426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7984">
      <w:bodyDiv w:val="1"/>
      <w:marLeft w:val="0"/>
      <w:marRight w:val="0"/>
      <w:marTop w:val="0"/>
      <w:marBottom w:val="0"/>
      <w:divBdr>
        <w:top w:val="none" w:sz="0" w:space="0" w:color="auto"/>
        <w:left w:val="none" w:sz="0" w:space="0" w:color="auto"/>
        <w:bottom w:val="none" w:sz="0" w:space="0" w:color="auto"/>
        <w:right w:val="none" w:sz="0" w:space="0" w:color="auto"/>
      </w:divBdr>
    </w:div>
    <w:div w:id="1007561519">
      <w:bodyDiv w:val="1"/>
      <w:marLeft w:val="0"/>
      <w:marRight w:val="0"/>
      <w:marTop w:val="0"/>
      <w:marBottom w:val="0"/>
      <w:divBdr>
        <w:top w:val="none" w:sz="0" w:space="0" w:color="auto"/>
        <w:left w:val="none" w:sz="0" w:space="0" w:color="auto"/>
        <w:bottom w:val="none" w:sz="0" w:space="0" w:color="auto"/>
        <w:right w:val="none" w:sz="0" w:space="0" w:color="auto"/>
      </w:divBdr>
    </w:div>
    <w:div w:id="1011107276">
      <w:bodyDiv w:val="1"/>
      <w:marLeft w:val="0"/>
      <w:marRight w:val="0"/>
      <w:marTop w:val="0"/>
      <w:marBottom w:val="0"/>
      <w:divBdr>
        <w:top w:val="none" w:sz="0" w:space="0" w:color="auto"/>
        <w:left w:val="none" w:sz="0" w:space="0" w:color="auto"/>
        <w:bottom w:val="none" w:sz="0" w:space="0" w:color="auto"/>
        <w:right w:val="none" w:sz="0" w:space="0" w:color="auto"/>
      </w:divBdr>
    </w:div>
    <w:div w:id="1022824847">
      <w:bodyDiv w:val="1"/>
      <w:marLeft w:val="0"/>
      <w:marRight w:val="0"/>
      <w:marTop w:val="0"/>
      <w:marBottom w:val="0"/>
      <w:divBdr>
        <w:top w:val="none" w:sz="0" w:space="0" w:color="auto"/>
        <w:left w:val="none" w:sz="0" w:space="0" w:color="auto"/>
        <w:bottom w:val="none" w:sz="0" w:space="0" w:color="auto"/>
        <w:right w:val="none" w:sz="0" w:space="0" w:color="auto"/>
      </w:divBdr>
    </w:div>
    <w:div w:id="1030180479">
      <w:bodyDiv w:val="1"/>
      <w:marLeft w:val="0"/>
      <w:marRight w:val="0"/>
      <w:marTop w:val="0"/>
      <w:marBottom w:val="0"/>
      <w:divBdr>
        <w:top w:val="none" w:sz="0" w:space="0" w:color="auto"/>
        <w:left w:val="none" w:sz="0" w:space="0" w:color="auto"/>
        <w:bottom w:val="none" w:sz="0" w:space="0" w:color="auto"/>
        <w:right w:val="none" w:sz="0" w:space="0" w:color="auto"/>
      </w:divBdr>
      <w:divsChild>
        <w:div w:id="1867015170">
          <w:marLeft w:val="0"/>
          <w:marRight w:val="0"/>
          <w:marTop w:val="0"/>
          <w:marBottom w:val="0"/>
          <w:divBdr>
            <w:top w:val="none" w:sz="0" w:space="0" w:color="auto"/>
            <w:left w:val="none" w:sz="0" w:space="0" w:color="auto"/>
            <w:bottom w:val="none" w:sz="0" w:space="0" w:color="auto"/>
            <w:right w:val="none" w:sz="0" w:space="0" w:color="auto"/>
          </w:divBdr>
        </w:div>
      </w:divsChild>
    </w:div>
    <w:div w:id="1035883631">
      <w:bodyDiv w:val="1"/>
      <w:marLeft w:val="0"/>
      <w:marRight w:val="0"/>
      <w:marTop w:val="0"/>
      <w:marBottom w:val="0"/>
      <w:divBdr>
        <w:top w:val="none" w:sz="0" w:space="0" w:color="auto"/>
        <w:left w:val="none" w:sz="0" w:space="0" w:color="auto"/>
        <w:bottom w:val="none" w:sz="0" w:space="0" w:color="auto"/>
        <w:right w:val="none" w:sz="0" w:space="0" w:color="auto"/>
      </w:divBdr>
    </w:div>
    <w:div w:id="1037122296">
      <w:bodyDiv w:val="1"/>
      <w:marLeft w:val="0"/>
      <w:marRight w:val="0"/>
      <w:marTop w:val="0"/>
      <w:marBottom w:val="0"/>
      <w:divBdr>
        <w:top w:val="none" w:sz="0" w:space="0" w:color="auto"/>
        <w:left w:val="none" w:sz="0" w:space="0" w:color="auto"/>
        <w:bottom w:val="none" w:sz="0" w:space="0" w:color="auto"/>
        <w:right w:val="none" w:sz="0" w:space="0" w:color="auto"/>
      </w:divBdr>
    </w:div>
    <w:div w:id="1040206581">
      <w:bodyDiv w:val="1"/>
      <w:marLeft w:val="0"/>
      <w:marRight w:val="0"/>
      <w:marTop w:val="0"/>
      <w:marBottom w:val="0"/>
      <w:divBdr>
        <w:top w:val="none" w:sz="0" w:space="0" w:color="auto"/>
        <w:left w:val="none" w:sz="0" w:space="0" w:color="auto"/>
        <w:bottom w:val="none" w:sz="0" w:space="0" w:color="auto"/>
        <w:right w:val="none" w:sz="0" w:space="0" w:color="auto"/>
      </w:divBdr>
    </w:div>
    <w:div w:id="1043023658">
      <w:bodyDiv w:val="1"/>
      <w:marLeft w:val="0"/>
      <w:marRight w:val="0"/>
      <w:marTop w:val="0"/>
      <w:marBottom w:val="0"/>
      <w:divBdr>
        <w:top w:val="none" w:sz="0" w:space="0" w:color="auto"/>
        <w:left w:val="none" w:sz="0" w:space="0" w:color="auto"/>
        <w:bottom w:val="none" w:sz="0" w:space="0" w:color="auto"/>
        <w:right w:val="none" w:sz="0" w:space="0" w:color="auto"/>
      </w:divBdr>
    </w:div>
    <w:div w:id="1050155572">
      <w:bodyDiv w:val="1"/>
      <w:marLeft w:val="0"/>
      <w:marRight w:val="0"/>
      <w:marTop w:val="0"/>
      <w:marBottom w:val="0"/>
      <w:divBdr>
        <w:top w:val="none" w:sz="0" w:space="0" w:color="auto"/>
        <w:left w:val="none" w:sz="0" w:space="0" w:color="auto"/>
        <w:bottom w:val="none" w:sz="0" w:space="0" w:color="auto"/>
        <w:right w:val="none" w:sz="0" w:space="0" w:color="auto"/>
      </w:divBdr>
    </w:div>
    <w:div w:id="1057899002">
      <w:bodyDiv w:val="1"/>
      <w:marLeft w:val="0"/>
      <w:marRight w:val="0"/>
      <w:marTop w:val="0"/>
      <w:marBottom w:val="0"/>
      <w:divBdr>
        <w:top w:val="none" w:sz="0" w:space="0" w:color="auto"/>
        <w:left w:val="none" w:sz="0" w:space="0" w:color="auto"/>
        <w:bottom w:val="none" w:sz="0" w:space="0" w:color="auto"/>
        <w:right w:val="none" w:sz="0" w:space="0" w:color="auto"/>
      </w:divBdr>
    </w:div>
    <w:div w:id="1064185069">
      <w:bodyDiv w:val="1"/>
      <w:marLeft w:val="0"/>
      <w:marRight w:val="0"/>
      <w:marTop w:val="0"/>
      <w:marBottom w:val="0"/>
      <w:divBdr>
        <w:top w:val="none" w:sz="0" w:space="0" w:color="auto"/>
        <w:left w:val="none" w:sz="0" w:space="0" w:color="auto"/>
        <w:bottom w:val="none" w:sz="0" w:space="0" w:color="auto"/>
        <w:right w:val="none" w:sz="0" w:space="0" w:color="auto"/>
      </w:divBdr>
    </w:div>
    <w:div w:id="1065685476">
      <w:bodyDiv w:val="1"/>
      <w:marLeft w:val="0"/>
      <w:marRight w:val="0"/>
      <w:marTop w:val="0"/>
      <w:marBottom w:val="0"/>
      <w:divBdr>
        <w:top w:val="none" w:sz="0" w:space="0" w:color="auto"/>
        <w:left w:val="none" w:sz="0" w:space="0" w:color="auto"/>
        <w:bottom w:val="none" w:sz="0" w:space="0" w:color="auto"/>
        <w:right w:val="none" w:sz="0" w:space="0" w:color="auto"/>
      </w:divBdr>
    </w:div>
    <w:div w:id="1067413933">
      <w:bodyDiv w:val="1"/>
      <w:marLeft w:val="0"/>
      <w:marRight w:val="0"/>
      <w:marTop w:val="0"/>
      <w:marBottom w:val="0"/>
      <w:divBdr>
        <w:top w:val="none" w:sz="0" w:space="0" w:color="auto"/>
        <w:left w:val="none" w:sz="0" w:space="0" w:color="auto"/>
        <w:bottom w:val="none" w:sz="0" w:space="0" w:color="auto"/>
        <w:right w:val="none" w:sz="0" w:space="0" w:color="auto"/>
      </w:divBdr>
    </w:div>
    <w:div w:id="1068378546">
      <w:bodyDiv w:val="1"/>
      <w:marLeft w:val="0"/>
      <w:marRight w:val="0"/>
      <w:marTop w:val="0"/>
      <w:marBottom w:val="0"/>
      <w:divBdr>
        <w:top w:val="none" w:sz="0" w:space="0" w:color="auto"/>
        <w:left w:val="none" w:sz="0" w:space="0" w:color="auto"/>
        <w:bottom w:val="none" w:sz="0" w:space="0" w:color="auto"/>
        <w:right w:val="none" w:sz="0" w:space="0" w:color="auto"/>
      </w:divBdr>
      <w:divsChild>
        <w:div w:id="1523472121">
          <w:marLeft w:val="0"/>
          <w:marRight w:val="0"/>
          <w:marTop w:val="0"/>
          <w:marBottom w:val="0"/>
          <w:divBdr>
            <w:top w:val="none" w:sz="0" w:space="0" w:color="auto"/>
            <w:left w:val="none" w:sz="0" w:space="0" w:color="auto"/>
            <w:bottom w:val="none" w:sz="0" w:space="0" w:color="auto"/>
            <w:right w:val="none" w:sz="0" w:space="0" w:color="auto"/>
          </w:divBdr>
        </w:div>
      </w:divsChild>
    </w:div>
    <w:div w:id="1072510817">
      <w:bodyDiv w:val="1"/>
      <w:marLeft w:val="0"/>
      <w:marRight w:val="0"/>
      <w:marTop w:val="0"/>
      <w:marBottom w:val="0"/>
      <w:divBdr>
        <w:top w:val="none" w:sz="0" w:space="0" w:color="auto"/>
        <w:left w:val="none" w:sz="0" w:space="0" w:color="auto"/>
        <w:bottom w:val="none" w:sz="0" w:space="0" w:color="auto"/>
        <w:right w:val="none" w:sz="0" w:space="0" w:color="auto"/>
      </w:divBdr>
    </w:div>
    <w:div w:id="1077436009">
      <w:bodyDiv w:val="1"/>
      <w:marLeft w:val="0"/>
      <w:marRight w:val="0"/>
      <w:marTop w:val="0"/>
      <w:marBottom w:val="0"/>
      <w:divBdr>
        <w:top w:val="none" w:sz="0" w:space="0" w:color="auto"/>
        <w:left w:val="none" w:sz="0" w:space="0" w:color="auto"/>
        <w:bottom w:val="none" w:sz="0" w:space="0" w:color="auto"/>
        <w:right w:val="none" w:sz="0" w:space="0" w:color="auto"/>
      </w:divBdr>
    </w:div>
    <w:div w:id="1079013221">
      <w:bodyDiv w:val="1"/>
      <w:marLeft w:val="0"/>
      <w:marRight w:val="0"/>
      <w:marTop w:val="0"/>
      <w:marBottom w:val="0"/>
      <w:divBdr>
        <w:top w:val="none" w:sz="0" w:space="0" w:color="auto"/>
        <w:left w:val="none" w:sz="0" w:space="0" w:color="auto"/>
        <w:bottom w:val="none" w:sz="0" w:space="0" w:color="auto"/>
        <w:right w:val="none" w:sz="0" w:space="0" w:color="auto"/>
      </w:divBdr>
    </w:div>
    <w:div w:id="1079671723">
      <w:bodyDiv w:val="1"/>
      <w:marLeft w:val="0"/>
      <w:marRight w:val="0"/>
      <w:marTop w:val="0"/>
      <w:marBottom w:val="0"/>
      <w:divBdr>
        <w:top w:val="none" w:sz="0" w:space="0" w:color="auto"/>
        <w:left w:val="none" w:sz="0" w:space="0" w:color="auto"/>
        <w:bottom w:val="none" w:sz="0" w:space="0" w:color="auto"/>
        <w:right w:val="none" w:sz="0" w:space="0" w:color="auto"/>
      </w:divBdr>
    </w:div>
    <w:div w:id="1090736594">
      <w:bodyDiv w:val="1"/>
      <w:marLeft w:val="0"/>
      <w:marRight w:val="0"/>
      <w:marTop w:val="0"/>
      <w:marBottom w:val="0"/>
      <w:divBdr>
        <w:top w:val="none" w:sz="0" w:space="0" w:color="auto"/>
        <w:left w:val="none" w:sz="0" w:space="0" w:color="auto"/>
        <w:bottom w:val="none" w:sz="0" w:space="0" w:color="auto"/>
        <w:right w:val="none" w:sz="0" w:space="0" w:color="auto"/>
      </w:divBdr>
    </w:div>
    <w:div w:id="1093041996">
      <w:bodyDiv w:val="1"/>
      <w:marLeft w:val="0"/>
      <w:marRight w:val="0"/>
      <w:marTop w:val="0"/>
      <w:marBottom w:val="0"/>
      <w:divBdr>
        <w:top w:val="none" w:sz="0" w:space="0" w:color="auto"/>
        <w:left w:val="none" w:sz="0" w:space="0" w:color="auto"/>
        <w:bottom w:val="none" w:sz="0" w:space="0" w:color="auto"/>
        <w:right w:val="none" w:sz="0" w:space="0" w:color="auto"/>
      </w:divBdr>
      <w:divsChild>
        <w:div w:id="1407800259">
          <w:marLeft w:val="0"/>
          <w:marRight w:val="0"/>
          <w:marTop w:val="0"/>
          <w:marBottom w:val="0"/>
          <w:divBdr>
            <w:top w:val="none" w:sz="0" w:space="0" w:color="auto"/>
            <w:left w:val="none" w:sz="0" w:space="0" w:color="auto"/>
            <w:bottom w:val="none" w:sz="0" w:space="0" w:color="auto"/>
            <w:right w:val="none" w:sz="0" w:space="0" w:color="auto"/>
          </w:divBdr>
        </w:div>
        <w:div w:id="2054233462">
          <w:marLeft w:val="0"/>
          <w:marRight w:val="0"/>
          <w:marTop w:val="0"/>
          <w:marBottom w:val="0"/>
          <w:divBdr>
            <w:top w:val="none" w:sz="0" w:space="0" w:color="auto"/>
            <w:left w:val="none" w:sz="0" w:space="0" w:color="auto"/>
            <w:bottom w:val="none" w:sz="0" w:space="0" w:color="auto"/>
            <w:right w:val="none" w:sz="0" w:space="0" w:color="auto"/>
          </w:divBdr>
        </w:div>
      </w:divsChild>
    </w:div>
    <w:div w:id="1093238488">
      <w:bodyDiv w:val="1"/>
      <w:marLeft w:val="0"/>
      <w:marRight w:val="0"/>
      <w:marTop w:val="0"/>
      <w:marBottom w:val="0"/>
      <w:divBdr>
        <w:top w:val="none" w:sz="0" w:space="0" w:color="auto"/>
        <w:left w:val="none" w:sz="0" w:space="0" w:color="auto"/>
        <w:bottom w:val="none" w:sz="0" w:space="0" w:color="auto"/>
        <w:right w:val="none" w:sz="0" w:space="0" w:color="auto"/>
      </w:divBdr>
      <w:divsChild>
        <w:div w:id="1309552678">
          <w:marLeft w:val="0"/>
          <w:marRight w:val="0"/>
          <w:marTop w:val="0"/>
          <w:marBottom w:val="165"/>
          <w:divBdr>
            <w:top w:val="none" w:sz="0" w:space="0" w:color="auto"/>
            <w:left w:val="none" w:sz="0" w:space="0" w:color="auto"/>
            <w:bottom w:val="none" w:sz="0" w:space="0" w:color="auto"/>
            <w:right w:val="none" w:sz="0" w:space="0" w:color="auto"/>
          </w:divBdr>
        </w:div>
      </w:divsChild>
    </w:div>
    <w:div w:id="1099909415">
      <w:bodyDiv w:val="1"/>
      <w:marLeft w:val="0"/>
      <w:marRight w:val="0"/>
      <w:marTop w:val="0"/>
      <w:marBottom w:val="0"/>
      <w:divBdr>
        <w:top w:val="none" w:sz="0" w:space="0" w:color="auto"/>
        <w:left w:val="none" w:sz="0" w:space="0" w:color="auto"/>
        <w:bottom w:val="none" w:sz="0" w:space="0" w:color="auto"/>
        <w:right w:val="none" w:sz="0" w:space="0" w:color="auto"/>
      </w:divBdr>
    </w:div>
    <w:div w:id="1106388455">
      <w:bodyDiv w:val="1"/>
      <w:marLeft w:val="0"/>
      <w:marRight w:val="0"/>
      <w:marTop w:val="0"/>
      <w:marBottom w:val="0"/>
      <w:divBdr>
        <w:top w:val="none" w:sz="0" w:space="0" w:color="auto"/>
        <w:left w:val="none" w:sz="0" w:space="0" w:color="auto"/>
        <w:bottom w:val="none" w:sz="0" w:space="0" w:color="auto"/>
        <w:right w:val="none" w:sz="0" w:space="0" w:color="auto"/>
      </w:divBdr>
    </w:div>
    <w:div w:id="1107428963">
      <w:bodyDiv w:val="1"/>
      <w:marLeft w:val="0"/>
      <w:marRight w:val="0"/>
      <w:marTop w:val="0"/>
      <w:marBottom w:val="0"/>
      <w:divBdr>
        <w:top w:val="none" w:sz="0" w:space="0" w:color="auto"/>
        <w:left w:val="none" w:sz="0" w:space="0" w:color="auto"/>
        <w:bottom w:val="none" w:sz="0" w:space="0" w:color="auto"/>
        <w:right w:val="none" w:sz="0" w:space="0" w:color="auto"/>
      </w:divBdr>
    </w:div>
    <w:div w:id="1108307135">
      <w:bodyDiv w:val="1"/>
      <w:marLeft w:val="0"/>
      <w:marRight w:val="0"/>
      <w:marTop w:val="0"/>
      <w:marBottom w:val="0"/>
      <w:divBdr>
        <w:top w:val="none" w:sz="0" w:space="0" w:color="auto"/>
        <w:left w:val="none" w:sz="0" w:space="0" w:color="auto"/>
        <w:bottom w:val="none" w:sz="0" w:space="0" w:color="auto"/>
        <w:right w:val="none" w:sz="0" w:space="0" w:color="auto"/>
      </w:divBdr>
      <w:divsChild>
        <w:div w:id="675617432">
          <w:marLeft w:val="0"/>
          <w:marRight w:val="0"/>
          <w:marTop w:val="0"/>
          <w:marBottom w:val="0"/>
          <w:divBdr>
            <w:top w:val="none" w:sz="0" w:space="0" w:color="auto"/>
            <w:left w:val="none" w:sz="0" w:space="0" w:color="auto"/>
            <w:bottom w:val="none" w:sz="0" w:space="0" w:color="auto"/>
            <w:right w:val="none" w:sz="0" w:space="0" w:color="auto"/>
          </w:divBdr>
        </w:div>
      </w:divsChild>
    </w:div>
    <w:div w:id="1109617906">
      <w:bodyDiv w:val="1"/>
      <w:marLeft w:val="0"/>
      <w:marRight w:val="300"/>
      <w:marTop w:val="0"/>
      <w:marBottom w:val="0"/>
      <w:divBdr>
        <w:top w:val="none" w:sz="0" w:space="0" w:color="auto"/>
        <w:left w:val="none" w:sz="0" w:space="0" w:color="auto"/>
        <w:bottom w:val="none" w:sz="0" w:space="0" w:color="auto"/>
        <w:right w:val="none" w:sz="0" w:space="0" w:color="auto"/>
      </w:divBdr>
      <w:divsChild>
        <w:div w:id="49228624">
          <w:marLeft w:val="0"/>
          <w:marRight w:val="0"/>
          <w:marTop w:val="45"/>
          <w:marBottom w:val="0"/>
          <w:divBdr>
            <w:top w:val="none" w:sz="0" w:space="0" w:color="auto"/>
            <w:left w:val="none" w:sz="0" w:space="0" w:color="auto"/>
            <w:bottom w:val="none" w:sz="0" w:space="0" w:color="auto"/>
            <w:right w:val="none" w:sz="0" w:space="0" w:color="auto"/>
          </w:divBdr>
          <w:divsChild>
            <w:div w:id="1838232149">
              <w:marLeft w:val="450"/>
              <w:marRight w:val="450"/>
              <w:marTop w:val="0"/>
              <w:marBottom w:val="0"/>
              <w:divBdr>
                <w:top w:val="none" w:sz="0" w:space="0" w:color="auto"/>
                <w:left w:val="none" w:sz="0" w:space="0" w:color="auto"/>
                <w:bottom w:val="none" w:sz="0" w:space="0" w:color="auto"/>
                <w:right w:val="none" w:sz="0" w:space="0" w:color="auto"/>
              </w:divBdr>
              <w:divsChild>
                <w:div w:id="1596665558">
                  <w:marLeft w:val="0"/>
                  <w:marRight w:val="0"/>
                  <w:marTop w:val="75"/>
                  <w:marBottom w:val="0"/>
                  <w:divBdr>
                    <w:top w:val="none" w:sz="0" w:space="0" w:color="auto"/>
                    <w:left w:val="none" w:sz="0" w:space="0" w:color="auto"/>
                    <w:bottom w:val="none" w:sz="0" w:space="0" w:color="auto"/>
                    <w:right w:val="none" w:sz="0" w:space="0" w:color="auto"/>
                  </w:divBdr>
                  <w:divsChild>
                    <w:div w:id="1925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3454">
      <w:bodyDiv w:val="1"/>
      <w:marLeft w:val="0"/>
      <w:marRight w:val="0"/>
      <w:marTop w:val="0"/>
      <w:marBottom w:val="0"/>
      <w:divBdr>
        <w:top w:val="none" w:sz="0" w:space="0" w:color="auto"/>
        <w:left w:val="none" w:sz="0" w:space="0" w:color="auto"/>
        <w:bottom w:val="none" w:sz="0" w:space="0" w:color="auto"/>
        <w:right w:val="none" w:sz="0" w:space="0" w:color="auto"/>
      </w:divBdr>
    </w:div>
    <w:div w:id="1111509828">
      <w:bodyDiv w:val="1"/>
      <w:marLeft w:val="0"/>
      <w:marRight w:val="0"/>
      <w:marTop w:val="0"/>
      <w:marBottom w:val="0"/>
      <w:divBdr>
        <w:top w:val="none" w:sz="0" w:space="0" w:color="auto"/>
        <w:left w:val="none" w:sz="0" w:space="0" w:color="auto"/>
        <w:bottom w:val="none" w:sz="0" w:space="0" w:color="auto"/>
        <w:right w:val="none" w:sz="0" w:space="0" w:color="auto"/>
      </w:divBdr>
    </w:div>
    <w:div w:id="1132214525">
      <w:bodyDiv w:val="1"/>
      <w:marLeft w:val="0"/>
      <w:marRight w:val="0"/>
      <w:marTop w:val="0"/>
      <w:marBottom w:val="0"/>
      <w:divBdr>
        <w:top w:val="none" w:sz="0" w:space="0" w:color="auto"/>
        <w:left w:val="none" w:sz="0" w:space="0" w:color="auto"/>
        <w:bottom w:val="none" w:sz="0" w:space="0" w:color="auto"/>
        <w:right w:val="none" w:sz="0" w:space="0" w:color="auto"/>
      </w:divBdr>
    </w:div>
    <w:div w:id="1135026522">
      <w:bodyDiv w:val="1"/>
      <w:marLeft w:val="0"/>
      <w:marRight w:val="0"/>
      <w:marTop w:val="0"/>
      <w:marBottom w:val="0"/>
      <w:divBdr>
        <w:top w:val="none" w:sz="0" w:space="0" w:color="auto"/>
        <w:left w:val="none" w:sz="0" w:space="0" w:color="auto"/>
        <w:bottom w:val="none" w:sz="0" w:space="0" w:color="auto"/>
        <w:right w:val="none" w:sz="0" w:space="0" w:color="auto"/>
      </w:divBdr>
    </w:div>
    <w:div w:id="1136222277">
      <w:bodyDiv w:val="1"/>
      <w:marLeft w:val="0"/>
      <w:marRight w:val="0"/>
      <w:marTop w:val="0"/>
      <w:marBottom w:val="0"/>
      <w:divBdr>
        <w:top w:val="none" w:sz="0" w:space="0" w:color="auto"/>
        <w:left w:val="none" w:sz="0" w:space="0" w:color="auto"/>
        <w:bottom w:val="none" w:sz="0" w:space="0" w:color="auto"/>
        <w:right w:val="none" w:sz="0" w:space="0" w:color="auto"/>
      </w:divBdr>
    </w:div>
    <w:div w:id="1143698146">
      <w:bodyDiv w:val="1"/>
      <w:marLeft w:val="0"/>
      <w:marRight w:val="0"/>
      <w:marTop w:val="0"/>
      <w:marBottom w:val="0"/>
      <w:divBdr>
        <w:top w:val="none" w:sz="0" w:space="0" w:color="auto"/>
        <w:left w:val="none" w:sz="0" w:space="0" w:color="auto"/>
        <w:bottom w:val="none" w:sz="0" w:space="0" w:color="auto"/>
        <w:right w:val="none" w:sz="0" w:space="0" w:color="auto"/>
      </w:divBdr>
    </w:div>
    <w:div w:id="1144128499">
      <w:bodyDiv w:val="1"/>
      <w:marLeft w:val="0"/>
      <w:marRight w:val="0"/>
      <w:marTop w:val="0"/>
      <w:marBottom w:val="0"/>
      <w:divBdr>
        <w:top w:val="none" w:sz="0" w:space="0" w:color="auto"/>
        <w:left w:val="none" w:sz="0" w:space="0" w:color="auto"/>
        <w:bottom w:val="none" w:sz="0" w:space="0" w:color="auto"/>
        <w:right w:val="none" w:sz="0" w:space="0" w:color="auto"/>
      </w:divBdr>
    </w:div>
    <w:div w:id="1147892023">
      <w:bodyDiv w:val="1"/>
      <w:marLeft w:val="0"/>
      <w:marRight w:val="0"/>
      <w:marTop w:val="0"/>
      <w:marBottom w:val="0"/>
      <w:divBdr>
        <w:top w:val="none" w:sz="0" w:space="0" w:color="auto"/>
        <w:left w:val="none" w:sz="0" w:space="0" w:color="auto"/>
        <w:bottom w:val="none" w:sz="0" w:space="0" w:color="auto"/>
        <w:right w:val="none" w:sz="0" w:space="0" w:color="auto"/>
      </w:divBdr>
      <w:divsChild>
        <w:div w:id="550968817">
          <w:marLeft w:val="0"/>
          <w:marRight w:val="0"/>
          <w:marTop w:val="0"/>
          <w:marBottom w:val="0"/>
          <w:divBdr>
            <w:top w:val="none" w:sz="0" w:space="0" w:color="auto"/>
            <w:left w:val="none" w:sz="0" w:space="0" w:color="auto"/>
            <w:bottom w:val="none" w:sz="0" w:space="0" w:color="auto"/>
            <w:right w:val="none" w:sz="0" w:space="0" w:color="auto"/>
          </w:divBdr>
        </w:div>
      </w:divsChild>
    </w:div>
    <w:div w:id="1148935993">
      <w:bodyDiv w:val="1"/>
      <w:marLeft w:val="0"/>
      <w:marRight w:val="0"/>
      <w:marTop w:val="0"/>
      <w:marBottom w:val="0"/>
      <w:divBdr>
        <w:top w:val="none" w:sz="0" w:space="0" w:color="auto"/>
        <w:left w:val="none" w:sz="0" w:space="0" w:color="auto"/>
        <w:bottom w:val="none" w:sz="0" w:space="0" w:color="auto"/>
        <w:right w:val="none" w:sz="0" w:space="0" w:color="auto"/>
      </w:divBdr>
    </w:div>
    <w:div w:id="1151408154">
      <w:bodyDiv w:val="1"/>
      <w:marLeft w:val="0"/>
      <w:marRight w:val="0"/>
      <w:marTop w:val="0"/>
      <w:marBottom w:val="0"/>
      <w:divBdr>
        <w:top w:val="none" w:sz="0" w:space="0" w:color="auto"/>
        <w:left w:val="none" w:sz="0" w:space="0" w:color="auto"/>
        <w:bottom w:val="none" w:sz="0" w:space="0" w:color="auto"/>
        <w:right w:val="none" w:sz="0" w:space="0" w:color="auto"/>
      </w:divBdr>
    </w:div>
    <w:div w:id="1160148400">
      <w:bodyDiv w:val="1"/>
      <w:marLeft w:val="0"/>
      <w:marRight w:val="0"/>
      <w:marTop w:val="0"/>
      <w:marBottom w:val="0"/>
      <w:divBdr>
        <w:top w:val="none" w:sz="0" w:space="0" w:color="auto"/>
        <w:left w:val="none" w:sz="0" w:space="0" w:color="auto"/>
        <w:bottom w:val="none" w:sz="0" w:space="0" w:color="auto"/>
        <w:right w:val="none" w:sz="0" w:space="0" w:color="auto"/>
      </w:divBdr>
    </w:div>
    <w:div w:id="1167476317">
      <w:bodyDiv w:val="1"/>
      <w:marLeft w:val="0"/>
      <w:marRight w:val="0"/>
      <w:marTop w:val="0"/>
      <w:marBottom w:val="0"/>
      <w:divBdr>
        <w:top w:val="none" w:sz="0" w:space="0" w:color="auto"/>
        <w:left w:val="none" w:sz="0" w:space="0" w:color="auto"/>
        <w:bottom w:val="none" w:sz="0" w:space="0" w:color="auto"/>
        <w:right w:val="none" w:sz="0" w:space="0" w:color="auto"/>
      </w:divBdr>
    </w:div>
    <w:div w:id="1173759999">
      <w:bodyDiv w:val="1"/>
      <w:marLeft w:val="0"/>
      <w:marRight w:val="0"/>
      <w:marTop w:val="0"/>
      <w:marBottom w:val="0"/>
      <w:divBdr>
        <w:top w:val="none" w:sz="0" w:space="0" w:color="auto"/>
        <w:left w:val="none" w:sz="0" w:space="0" w:color="auto"/>
        <w:bottom w:val="none" w:sz="0" w:space="0" w:color="auto"/>
        <w:right w:val="none" w:sz="0" w:space="0" w:color="auto"/>
      </w:divBdr>
    </w:div>
    <w:div w:id="1183320874">
      <w:bodyDiv w:val="1"/>
      <w:marLeft w:val="0"/>
      <w:marRight w:val="0"/>
      <w:marTop w:val="0"/>
      <w:marBottom w:val="0"/>
      <w:divBdr>
        <w:top w:val="none" w:sz="0" w:space="0" w:color="auto"/>
        <w:left w:val="none" w:sz="0" w:space="0" w:color="auto"/>
        <w:bottom w:val="none" w:sz="0" w:space="0" w:color="auto"/>
        <w:right w:val="none" w:sz="0" w:space="0" w:color="auto"/>
      </w:divBdr>
    </w:div>
    <w:div w:id="1190022126">
      <w:bodyDiv w:val="1"/>
      <w:marLeft w:val="0"/>
      <w:marRight w:val="0"/>
      <w:marTop w:val="0"/>
      <w:marBottom w:val="0"/>
      <w:divBdr>
        <w:top w:val="none" w:sz="0" w:space="0" w:color="auto"/>
        <w:left w:val="none" w:sz="0" w:space="0" w:color="auto"/>
        <w:bottom w:val="none" w:sz="0" w:space="0" w:color="auto"/>
        <w:right w:val="none" w:sz="0" w:space="0" w:color="auto"/>
      </w:divBdr>
    </w:div>
    <w:div w:id="1191454022">
      <w:bodyDiv w:val="1"/>
      <w:marLeft w:val="0"/>
      <w:marRight w:val="0"/>
      <w:marTop w:val="0"/>
      <w:marBottom w:val="0"/>
      <w:divBdr>
        <w:top w:val="none" w:sz="0" w:space="0" w:color="auto"/>
        <w:left w:val="none" w:sz="0" w:space="0" w:color="auto"/>
        <w:bottom w:val="none" w:sz="0" w:space="0" w:color="auto"/>
        <w:right w:val="none" w:sz="0" w:space="0" w:color="auto"/>
      </w:divBdr>
    </w:div>
    <w:div w:id="1195464934">
      <w:bodyDiv w:val="1"/>
      <w:marLeft w:val="0"/>
      <w:marRight w:val="0"/>
      <w:marTop w:val="0"/>
      <w:marBottom w:val="0"/>
      <w:divBdr>
        <w:top w:val="none" w:sz="0" w:space="0" w:color="auto"/>
        <w:left w:val="none" w:sz="0" w:space="0" w:color="auto"/>
        <w:bottom w:val="none" w:sz="0" w:space="0" w:color="auto"/>
        <w:right w:val="none" w:sz="0" w:space="0" w:color="auto"/>
      </w:divBdr>
      <w:divsChild>
        <w:div w:id="1068579225">
          <w:marLeft w:val="547"/>
          <w:marRight w:val="0"/>
          <w:marTop w:val="106"/>
          <w:marBottom w:val="0"/>
          <w:divBdr>
            <w:top w:val="none" w:sz="0" w:space="0" w:color="auto"/>
            <w:left w:val="none" w:sz="0" w:space="0" w:color="auto"/>
            <w:bottom w:val="none" w:sz="0" w:space="0" w:color="auto"/>
            <w:right w:val="none" w:sz="0" w:space="0" w:color="auto"/>
          </w:divBdr>
        </w:div>
      </w:divsChild>
    </w:div>
    <w:div w:id="1199010029">
      <w:bodyDiv w:val="1"/>
      <w:marLeft w:val="0"/>
      <w:marRight w:val="0"/>
      <w:marTop w:val="0"/>
      <w:marBottom w:val="0"/>
      <w:divBdr>
        <w:top w:val="none" w:sz="0" w:space="0" w:color="auto"/>
        <w:left w:val="none" w:sz="0" w:space="0" w:color="auto"/>
        <w:bottom w:val="none" w:sz="0" w:space="0" w:color="auto"/>
        <w:right w:val="none" w:sz="0" w:space="0" w:color="auto"/>
      </w:divBdr>
    </w:div>
    <w:div w:id="1204487323">
      <w:bodyDiv w:val="1"/>
      <w:marLeft w:val="0"/>
      <w:marRight w:val="0"/>
      <w:marTop w:val="0"/>
      <w:marBottom w:val="0"/>
      <w:divBdr>
        <w:top w:val="none" w:sz="0" w:space="0" w:color="auto"/>
        <w:left w:val="none" w:sz="0" w:space="0" w:color="auto"/>
        <w:bottom w:val="none" w:sz="0" w:space="0" w:color="auto"/>
        <w:right w:val="none" w:sz="0" w:space="0" w:color="auto"/>
      </w:divBdr>
    </w:div>
    <w:div w:id="1204706589">
      <w:bodyDiv w:val="1"/>
      <w:marLeft w:val="0"/>
      <w:marRight w:val="0"/>
      <w:marTop w:val="0"/>
      <w:marBottom w:val="0"/>
      <w:divBdr>
        <w:top w:val="none" w:sz="0" w:space="0" w:color="auto"/>
        <w:left w:val="none" w:sz="0" w:space="0" w:color="auto"/>
        <w:bottom w:val="none" w:sz="0" w:space="0" w:color="auto"/>
        <w:right w:val="none" w:sz="0" w:space="0" w:color="auto"/>
      </w:divBdr>
    </w:div>
    <w:div w:id="1214074554">
      <w:bodyDiv w:val="1"/>
      <w:marLeft w:val="0"/>
      <w:marRight w:val="0"/>
      <w:marTop w:val="0"/>
      <w:marBottom w:val="0"/>
      <w:divBdr>
        <w:top w:val="none" w:sz="0" w:space="0" w:color="auto"/>
        <w:left w:val="none" w:sz="0" w:space="0" w:color="auto"/>
        <w:bottom w:val="none" w:sz="0" w:space="0" w:color="auto"/>
        <w:right w:val="none" w:sz="0" w:space="0" w:color="auto"/>
      </w:divBdr>
    </w:div>
    <w:div w:id="1214807095">
      <w:bodyDiv w:val="1"/>
      <w:marLeft w:val="0"/>
      <w:marRight w:val="0"/>
      <w:marTop w:val="0"/>
      <w:marBottom w:val="0"/>
      <w:divBdr>
        <w:top w:val="none" w:sz="0" w:space="0" w:color="auto"/>
        <w:left w:val="none" w:sz="0" w:space="0" w:color="auto"/>
        <w:bottom w:val="none" w:sz="0" w:space="0" w:color="auto"/>
        <w:right w:val="none" w:sz="0" w:space="0" w:color="auto"/>
      </w:divBdr>
    </w:div>
    <w:div w:id="1216772122">
      <w:bodyDiv w:val="1"/>
      <w:marLeft w:val="0"/>
      <w:marRight w:val="0"/>
      <w:marTop w:val="0"/>
      <w:marBottom w:val="0"/>
      <w:divBdr>
        <w:top w:val="none" w:sz="0" w:space="0" w:color="auto"/>
        <w:left w:val="none" w:sz="0" w:space="0" w:color="auto"/>
        <w:bottom w:val="none" w:sz="0" w:space="0" w:color="auto"/>
        <w:right w:val="none" w:sz="0" w:space="0" w:color="auto"/>
      </w:divBdr>
    </w:div>
    <w:div w:id="1218008318">
      <w:bodyDiv w:val="1"/>
      <w:marLeft w:val="0"/>
      <w:marRight w:val="0"/>
      <w:marTop w:val="0"/>
      <w:marBottom w:val="0"/>
      <w:divBdr>
        <w:top w:val="none" w:sz="0" w:space="0" w:color="auto"/>
        <w:left w:val="none" w:sz="0" w:space="0" w:color="auto"/>
        <w:bottom w:val="none" w:sz="0" w:space="0" w:color="auto"/>
        <w:right w:val="none" w:sz="0" w:space="0" w:color="auto"/>
      </w:divBdr>
    </w:div>
    <w:div w:id="1219895298">
      <w:bodyDiv w:val="1"/>
      <w:marLeft w:val="0"/>
      <w:marRight w:val="0"/>
      <w:marTop w:val="0"/>
      <w:marBottom w:val="0"/>
      <w:divBdr>
        <w:top w:val="none" w:sz="0" w:space="0" w:color="auto"/>
        <w:left w:val="none" w:sz="0" w:space="0" w:color="auto"/>
        <w:bottom w:val="none" w:sz="0" w:space="0" w:color="auto"/>
        <w:right w:val="none" w:sz="0" w:space="0" w:color="auto"/>
      </w:divBdr>
    </w:div>
    <w:div w:id="1222059145">
      <w:bodyDiv w:val="1"/>
      <w:marLeft w:val="0"/>
      <w:marRight w:val="0"/>
      <w:marTop w:val="0"/>
      <w:marBottom w:val="0"/>
      <w:divBdr>
        <w:top w:val="none" w:sz="0" w:space="0" w:color="auto"/>
        <w:left w:val="none" w:sz="0" w:space="0" w:color="auto"/>
        <w:bottom w:val="none" w:sz="0" w:space="0" w:color="auto"/>
        <w:right w:val="none" w:sz="0" w:space="0" w:color="auto"/>
      </w:divBdr>
      <w:divsChild>
        <w:div w:id="1734232041">
          <w:marLeft w:val="0"/>
          <w:marRight w:val="0"/>
          <w:marTop w:val="150"/>
          <w:marBottom w:val="168"/>
          <w:divBdr>
            <w:top w:val="none" w:sz="0" w:space="0" w:color="auto"/>
            <w:left w:val="none" w:sz="0" w:space="0" w:color="auto"/>
            <w:bottom w:val="none" w:sz="0" w:space="0" w:color="auto"/>
            <w:right w:val="none" w:sz="0" w:space="0" w:color="auto"/>
          </w:divBdr>
        </w:div>
      </w:divsChild>
    </w:div>
    <w:div w:id="1223053662">
      <w:bodyDiv w:val="1"/>
      <w:marLeft w:val="0"/>
      <w:marRight w:val="0"/>
      <w:marTop w:val="0"/>
      <w:marBottom w:val="0"/>
      <w:divBdr>
        <w:top w:val="none" w:sz="0" w:space="0" w:color="auto"/>
        <w:left w:val="none" w:sz="0" w:space="0" w:color="auto"/>
        <w:bottom w:val="none" w:sz="0" w:space="0" w:color="auto"/>
        <w:right w:val="none" w:sz="0" w:space="0" w:color="auto"/>
      </w:divBdr>
    </w:div>
    <w:div w:id="1226451291">
      <w:bodyDiv w:val="1"/>
      <w:marLeft w:val="0"/>
      <w:marRight w:val="0"/>
      <w:marTop w:val="0"/>
      <w:marBottom w:val="0"/>
      <w:divBdr>
        <w:top w:val="none" w:sz="0" w:space="0" w:color="auto"/>
        <w:left w:val="none" w:sz="0" w:space="0" w:color="auto"/>
        <w:bottom w:val="none" w:sz="0" w:space="0" w:color="auto"/>
        <w:right w:val="none" w:sz="0" w:space="0" w:color="auto"/>
      </w:divBdr>
    </w:div>
    <w:div w:id="1239049784">
      <w:bodyDiv w:val="1"/>
      <w:marLeft w:val="0"/>
      <w:marRight w:val="0"/>
      <w:marTop w:val="0"/>
      <w:marBottom w:val="0"/>
      <w:divBdr>
        <w:top w:val="none" w:sz="0" w:space="0" w:color="auto"/>
        <w:left w:val="none" w:sz="0" w:space="0" w:color="auto"/>
        <w:bottom w:val="none" w:sz="0" w:space="0" w:color="auto"/>
        <w:right w:val="none" w:sz="0" w:space="0" w:color="auto"/>
      </w:divBdr>
    </w:div>
    <w:div w:id="1239441316">
      <w:bodyDiv w:val="1"/>
      <w:marLeft w:val="0"/>
      <w:marRight w:val="0"/>
      <w:marTop w:val="0"/>
      <w:marBottom w:val="0"/>
      <w:divBdr>
        <w:top w:val="none" w:sz="0" w:space="0" w:color="auto"/>
        <w:left w:val="none" w:sz="0" w:space="0" w:color="auto"/>
        <w:bottom w:val="none" w:sz="0" w:space="0" w:color="auto"/>
        <w:right w:val="none" w:sz="0" w:space="0" w:color="auto"/>
      </w:divBdr>
    </w:div>
    <w:div w:id="1245333756">
      <w:bodyDiv w:val="1"/>
      <w:marLeft w:val="0"/>
      <w:marRight w:val="0"/>
      <w:marTop w:val="0"/>
      <w:marBottom w:val="0"/>
      <w:divBdr>
        <w:top w:val="none" w:sz="0" w:space="0" w:color="auto"/>
        <w:left w:val="none" w:sz="0" w:space="0" w:color="auto"/>
        <w:bottom w:val="none" w:sz="0" w:space="0" w:color="auto"/>
        <w:right w:val="none" w:sz="0" w:space="0" w:color="auto"/>
      </w:divBdr>
    </w:div>
    <w:div w:id="1253927981">
      <w:bodyDiv w:val="1"/>
      <w:marLeft w:val="0"/>
      <w:marRight w:val="0"/>
      <w:marTop w:val="0"/>
      <w:marBottom w:val="0"/>
      <w:divBdr>
        <w:top w:val="none" w:sz="0" w:space="0" w:color="auto"/>
        <w:left w:val="none" w:sz="0" w:space="0" w:color="auto"/>
        <w:bottom w:val="none" w:sz="0" w:space="0" w:color="auto"/>
        <w:right w:val="none" w:sz="0" w:space="0" w:color="auto"/>
      </w:divBdr>
      <w:divsChild>
        <w:div w:id="1697195573">
          <w:marLeft w:val="0"/>
          <w:marRight w:val="0"/>
          <w:marTop w:val="0"/>
          <w:marBottom w:val="0"/>
          <w:divBdr>
            <w:top w:val="none" w:sz="0" w:space="0" w:color="auto"/>
            <w:left w:val="none" w:sz="0" w:space="0" w:color="auto"/>
            <w:bottom w:val="none" w:sz="0" w:space="0" w:color="auto"/>
            <w:right w:val="none" w:sz="0" w:space="0" w:color="auto"/>
          </w:divBdr>
        </w:div>
      </w:divsChild>
    </w:div>
    <w:div w:id="1261723537">
      <w:bodyDiv w:val="1"/>
      <w:marLeft w:val="0"/>
      <w:marRight w:val="0"/>
      <w:marTop w:val="0"/>
      <w:marBottom w:val="0"/>
      <w:divBdr>
        <w:top w:val="none" w:sz="0" w:space="0" w:color="auto"/>
        <w:left w:val="none" w:sz="0" w:space="0" w:color="auto"/>
        <w:bottom w:val="none" w:sz="0" w:space="0" w:color="auto"/>
        <w:right w:val="none" w:sz="0" w:space="0" w:color="auto"/>
      </w:divBdr>
    </w:div>
    <w:div w:id="1266112436">
      <w:bodyDiv w:val="1"/>
      <w:marLeft w:val="0"/>
      <w:marRight w:val="0"/>
      <w:marTop w:val="0"/>
      <w:marBottom w:val="0"/>
      <w:divBdr>
        <w:top w:val="none" w:sz="0" w:space="0" w:color="auto"/>
        <w:left w:val="none" w:sz="0" w:space="0" w:color="auto"/>
        <w:bottom w:val="none" w:sz="0" w:space="0" w:color="auto"/>
        <w:right w:val="none" w:sz="0" w:space="0" w:color="auto"/>
      </w:divBdr>
      <w:divsChild>
        <w:div w:id="1219440782">
          <w:marLeft w:val="0"/>
          <w:marRight w:val="0"/>
          <w:marTop w:val="0"/>
          <w:marBottom w:val="0"/>
          <w:divBdr>
            <w:top w:val="none" w:sz="0" w:space="0" w:color="auto"/>
            <w:left w:val="none" w:sz="0" w:space="0" w:color="auto"/>
            <w:bottom w:val="none" w:sz="0" w:space="0" w:color="auto"/>
            <w:right w:val="none" w:sz="0" w:space="0" w:color="auto"/>
          </w:divBdr>
          <w:divsChild>
            <w:div w:id="1452086681">
              <w:marLeft w:val="0"/>
              <w:marRight w:val="0"/>
              <w:marTop w:val="0"/>
              <w:marBottom w:val="0"/>
              <w:divBdr>
                <w:top w:val="none" w:sz="0" w:space="0" w:color="auto"/>
                <w:left w:val="none" w:sz="0" w:space="0" w:color="auto"/>
                <w:bottom w:val="none" w:sz="0" w:space="0" w:color="auto"/>
                <w:right w:val="none" w:sz="0" w:space="0" w:color="auto"/>
              </w:divBdr>
            </w:div>
            <w:div w:id="365063428">
              <w:marLeft w:val="0"/>
              <w:marRight w:val="0"/>
              <w:marTop w:val="0"/>
              <w:marBottom w:val="0"/>
              <w:divBdr>
                <w:top w:val="none" w:sz="0" w:space="0" w:color="auto"/>
                <w:left w:val="none" w:sz="0" w:space="0" w:color="auto"/>
                <w:bottom w:val="none" w:sz="0" w:space="0" w:color="auto"/>
                <w:right w:val="none" w:sz="0" w:space="0" w:color="auto"/>
              </w:divBdr>
            </w:div>
            <w:div w:id="1207179027">
              <w:marLeft w:val="0"/>
              <w:marRight w:val="0"/>
              <w:marTop w:val="0"/>
              <w:marBottom w:val="0"/>
              <w:divBdr>
                <w:top w:val="none" w:sz="0" w:space="0" w:color="auto"/>
                <w:left w:val="none" w:sz="0" w:space="0" w:color="auto"/>
                <w:bottom w:val="none" w:sz="0" w:space="0" w:color="auto"/>
                <w:right w:val="none" w:sz="0" w:space="0" w:color="auto"/>
              </w:divBdr>
            </w:div>
            <w:div w:id="8712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865">
      <w:bodyDiv w:val="1"/>
      <w:marLeft w:val="0"/>
      <w:marRight w:val="0"/>
      <w:marTop w:val="0"/>
      <w:marBottom w:val="0"/>
      <w:divBdr>
        <w:top w:val="none" w:sz="0" w:space="0" w:color="auto"/>
        <w:left w:val="none" w:sz="0" w:space="0" w:color="auto"/>
        <w:bottom w:val="none" w:sz="0" w:space="0" w:color="auto"/>
        <w:right w:val="none" w:sz="0" w:space="0" w:color="auto"/>
      </w:divBdr>
    </w:div>
    <w:div w:id="1267470023">
      <w:bodyDiv w:val="1"/>
      <w:marLeft w:val="0"/>
      <w:marRight w:val="0"/>
      <w:marTop w:val="0"/>
      <w:marBottom w:val="0"/>
      <w:divBdr>
        <w:top w:val="none" w:sz="0" w:space="0" w:color="auto"/>
        <w:left w:val="none" w:sz="0" w:space="0" w:color="auto"/>
        <w:bottom w:val="none" w:sz="0" w:space="0" w:color="auto"/>
        <w:right w:val="none" w:sz="0" w:space="0" w:color="auto"/>
      </w:divBdr>
    </w:div>
    <w:div w:id="1271820900">
      <w:bodyDiv w:val="1"/>
      <w:marLeft w:val="0"/>
      <w:marRight w:val="0"/>
      <w:marTop w:val="0"/>
      <w:marBottom w:val="0"/>
      <w:divBdr>
        <w:top w:val="none" w:sz="0" w:space="0" w:color="auto"/>
        <w:left w:val="none" w:sz="0" w:space="0" w:color="auto"/>
        <w:bottom w:val="none" w:sz="0" w:space="0" w:color="auto"/>
        <w:right w:val="none" w:sz="0" w:space="0" w:color="auto"/>
      </w:divBdr>
    </w:div>
    <w:div w:id="1279071460">
      <w:bodyDiv w:val="1"/>
      <w:marLeft w:val="0"/>
      <w:marRight w:val="0"/>
      <w:marTop w:val="0"/>
      <w:marBottom w:val="0"/>
      <w:divBdr>
        <w:top w:val="none" w:sz="0" w:space="0" w:color="auto"/>
        <w:left w:val="none" w:sz="0" w:space="0" w:color="auto"/>
        <w:bottom w:val="none" w:sz="0" w:space="0" w:color="auto"/>
        <w:right w:val="none" w:sz="0" w:space="0" w:color="auto"/>
      </w:divBdr>
    </w:div>
    <w:div w:id="1279485568">
      <w:bodyDiv w:val="1"/>
      <w:marLeft w:val="0"/>
      <w:marRight w:val="0"/>
      <w:marTop w:val="0"/>
      <w:marBottom w:val="0"/>
      <w:divBdr>
        <w:top w:val="none" w:sz="0" w:space="0" w:color="auto"/>
        <w:left w:val="none" w:sz="0" w:space="0" w:color="auto"/>
        <w:bottom w:val="none" w:sz="0" w:space="0" w:color="auto"/>
        <w:right w:val="none" w:sz="0" w:space="0" w:color="auto"/>
      </w:divBdr>
    </w:div>
    <w:div w:id="1282952526">
      <w:bodyDiv w:val="1"/>
      <w:marLeft w:val="0"/>
      <w:marRight w:val="0"/>
      <w:marTop w:val="0"/>
      <w:marBottom w:val="0"/>
      <w:divBdr>
        <w:top w:val="none" w:sz="0" w:space="0" w:color="auto"/>
        <w:left w:val="none" w:sz="0" w:space="0" w:color="auto"/>
        <w:bottom w:val="none" w:sz="0" w:space="0" w:color="auto"/>
        <w:right w:val="none" w:sz="0" w:space="0" w:color="auto"/>
      </w:divBdr>
    </w:div>
    <w:div w:id="1283267677">
      <w:bodyDiv w:val="1"/>
      <w:marLeft w:val="0"/>
      <w:marRight w:val="0"/>
      <w:marTop w:val="0"/>
      <w:marBottom w:val="0"/>
      <w:divBdr>
        <w:top w:val="none" w:sz="0" w:space="0" w:color="auto"/>
        <w:left w:val="none" w:sz="0" w:space="0" w:color="auto"/>
        <w:bottom w:val="none" w:sz="0" w:space="0" w:color="auto"/>
        <w:right w:val="none" w:sz="0" w:space="0" w:color="auto"/>
      </w:divBdr>
    </w:div>
    <w:div w:id="1283881993">
      <w:bodyDiv w:val="1"/>
      <w:marLeft w:val="0"/>
      <w:marRight w:val="0"/>
      <w:marTop w:val="0"/>
      <w:marBottom w:val="0"/>
      <w:divBdr>
        <w:top w:val="none" w:sz="0" w:space="0" w:color="auto"/>
        <w:left w:val="none" w:sz="0" w:space="0" w:color="auto"/>
        <w:bottom w:val="none" w:sz="0" w:space="0" w:color="auto"/>
        <w:right w:val="none" w:sz="0" w:space="0" w:color="auto"/>
      </w:divBdr>
    </w:div>
    <w:div w:id="1287472162">
      <w:bodyDiv w:val="1"/>
      <w:marLeft w:val="0"/>
      <w:marRight w:val="0"/>
      <w:marTop w:val="0"/>
      <w:marBottom w:val="0"/>
      <w:divBdr>
        <w:top w:val="none" w:sz="0" w:space="0" w:color="auto"/>
        <w:left w:val="none" w:sz="0" w:space="0" w:color="auto"/>
        <w:bottom w:val="none" w:sz="0" w:space="0" w:color="auto"/>
        <w:right w:val="none" w:sz="0" w:space="0" w:color="auto"/>
      </w:divBdr>
    </w:div>
    <w:div w:id="1295797697">
      <w:bodyDiv w:val="1"/>
      <w:marLeft w:val="0"/>
      <w:marRight w:val="0"/>
      <w:marTop w:val="0"/>
      <w:marBottom w:val="0"/>
      <w:divBdr>
        <w:top w:val="none" w:sz="0" w:space="0" w:color="auto"/>
        <w:left w:val="none" w:sz="0" w:space="0" w:color="auto"/>
        <w:bottom w:val="none" w:sz="0" w:space="0" w:color="auto"/>
        <w:right w:val="none" w:sz="0" w:space="0" w:color="auto"/>
      </w:divBdr>
    </w:div>
    <w:div w:id="1301694668">
      <w:bodyDiv w:val="1"/>
      <w:marLeft w:val="0"/>
      <w:marRight w:val="0"/>
      <w:marTop w:val="0"/>
      <w:marBottom w:val="0"/>
      <w:divBdr>
        <w:top w:val="none" w:sz="0" w:space="0" w:color="auto"/>
        <w:left w:val="none" w:sz="0" w:space="0" w:color="auto"/>
        <w:bottom w:val="none" w:sz="0" w:space="0" w:color="auto"/>
        <w:right w:val="none" w:sz="0" w:space="0" w:color="auto"/>
      </w:divBdr>
      <w:divsChild>
        <w:div w:id="611282072">
          <w:marLeft w:val="0"/>
          <w:marRight w:val="0"/>
          <w:marTop w:val="240"/>
          <w:marBottom w:val="0"/>
          <w:divBdr>
            <w:top w:val="none" w:sz="0" w:space="0" w:color="auto"/>
            <w:left w:val="none" w:sz="0" w:space="0" w:color="auto"/>
            <w:bottom w:val="none" w:sz="0" w:space="0" w:color="auto"/>
            <w:right w:val="none" w:sz="0" w:space="0" w:color="auto"/>
          </w:divBdr>
        </w:div>
        <w:div w:id="571163796">
          <w:marLeft w:val="0"/>
          <w:marRight w:val="0"/>
          <w:marTop w:val="0"/>
          <w:marBottom w:val="0"/>
          <w:divBdr>
            <w:top w:val="none" w:sz="0" w:space="0" w:color="auto"/>
            <w:left w:val="none" w:sz="0" w:space="0" w:color="auto"/>
            <w:bottom w:val="none" w:sz="0" w:space="0" w:color="auto"/>
            <w:right w:val="none" w:sz="0" w:space="0" w:color="auto"/>
          </w:divBdr>
        </w:div>
        <w:div w:id="2050959512">
          <w:marLeft w:val="0"/>
          <w:marRight w:val="0"/>
          <w:marTop w:val="0"/>
          <w:marBottom w:val="0"/>
          <w:divBdr>
            <w:top w:val="none" w:sz="0" w:space="0" w:color="auto"/>
            <w:left w:val="none" w:sz="0" w:space="0" w:color="auto"/>
            <w:bottom w:val="none" w:sz="0" w:space="0" w:color="auto"/>
            <w:right w:val="none" w:sz="0" w:space="0" w:color="auto"/>
          </w:divBdr>
        </w:div>
        <w:div w:id="1515144369">
          <w:marLeft w:val="0"/>
          <w:marRight w:val="0"/>
          <w:marTop w:val="0"/>
          <w:marBottom w:val="0"/>
          <w:divBdr>
            <w:top w:val="none" w:sz="0" w:space="0" w:color="auto"/>
            <w:left w:val="none" w:sz="0" w:space="0" w:color="auto"/>
            <w:bottom w:val="none" w:sz="0" w:space="0" w:color="auto"/>
            <w:right w:val="none" w:sz="0" w:space="0" w:color="auto"/>
          </w:divBdr>
        </w:div>
      </w:divsChild>
    </w:div>
    <w:div w:id="1306546305">
      <w:bodyDiv w:val="1"/>
      <w:marLeft w:val="0"/>
      <w:marRight w:val="0"/>
      <w:marTop w:val="0"/>
      <w:marBottom w:val="0"/>
      <w:divBdr>
        <w:top w:val="none" w:sz="0" w:space="0" w:color="auto"/>
        <w:left w:val="none" w:sz="0" w:space="0" w:color="auto"/>
        <w:bottom w:val="none" w:sz="0" w:space="0" w:color="auto"/>
        <w:right w:val="none" w:sz="0" w:space="0" w:color="auto"/>
      </w:divBdr>
    </w:div>
    <w:div w:id="1308124439">
      <w:bodyDiv w:val="1"/>
      <w:marLeft w:val="0"/>
      <w:marRight w:val="0"/>
      <w:marTop w:val="0"/>
      <w:marBottom w:val="0"/>
      <w:divBdr>
        <w:top w:val="none" w:sz="0" w:space="0" w:color="auto"/>
        <w:left w:val="none" w:sz="0" w:space="0" w:color="auto"/>
        <w:bottom w:val="none" w:sz="0" w:space="0" w:color="auto"/>
        <w:right w:val="none" w:sz="0" w:space="0" w:color="auto"/>
      </w:divBdr>
    </w:div>
    <w:div w:id="1319459806">
      <w:bodyDiv w:val="1"/>
      <w:marLeft w:val="0"/>
      <w:marRight w:val="0"/>
      <w:marTop w:val="0"/>
      <w:marBottom w:val="0"/>
      <w:divBdr>
        <w:top w:val="none" w:sz="0" w:space="0" w:color="auto"/>
        <w:left w:val="none" w:sz="0" w:space="0" w:color="auto"/>
        <w:bottom w:val="none" w:sz="0" w:space="0" w:color="auto"/>
        <w:right w:val="none" w:sz="0" w:space="0" w:color="auto"/>
      </w:divBdr>
    </w:div>
    <w:div w:id="1323394154">
      <w:bodyDiv w:val="1"/>
      <w:marLeft w:val="0"/>
      <w:marRight w:val="0"/>
      <w:marTop w:val="0"/>
      <w:marBottom w:val="0"/>
      <w:divBdr>
        <w:top w:val="none" w:sz="0" w:space="0" w:color="auto"/>
        <w:left w:val="none" w:sz="0" w:space="0" w:color="auto"/>
        <w:bottom w:val="none" w:sz="0" w:space="0" w:color="auto"/>
        <w:right w:val="none" w:sz="0" w:space="0" w:color="auto"/>
      </w:divBdr>
      <w:divsChild>
        <w:div w:id="962469204">
          <w:marLeft w:val="0"/>
          <w:marRight w:val="0"/>
          <w:marTop w:val="150"/>
          <w:marBottom w:val="168"/>
          <w:divBdr>
            <w:top w:val="none" w:sz="0" w:space="0" w:color="auto"/>
            <w:left w:val="none" w:sz="0" w:space="0" w:color="auto"/>
            <w:bottom w:val="none" w:sz="0" w:space="0" w:color="auto"/>
            <w:right w:val="none" w:sz="0" w:space="0" w:color="auto"/>
          </w:divBdr>
        </w:div>
        <w:div w:id="914514496">
          <w:marLeft w:val="0"/>
          <w:marRight w:val="0"/>
          <w:marTop w:val="0"/>
          <w:marBottom w:val="0"/>
          <w:divBdr>
            <w:top w:val="none" w:sz="0" w:space="0" w:color="auto"/>
            <w:left w:val="none" w:sz="0" w:space="0" w:color="auto"/>
            <w:bottom w:val="none" w:sz="0" w:space="0" w:color="auto"/>
            <w:right w:val="none" w:sz="0" w:space="0" w:color="auto"/>
          </w:divBdr>
        </w:div>
        <w:div w:id="1507668078">
          <w:marLeft w:val="0"/>
          <w:marRight w:val="0"/>
          <w:marTop w:val="0"/>
          <w:marBottom w:val="0"/>
          <w:divBdr>
            <w:top w:val="none" w:sz="0" w:space="0" w:color="auto"/>
            <w:left w:val="none" w:sz="0" w:space="0" w:color="auto"/>
            <w:bottom w:val="none" w:sz="0" w:space="0" w:color="auto"/>
            <w:right w:val="none" w:sz="0" w:space="0" w:color="auto"/>
          </w:divBdr>
        </w:div>
        <w:div w:id="2054769416">
          <w:marLeft w:val="0"/>
          <w:marRight w:val="0"/>
          <w:marTop w:val="0"/>
          <w:marBottom w:val="0"/>
          <w:divBdr>
            <w:top w:val="none" w:sz="0" w:space="0" w:color="auto"/>
            <w:left w:val="none" w:sz="0" w:space="0" w:color="auto"/>
            <w:bottom w:val="none" w:sz="0" w:space="0" w:color="auto"/>
            <w:right w:val="none" w:sz="0" w:space="0" w:color="auto"/>
          </w:divBdr>
        </w:div>
        <w:div w:id="447284725">
          <w:marLeft w:val="0"/>
          <w:marRight w:val="0"/>
          <w:marTop w:val="0"/>
          <w:marBottom w:val="0"/>
          <w:divBdr>
            <w:top w:val="none" w:sz="0" w:space="0" w:color="auto"/>
            <w:left w:val="none" w:sz="0" w:space="0" w:color="auto"/>
            <w:bottom w:val="none" w:sz="0" w:space="0" w:color="auto"/>
            <w:right w:val="none" w:sz="0" w:space="0" w:color="auto"/>
          </w:divBdr>
        </w:div>
        <w:div w:id="230316807">
          <w:marLeft w:val="0"/>
          <w:marRight w:val="0"/>
          <w:marTop w:val="0"/>
          <w:marBottom w:val="0"/>
          <w:divBdr>
            <w:top w:val="none" w:sz="0" w:space="0" w:color="auto"/>
            <w:left w:val="none" w:sz="0" w:space="0" w:color="auto"/>
            <w:bottom w:val="none" w:sz="0" w:space="0" w:color="auto"/>
            <w:right w:val="none" w:sz="0" w:space="0" w:color="auto"/>
          </w:divBdr>
          <w:divsChild>
            <w:div w:id="352343166">
              <w:marLeft w:val="0"/>
              <w:marRight w:val="0"/>
              <w:marTop w:val="0"/>
              <w:marBottom w:val="0"/>
              <w:divBdr>
                <w:top w:val="none" w:sz="0" w:space="0" w:color="auto"/>
                <w:left w:val="none" w:sz="0" w:space="0" w:color="auto"/>
                <w:bottom w:val="none" w:sz="0" w:space="0" w:color="auto"/>
                <w:right w:val="none" w:sz="0" w:space="0" w:color="auto"/>
              </w:divBdr>
            </w:div>
            <w:div w:id="2093307772">
              <w:marLeft w:val="0"/>
              <w:marRight w:val="0"/>
              <w:marTop w:val="0"/>
              <w:marBottom w:val="0"/>
              <w:divBdr>
                <w:top w:val="none" w:sz="0" w:space="0" w:color="auto"/>
                <w:left w:val="none" w:sz="0" w:space="0" w:color="auto"/>
                <w:bottom w:val="none" w:sz="0" w:space="0" w:color="auto"/>
                <w:right w:val="none" w:sz="0" w:space="0" w:color="auto"/>
              </w:divBdr>
            </w:div>
            <w:div w:id="1431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197">
      <w:bodyDiv w:val="1"/>
      <w:marLeft w:val="0"/>
      <w:marRight w:val="0"/>
      <w:marTop w:val="0"/>
      <w:marBottom w:val="0"/>
      <w:divBdr>
        <w:top w:val="none" w:sz="0" w:space="0" w:color="auto"/>
        <w:left w:val="none" w:sz="0" w:space="0" w:color="auto"/>
        <w:bottom w:val="none" w:sz="0" w:space="0" w:color="auto"/>
        <w:right w:val="none" w:sz="0" w:space="0" w:color="auto"/>
      </w:divBdr>
    </w:div>
    <w:div w:id="1332367325">
      <w:bodyDiv w:val="1"/>
      <w:marLeft w:val="0"/>
      <w:marRight w:val="0"/>
      <w:marTop w:val="0"/>
      <w:marBottom w:val="0"/>
      <w:divBdr>
        <w:top w:val="none" w:sz="0" w:space="0" w:color="auto"/>
        <w:left w:val="none" w:sz="0" w:space="0" w:color="auto"/>
        <w:bottom w:val="none" w:sz="0" w:space="0" w:color="auto"/>
        <w:right w:val="none" w:sz="0" w:space="0" w:color="auto"/>
      </w:divBdr>
    </w:div>
    <w:div w:id="1334528743">
      <w:bodyDiv w:val="1"/>
      <w:marLeft w:val="0"/>
      <w:marRight w:val="0"/>
      <w:marTop w:val="0"/>
      <w:marBottom w:val="0"/>
      <w:divBdr>
        <w:top w:val="none" w:sz="0" w:space="0" w:color="auto"/>
        <w:left w:val="none" w:sz="0" w:space="0" w:color="auto"/>
        <w:bottom w:val="none" w:sz="0" w:space="0" w:color="auto"/>
        <w:right w:val="none" w:sz="0" w:space="0" w:color="auto"/>
      </w:divBdr>
    </w:div>
    <w:div w:id="1337532651">
      <w:bodyDiv w:val="1"/>
      <w:marLeft w:val="0"/>
      <w:marRight w:val="0"/>
      <w:marTop w:val="0"/>
      <w:marBottom w:val="0"/>
      <w:divBdr>
        <w:top w:val="none" w:sz="0" w:space="0" w:color="auto"/>
        <w:left w:val="none" w:sz="0" w:space="0" w:color="auto"/>
        <w:bottom w:val="none" w:sz="0" w:space="0" w:color="auto"/>
        <w:right w:val="none" w:sz="0" w:space="0" w:color="auto"/>
      </w:divBdr>
    </w:div>
    <w:div w:id="1340231395">
      <w:bodyDiv w:val="1"/>
      <w:marLeft w:val="0"/>
      <w:marRight w:val="0"/>
      <w:marTop w:val="0"/>
      <w:marBottom w:val="0"/>
      <w:divBdr>
        <w:top w:val="none" w:sz="0" w:space="0" w:color="auto"/>
        <w:left w:val="none" w:sz="0" w:space="0" w:color="auto"/>
        <w:bottom w:val="none" w:sz="0" w:space="0" w:color="auto"/>
        <w:right w:val="none" w:sz="0" w:space="0" w:color="auto"/>
      </w:divBdr>
    </w:div>
    <w:div w:id="1342701621">
      <w:bodyDiv w:val="1"/>
      <w:marLeft w:val="0"/>
      <w:marRight w:val="0"/>
      <w:marTop w:val="0"/>
      <w:marBottom w:val="0"/>
      <w:divBdr>
        <w:top w:val="none" w:sz="0" w:space="0" w:color="auto"/>
        <w:left w:val="none" w:sz="0" w:space="0" w:color="auto"/>
        <w:bottom w:val="none" w:sz="0" w:space="0" w:color="auto"/>
        <w:right w:val="none" w:sz="0" w:space="0" w:color="auto"/>
      </w:divBdr>
    </w:div>
    <w:div w:id="1349674904">
      <w:bodyDiv w:val="1"/>
      <w:marLeft w:val="0"/>
      <w:marRight w:val="0"/>
      <w:marTop w:val="0"/>
      <w:marBottom w:val="0"/>
      <w:divBdr>
        <w:top w:val="none" w:sz="0" w:space="0" w:color="auto"/>
        <w:left w:val="none" w:sz="0" w:space="0" w:color="auto"/>
        <w:bottom w:val="none" w:sz="0" w:space="0" w:color="auto"/>
        <w:right w:val="none" w:sz="0" w:space="0" w:color="auto"/>
      </w:divBdr>
    </w:div>
    <w:div w:id="1353726466">
      <w:bodyDiv w:val="1"/>
      <w:marLeft w:val="0"/>
      <w:marRight w:val="0"/>
      <w:marTop w:val="0"/>
      <w:marBottom w:val="0"/>
      <w:divBdr>
        <w:top w:val="none" w:sz="0" w:space="0" w:color="auto"/>
        <w:left w:val="none" w:sz="0" w:space="0" w:color="auto"/>
        <w:bottom w:val="none" w:sz="0" w:space="0" w:color="auto"/>
        <w:right w:val="none" w:sz="0" w:space="0" w:color="auto"/>
      </w:divBdr>
    </w:div>
    <w:div w:id="1363819477">
      <w:bodyDiv w:val="1"/>
      <w:marLeft w:val="0"/>
      <w:marRight w:val="0"/>
      <w:marTop w:val="0"/>
      <w:marBottom w:val="0"/>
      <w:divBdr>
        <w:top w:val="none" w:sz="0" w:space="0" w:color="auto"/>
        <w:left w:val="none" w:sz="0" w:space="0" w:color="auto"/>
        <w:bottom w:val="none" w:sz="0" w:space="0" w:color="auto"/>
        <w:right w:val="none" w:sz="0" w:space="0" w:color="auto"/>
      </w:divBdr>
    </w:div>
    <w:div w:id="1364550409">
      <w:bodyDiv w:val="1"/>
      <w:marLeft w:val="0"/>
      <w:marRight w:val="0"/>
      <w:marTop w:val="0"/>
      <w:marBottom w:val="0"/>
      <w:divBdr>
        <w:top w:val="none" w:sz="0" w:space="0" w:color="auto"/>
        <w:left w:val="none" w:sz="0" w:space="0" w:color="auto"/>
        <w:bottom w:val="none" w:sz="0" w:space="0" w:color="auto"/>
        <w:right w:val="none" w:sz="0" w:space="0" w:color="auto"/>
      </w:divBdr>
    </w:div>
    <w:div w:id="1364935864">
      <w:bodyDiv w:val="1"/>
      <w:marLeft w:val="0"/>
      <w:marRight w:val="0"/>
      <w:marTop w:val="0"/>
      <w:marBottom w:val="0"/>
      <w:divBdr>
        <w:top w:val="none" w:sz="0" w:space="0" w:color="auto"/>
        <w:left w:val="none" w:sz="0" w:space="0" w:color="auto"/>
        <w:bottom w:val="none" w:sz="0" w:space="0" w:color="auto"/>
        <w:right w:val="none" w:sz="0" w:space="0" w:color="auto"/>
      </w:divBdr>
    </w:div>
    <w:div w:id="1365253179">
      <w:bodyDiv w:val="1"/>
      <w:marLeft w:val="0"/>
      <w:marRight w:val="0"/>
      <w:marTop w:val="0"/>
      <w:marBottom w:val="0"/>
      <w:divBdr>
        <w:top w:val="none" w:sz="0" w:space="0" w:color="auto"/>
        <w:left w:val="none" w:sz="0" w:space="0" w:color="auto"/>
        <w:bottom w:val="none" w:sz="0" w:space="0" w:color="auto"/>
        <w:right w:val="none" w:sz="0" w:space="0" w:color="auto"/>
      </w:divBdr>
      <w:divsChild>
        <w:div w:id="1741710743">
          <w:marLeft w:val="0"/>
          <w:marRight w:val="0"/>
          <w:marTop w:val="150"/>
          <w:marBottom w:val="168"/>
          <w:divBdr>
            <w:top w:val="none" w:sz="0" w:space="0" w:color="auto"/>
            <w:left w:val="none" w:sz="0" w:space="0" w:color="auto"/>
            <w:bottom w:val="none" w:sz="0" w:space="0" w:color="auto"/>
            <w:right w:val="none" w:sz="0" w:space="0" w:color="auto"/>
          </w:divBdr>
        </w:div>
        <w:div w:id="169878452">
          <w:marLeft w:val="0"/>
          <w:marRight w:val="0"/>
          <w:marTop w:val="0"/>
          <w:marBottom w:val="0"/>
          <w:divBdr>
            <w:top w:val="none" w:sz="0" w:space="0" w:color="auto"/>
            <w:left w:val="none" w:sz="0" w:space="0" w:color="auto"/>
            <w:bottom w:val="none" w:sz="0" w:space="0" w:color="auto"/>
            <w:right w:val="none" w:sz="0" w:space="0" w:color="auto"/>
          </w:divBdr>
        </w:div>
        <w:div w:id="1315111729">
          <w:marLeft w:val="0"/>
          <w:marRight w:val="0"/>
          <w:marTop w:val="0"/>
          <w:marBottom w:val="0"/>
          <w:divBdr>
            <w:top w:val="none" w:sz="0" w:space="0" w:color="auto"/>
            <w:left w:val="none" w:sz="0" w:space="0" w:color="auto"/>
            <w:bottom w:val="none" w:sz="0" w:space="0" w:color="auto"/>
            <w:right w:val="none" w:sz="0" w:space="0" w:color="auto"/>
          </w:divBdr>
        </w:div>
        <w:div w:id="1913738086">
          <w:marLeft w:val="0"/>
          <w:marRight w:val="0"/>
          <w:marTop w:val="0"/>
          <w:marBottom w:val="0"/>
          <w:divBdr>
            <w:top w:val="none" w:sz="0" w:space="0" w:color="auto"/>
            <w:left w:val="none" w:sz="0" w:space="0" w:color="auto"/>
            <w:bottom w:val="none" w:sz="0" w:space="0" w:color="auto"/>
            <w:right w:val="none" w:sz="0" w:space="0" w:color="auto"/>
          </w:divBdr>
        </w:div>
        <w:div w:id="87386884">
          <w:marLeft w:val="0"/>
          <w:marRight w:val="0"/>
          <w:marTop w:val="0"/>
          <w:marBottom w:val="0"/>
          <w:divBdr>
            <w:top w:val="none" w:sz="0" w:space="0" w:color="auto"/>
            <w:left w:val="none" w:sz="0" w:space="0" w:color="auto"/>
            <w:bottom w:val="none" w:sz="0" w:space="0" w:color="auto"/>
            <w:right w:val="none" w:sz="0" w:space="0" w:color="auto"/>
          </w:divBdr>
        </w:div>
        <w:div w:id="487402608">
          <w:marLeft w:val="0"/>
          <w:marRight w:val="0"/>
          <w:marTop w:val="0"/>
          <w:marBottom w:val="0"/>
          <w:divBdr>
            <w:top w:val="none" w:sz="0" w:space="0" w:color="auto"/>
            <w:left w:val="none" w:sz="0" w:space="0" w:color="auto"/>
            <w:bottom w:val="none" w:sz="0" w:space="0" w:color="auto"/>
            <w:right w:val="none" w:sz="0" w:space="0" w:color="auto"/>
          </w:divBdr>
        </w:div>
        <w:div w:id="1642153307">
          <w:marLeft w:val="0"/>
          <w:marRight w:val="0"/>
          <w:marTop w:val="0"/>
          <w:marBottom w:val="0"/>
          <w:divBdr>
            <w:top w:val="none" w:sz="0" w:space="0" w:color="auto"/>
            <w:left w:val="none" w:sz="0" w:space="0" w:color="auto"/>
            <w:bottom w:val="none" w:sz="0" w:space="0" w:color="auto"/>
            <w:right w:val="none" w:sz="0" w:space="0" w:color="auto"/>
          </w:divBdr>
        </w:div>
        <w:div w:id="1476727221">
          <w:marLeft w:val="0"/>
          <w:marRight w:val="0"/>
          <w:marTop w:val="0"/>
          <w:marBottom w:val="0"/>
          <w:divBdr>
            <w:top w:val="none" w:sz="0" w:space="0" w:color="auto"/>
            <w:left w:val="none" w:sz="0" w:space="0" w:color="auto"/>
            <w:bottom w:val="none" w:sz="0" w:space="0" w:color="auto"/>
            <w:right w:val="none" w:sz="0" w:space="0" w:color="auto"/>
          </w:divBdr>
        </w:div>
      </w:divsChild>
    </w:div>
    <w:div w:id="1369447355">
      <w:bodyDiv w:val="1"/>
      <w:marLeft w:val="0"/>
      <w:marRight w:val="0"/>
      <w:marTop w:val="0"/>
      <w:marBottom w:val="0"/>
      <w:divBdr>
        <w:top w:val="none" w:sz="0" w:space="0" w:color="auto"/>
        <w:left w:val="none" w:sz="0" w:space="0" w:color="auto"/>
        <w:bottom w:val="none" w:sz="0" w:space="0" w:color="auto"/>
        <w:right w:val="none" w:sz="0" w:space="0" w:color="auto"/>
      </w:divBdr>
    </w:div>
    <w:div w:id="1373647387">
      <w:bodyDiv w:val="1"/>
      <w:marLeft w:val="0"/>
      <w:marRight w:val="0"/>
      <w:marTop w:val="0"/>
      <w:marBottom w:val="0"/>
      <w:divBdr>
        <w:top w:val="none" w:sz="0" w:space="0" w:color="auto"/>
        <w:left w:val="none" w:sz="0" w:space="0" w:color="auto"/>
        <w:bottom w:val="none" w:sz="0" w:space="0" w:color="auto"/>
        <w:right w:val="none" w:sz="0" w:space="0" w:color="auto"/>
      </w:divBdr>
      <w:divsChild>
        <w:div w:id="978538673">
          <w:marLeft w:val="0"/>
          <w:marRight w:val="0"/>
          <w:marTop w:val="0"/>
          <w:marBottom w:val="0"/>
          <w:divBdr>
            <w:top w:val="none" w:sz="0" w:space="0" w:color="auto"/>
            <w:left w:val="none" w:sz="0" w:space="0" w:color="auto"/>
            <w:bottom w:val="none" w:sz="0" w:space="0" w:color="auto"/>
            <w:right w:val="none" w:sz="0" w:space="0" w:color="auto"/>
          </w:divBdr>
        </w:div>
        <w:div w:id="923950132">
          <w:marLeft w:val="0"/>
          <w:marRight w:val="0"/>
          <w:marTop w:val="0"/>
          <w:marBottom w:val="0"/>
          <w:divBdr>
            <w:top w:val="none" w:sz="0" w:space="0" w:color="auto"/>
            <w:left w:val="none" w:sz="0" w:space="0" w:color="auto"/>
            <w:bottom w:val="none" w:sz="0" w:space="0" w:color="auto"/>
            <w:right w:val="none" w:sz="0" w:space="0" w:color="auto"/>
          </w:divBdr>
        </w:div>
      </w:divsChild>
    </w:div>
    <w:div w:id="1374042885">
      <w:bodyDiv w:val="1"/>
      <w:marLeft w:val="0"/>
      <w:marRight w:val="0"/>
      <w:marTop w:val="0"/>
      <w:marBottom w:val="0"/>
      <w:divBdr>
        <w:top w:val="none" w:sz="0" w:space="0" w:color="auto"/>
        <w:left w:val="none" w:sz="0" w:space="0" w:color="auto"/>
        <w:bottom w:val="none" w:sz="0" w:space="0" w:color="auto"/>
        <w:right w:val="none" w:sz="0" w:space="0" w:color="auto"/>
      </w:divBdr>
    </w:div>
    <w:div w:id="1387223104">
      <w:bodyDiv w:val="1"/>
      <w:marLeft w:val="0"/>
      <w:marRight w:val="0"/>
      <w:marTop w:val="0"/>
      <w:marBottom w:val="0"/>
      <w:divBdr>
        <w:top w:val="none" w:sz="0" w:space="0" w:color="auto"/>
        <w:left w:val="none" w:sz="0" w:space="0" w:color="auto"/>
        <w:bottom w:val="none" w:sz="0" w:space="0" w:color="auto"/>
        <w:right w:val="none" w:sz="0" w:space="0" w:color="auto"/>
      </w:divBdr>
      <w:divsChild>
        <w:div w:id="1167403047">
          <w:marLeft w:val="0"/>
          <w:marRight w:val="0"/>
          <w:marTop w:val="150"/>
          <w:marBottom w:val="168"/>
          <w:divBdr>
            <w:top w:val="none" w:sz="0" w:space="0" w:color="auto"/>
            <w:left w:val="none" w:sz="0" w:space="0" w:color="auto"/>
            <w:bottom w:val="none" w:sz="0" w:space="0" w:color="auto"/>
            <w:right w:val="none" w:sz="0" w:space="0" w:color="auto"/>
          </w:divBdr>
        </w:div>
        <w:div w:id="2102292721">
          <w:marLeft w:val="0"/>
          <w:marRight w:val="0"/>
          <w:marTop w:val="0"/>
          <w:marBottom w:val="0"/>
          <w:divBdr>
            <w:top w:val="none" w:sz="0" w:space="0" w:color="auto"/>
            <w:left w:val="none" w:sz="0" w:space="0" w:color="auto"/>
            <w:bottom w:val="none" w:sz="0" w:space="0" w:color="auto"/>
            <w:right w:val="none" w:sz="0" w:space="0" w:color="auto"/>
          </w:divBdr>
        </w:div>
        <w:div w:id="1968471007">
          <w:marLeft w:val="0"/>
          <w:marRight w:val="0"/>
          <w:marTop w:val="0"/>
          <w:marBottom w:val="0"/>
          <w:divBdr>
            <w:top w:val="none" w:sz="0" w:space="0" w:color="auto"/>
            <w:left w:val="none" w:sz="0" w:space="0" w:color="auto"/>
            <w:bottom w:val="none" w:sz="0" w:space="0" w:color="auto"/>
            <w:right w:val="none" w:sz="0" w:space="0" w:color="auto"/>
          </w:divBdr>
        </w:div>
      </w:divsChild>
    </w:div>
    <w:div w:id="1388603740">
      <w:bodyDiv w:val="1"/>
      <w:marLeft w:val="0"/>
      <w:marRight w:val="0"/>
      <w:marTop w:val="0"/>
      <w:marBottom w:val="0"/>
      <w:divBdr>
        <w:top w:val="none" w:sz="0" w:space="0" w:color="auto"/>
        <w:left w:val="none" w:sz="0" w:space="0" w:color="auto"/>
        <w:bottom w:val="none" w:sz="0" w:space="0" w:color="auto"/>
        <w:right w:val="none" w:sz="0" w:space="0" w:color="auto"/>
      </w:divBdr>
    </w:div>
    <w:div w:id="1391421790">
      <w:bodyDiv w:val="1"/>
      <w:marLeft w:val="0"/>
      <w:marRight w:val="0"/>
      <w:marTop w:val="0"/>
      <w:marBottom w:val="0"/>
      <w:divBdr>
        <w:top w:val="none" w:sz="0" w:space="0" w:color="auto"/>
        <w:left w:val="none" w:sz="0" w:space="0" w:color="auto"/>
        <w:bottom w:val="none" w:sz="0" w:space="0" w:color="auto"/>
        <w:right w:val="none" w:sz="0" w:space="0" w:color="auto"/>
      </w:divBdr>
      <w:divsChild>
        <w:div w:id="2099861638">
          <w:marLeft w:val="0"/>
          <w:marRight w:val="0"/>
          <w:marTop w:val="150"/>
          <w:marBottom w:val="168"/>
          <w:divBdr>
            <w:top w:val="none" w:sz="0" w:space="0" w:color="auto"/>
            <w:left w:val="none" w:sz="0" w:space="0" w:color="auto"/>
            <w:bottom w:val="none" w:sz="0" w:space="0" w:color="auto"/>
            <w:right w:val="none" w:sz="0" w:space="0" w:color="auto"/>
          </w:divBdr>
        </w:div>
        <w:div w:id="837304513">
          <w:marLeft w:val="0"/>
          <w:marRight w:val="0"/>
          <w:marTop w:val="0"/>
          <w:marBottom w:val="0"/>
          <w:divBdr>
            <w:top w:val="none" w:sz="0" w:space="0" w:color="auto"/>
            <w:left w:val="none" w:sz="0" w:space="0" w:color="auto"/>
            <w:bottom w:val="none" w:sz="0" w:space="0" w:color="auto"/>
            <w:right w:val="none" w:sz="0" w:space="0" w:color="auto"/>
          </w:divBdr>
        </w:div>
        <w:div w:id="1178620217">
          <w:marLeft w:val="0"/>
          <w:marRight w:val="0"/>
          <w:marTop w:val="0"/>
          <w:marBottom w:val="0"/>
          <w:divBdr>
            <w:top w:val="none" w:sz="0" w:space="0" w:color="auto"/>
            <w:left w:val="none" w:sz="0" w:space="0" w:color="auto"/>
            <w:bottom w:val="none" w:sz="0" w:space="0" w:color="auto"/>
            <w:right w:val="none" w:sz="0" w:space="0" w:color="auto"/>
          </w:divBdr>
        </w:div>
        <w:div w:id="665211832">
          <w:marLeft w:val="0"/>
          <w:marRight w:val="0"/>
          <w:marTop w:val="0"/>
          <w:marBottom w:val="0"/>
          <w:divBdr>
            <w:top w:val="none" w:sz="0" w:space="0" w:color="auto"/>
            <w:left w:val="none" w:sz="0" w:space="0" w:color="auto"/>
            <w:bottom w:val="none" w:sz="0" w:space="0" w:color="auto"/>
            <w:right w:val="none" w:sz="0" w:space="0" w:color="auto"/>
          </w:divBdr>
        </w:div>
      </w:divsChild>
    </w:div>
    <w:div w:id="1391733654">
      <w:bodyDiv w:val="1"/>
      <w:marLeft w:val="0"/>
      <w:marRight w:val="0"/>
      <w:marTop w:val="0"/>
      <w:marBottom w:val="0"/>
      <w:divBdr>
        <w:top w:val="none" w:sz="0" w:space="0" w:color="auto"/>
        <w:left w:val="none" w:sz="0" w:space="0" w:color="auto"/>
        <w:bottom w:val="none" w:sz="0" w:space="0" w:color="auto"/>
        <w:right w:val="none" w:sz="0" w:space="0" w:color="auto"/>
      </w:divBdr>
    </w:div>
    <w:div w:id="1399594071">
      <w:bodyDiv w:val="1"/>
      <w:marLeft w:val="0"/>
      <w:marRight w:val="0"/>
      <w:marTop w:val="0"/>
      <w:marBottom w:val="0"/>
      <w:divBdr>
        <w:top w:val="none" w:sz="0" w:space="0" w:color="auto"/>
        <w:left w:val="none" w:sz="0" w:space="0" w:color="auto"/>
        <w:bottom w:val="none" w:sz="0" w:space="0" w:color="auto"/>
        <w:right w:val="none" w:sz="0" w:space="0" w:color="auto"/>
      </w:divBdr>
    </w:div>
    <w:div w:id="1404453132">
      <w:bodyDiv w:val="1"/>
      <w:marLeft w:val="0"/>
      <w:marRight w:val="0"/>
      <w:marTop w:val="0"/>
      <w:marBottom w:val="0"/>
      <w:divBdr>
        <w:top w:val="none" w:sz="0" w:space="0" w:color="auto"/>
        <w:left w:val="none" w:sz="0" w:space="0" w:color="auto"/>
        <w:bottom w:val="none" w:sz="0" w:space="0" w:color="auto"/>
        <w:right w:val="none" w:sz="0" w:space="0" w:color="auto"/>
      </w:divBdr>
    </w:div>
    <w:div w:id="1405373882">
      <w:bodyDiv w:val="1"/>
      <w:marLeft w:val="0"/>
      <w:marRight w:val="0"/>
      <w:marTop w:val="0"/>
      <w:marBottom w:val="0"/>
      <w:divBdr>
        <w:top w:val="none" w:sz="0" w:space="0" w:color="auto"/>
        <w:left w:val="none" w:sz="0" w:space="0" w:color="auto"/>
        <w:bottom w:val="none" w:sz="0" w:space="0" w:color="auto"/>
        <w:right w:val="none" w:sz="0" w:space="0" w:color="auto"/>
      </w:divBdr>
    </w:div>
    <w:div w:id="1411974000">
      <w:bodyDiv w:val="1"/>
      <w:marLeft w:val="0"/>
      <w:marRight w:val="0"/>
      <w:marTop w:val="0"/>
      <w:marBottom w:val="0"/>
      <w:divBdr>
        <w:top w:val="none" w:sz="0" w:space="0" w:color="auto"/>
        <w:left w:val="none" w:sz="0" w:space="0" w:color="auto"/>
        <w:bottom w:val="none" w:sz="0" w:space="0" w:color="auto"/>
        <w:right w:val="none" w:sz="0" w:space="0" w:color="auto"/>
      </w:divBdr>
    </w:div>
    <w:div w:id="1423062785">
      <w:bodyDiv w:val="1"/>
      <w:marLeft w:val="0"/>
      <w:marRight w:val="0"/>
      <w:marTop w:val="0"/>
      <w:marBottom w:val="0"/>
      <w:divBdr>
        <w:top w:val="none" w:sz="0" w:space="0" w:color="auto"/>
        <w:left w:val="none" w:sz="0" w:space="0" w:color="auto"/>
        <w:bottom w:val="none" w:sz="0" w:space="0" w:color="auto"/>
        <w:right w:val="none" w:sz="0" w:space="0" w:color="auto"/>
      </w:divBdr>
    </w:div>
    <w:div w:id="1433427973">
      <w:bodyDiv w:val="1"/>
      <w:marLeft w:val="0"/>
      <w:marRight w:val="0"/>
      <w:marTop w:val="0"/>
      <w:marBottom w:val="0"/>
      <w:divBdr>
        <w:top w:val="none" w:sz="0" w:space="0" w:color="auto"/>
        <w:left w:val="none" w:sz="0" w:space="0" w:color="auto"/>
        <w:bottom w:val="none" w:sz="0" w:space="0" w:color="auto"/>
        <w:right w:val="none" w:sz="0" w:space="0" w:color="auto"/>
      </w:divBdr>
    </w:div>
    <w:div w:id="1438139303">
      <w:bodyDiv w:val="1"/>
      <w:marLeft w:val="0"/>
      <w:marRight w:val="0"/>
      <w:marTop w:val="0"/>
      <w:marBottom w:val="0"/>
      <w:divBdr>
        <w:top w:val="none" w:sz="0" w:space="0" w:color="auto"/>
        <w:left w:val="none" w:sz="0" w:space="0" w:color="auto"/>
        <w:bottom w:val="none" w:sz="0" w:space="0" w:color="auto"/>
        <w:right w:val="none" w:sz="0" w:space="0" w:color="auto"/>
      </w:divBdr>
    </w:div>
    <w:div w:id="1439715904">
      <w:bodyDiv w:val="1"/>
      <w:marLeft w:val="0"/>
      <w:marRight w:val="0"/>
      <w:marTop w:val="0"/>
      <w:marBottom w:val="0"/>
      <w:divBdr>
        <w:top w:val="none" w:sz="0" w:space="0" w:color="auto"/>
        <w:left w:val="none" w:sz="0" w:space="0" w:color="auto"/>
        <w:bottom w:val="none" w:sz="0" w:space="0" w:color="auto"/>
        <w:right w:val="none" w:sz="0" w:space="0" w:color="auto"/>
      </w:divBdr>
    </w:div>
    <w:div w:id="1443450904">
      <w:bodyDiv w:val="1"/>
      <w:marLeft w:val="0"/>
      <w:marRight w:val="0"/>
      <w:marTop w:val="0"/>
      <w:marBottom w:val="0"/>
      <w:divBdr>
        <w:top w:val="none" w:sz="0" w:space="0" w:color="auto"/>
        <w:left w:val="none" w:sz="0" w:space="0" w:color="auto"/>
        <w:bottom w:val="none" w:sz="0" w:space="0" w:color="auto"/>
        <w:right w:val="none" w:sz="0" w:space="0" w:color="auto"/>
      </w:divBdr>
      <w:divsChild>
        <w:div w:id="967466143">
          <w:marLeft w:val="0"/>
          <w:marRight w:val="0"/>
          <w:marTop w:val="0"/>
          <w:marBottom w:val="0"/>
          <w:divBdr>
            <w:top w:val="none" w:sz="0" w:space="0" w:color="auto"/>
            <w:left w:val="none" w:sz="0" w:space="0" w:color="auto"/>
            <w:bottom w:val="none" w:sz="0" w:space="0" w:color="auto"/>
            <w:right w:val="none" w:sz="0" w:space="0" w:color="auto"/>
          </w:divBdr>
        </w:div>
        <w:div w:id="1796174488">
          <w:marLeft w:val="0"/>
          <w:marRight w:val="0"/>
          <w:marTop w:val="0"/>
          <w:marBottom w:val="0"/>
          <w:divBdr>
            <w:top w:val="none" w:sz="0" w:space="0" w:color="auto"/>
            <w:left w:val="none" w:sz="0" w:space="0" w:color="auto"/>
            <w:bottom w:val="none" w:sz="0" w:space="0" w:color="auto"/>
            <w:right w:val="none" w:sz="0" w:space="0" w:color="auto"/>
          </w:divBdr>
        </w:div>
      </w:divsChild>
    </w:div>
    <w:div w:id="1448768101">
      <w:bodyDiv w:val="1"/>
      <w:marLeft w:val="0"/>
      <w:marRight w:val="0"/>
      <w:marTop w:val="0"/>
      <w:marBottom w:val="0"/>
      <w:divBdr>
        <w:top w:val="none" w:sz="0" w:space="0" w:color="auto"/>
        <w:left w:val="none" w:sz="0" w:space="0" w:color="auto"/>
        <w:bottom w:val="none" w:sz="0" w:space="0" w:color="auto"/>
        <w:right w:val="none" w:sz="0" w:space="0" w:color="auto"/>
      </w:divBdr>
    </w:div>
    <w:div w:id="1449088394">
      <w:bodyDiv w:val="1"/>
      <w:marLeft w:val="0"/>
      <w:marRight w:val="0"/>
      <w:marTop w:val="0"/>
      <w:marBottom w:val="0"/>
      <w:divBdr>
        <w:top w:val="none" w:sz="0" w:space="0" w:color="auto"/>
        <w:left w:val="none" w:sz="0" w:space="0" w:color="auto"/>
        <w:bottom w:val="none" w:sz="0" w:space="0" w:color="auto"/>
        <w:right w:val="none" w:sz="0" w:space="0" w:color="auto"/>
      </w:divBdr>
    </w:div>
    <w:div w:id="1464883657">
      <w:bodyDiv w:val="1"/>
      <w:marLeft w:val="0"/>
      <w:marRight w:val="0"/>
      <w:marTop w:val="0"/>
      <w:marBottom w:val="0"/>
      <w:divBdr>
        <w:top w:val="none" w:sz="0" w:space="0" w:color="auto"/>
        <w:left w:val="none" w:sz="0" w:space="0" w:color="auto"/>
        <w:bottom w:val="none" w:sz="0" w:space="0" w:color="auto"/>
        <w:right w:val="none" w:sz="0" w:space="0" w:color="auto"/>
      </w:divBdr>
    </w:div>
    <w:div w:id="1490945108">
      <w:bodyDiv w:val="1"/>
      <w:marLeft w:val="0"/>
      <w:marRight w:val="0"/>
      <w:marTop w:val="0"/>
      <w:marBottom w:val="0"/>
      <w:divBdr>
        <w:top w:val="none" w:sz="0" w:space="0" w:color="auto"/>
        <w:left w:val="none" w:sz="0" w:space="0" w:color="auto"/>
        <w:bottom w:val="none" w:sz="0" w:space="0" w:color="auto"/>
        <w:right w:val="none" w:sz="0" w:space="0" w:color="auto"/>
      </w:divBdr>
    </w:div>
    <w:div w:id="1508711695">
      <w:bodyDiv w:val="1"/>
      <w:marLeft w:val="0"/>
      <w:marRight w:val="0"/>
      <w:marTop w:val="0"/>
      <w:marBottom w:val="0"/>
      <w:divBdr>
        <w:top w:val="none" w:sz="0" w:space="0" w:color="auto"/>
        <w:left w:val="none" w:sz="0" w:space="0" w:color="auto"/>
        <w:bottom w:val="none" w:sz="0" w:space="0" w:color="auto"/>
        <w:right w:val="none" w:sz="0" w:space="0" w:color="auto"/>
      </w:divBdr>
    </w:div>
    <w:div w:id="1508907109">
      <w:bodyDiv w:val="1"/>
      <w:marLeft w:val="0"/>
      <w:marRight w:val="0"/>
      <w:marTop w:val="0"/>
      <w:marBottom w:val="0"/>
      <w:divBdr>
        <w:top w:val="none" w:sz="0" w:space="0" w:color="auto"/>
        <w:left w:val="none" w:sz="0" w:space="0" w:color="auto"/>
        <w:bottom w:val="none" w:sz="0" w:space="0" w:color="auto"/>
        <w:right w:val="none" w:sz="0" w:space="0" w:color="auto"/>
      </w:divBdr>
      <w:divsChild>
        <w:div w:id="1062220131">
          <w:marLeft w:val="0"/>
          <w:marRight w:val="0"/>
          <w:marTop w:val="150"/>
          <w:marBottom w:val="168"/>
          <w:divBdr>
            <w:top w:val="none" w:sz="0" w:space="0" w:color="auto"/>
            <w:left w:val="none" w:sz="0" w:space="0" w:color="auto"/>
            <w:bottom w:val="none" w:sz="0" w:space="0" w:color="auto"/>
            <w:right w:val="none" w:sz="0" w:space="0" w:color="auto"/>
          </w:divBdr>
        </w:div>
        <w:div w:id="1020159254">
          <w:marLeft w:val="0"/>
          <w:marRight w:val="0"/>
          <w:marTop w:val="0"/>
          <w:marBottom w:val="0"/>
          <w:divBdr>
            <w:top w:val="none" w:sz="0" w:space="0" w:color="auto"/>
            <w:left w:val="none" w:sz="0" w:space="0" w:color="auto"/>
            <w:bottom w:val="none" w:sz="0" w:space="0" w:color="auto"/>
            <w:right w:val="none" w:sz="0" w:space="0" w:color="auto"/>
          </w:divBdr>
        </w:div>
        <w:div w:id="550965686">
          <w:marLeft w:val="0"/>
          <w:marRight w:val="0"/>
          <w:marTop w:val="0"/>
          <w:marBottom w:val="0"/>
          <w:divBdr>
            <w:top w:val="none" w:sz="0" w:space="0" w:color="auto"/>
            <w:left w:val="none" w:sz="0" w:space="0" w:color="auto"/>
            <w:bottom w:val="none" w:sz="0" w:space="0" w:color="auto"/>
            <w:right w:val="none" w:sz="0" w:space="0" w:color="auto"/>
          </w:divBdr>
          <w:divsChild>
            <w:div w:id="736516773">
              <w:marLeft w:val="0"/>
              <w:marRight w:val="0"/>
              <w:marTop w:val="0"/>
              <w:marBottom w:val="0"/>
              <w:divBdr>
                <w:top w:val="none" w:sz="0" w:space="0" w:color="auto"/>
                <w:left w:val="none" w:sz="0" w:space="0" w:color="auto"/>
                <w:bottom w:val="none" w:sz="0" w:space="0" w:color="auto"/>
                <w:right w:val="none" w:sz="0" w:space="0" w:color="auto"/>
              </w:divBdr>
            </w:div>
            <w:div w:id="459810477">
              <w:marLeft w:val="0"/>
              <w:marRight w:val="0"/>
              <w:marTop w:val="0"/>
              <w:marBottom w:val="0"/>
              <w:divBdr>
                <w:top w:val="none" w:sz="0" w:space="0" w:color="auto"/>
                <w:left w:val="none" w:sz="0" w:space="0" w:color="auto"/>
                <w:bottom w:val="none" w:sz="0" w:space="0" w:color="auto"/>
                <w:right w:val="none" w:sz="0" w:space="0" w:color="auto"/>
              </w:divBdr>
            </w:div>
            <w:div w:id="1160317009">
              <w:marLeft w:val="0"/>
              <w:marRight w:val="0"/>
              <w:marTop w:val="0"/>
              <w:marBottom w:val="0"/>
              <w:divBdr>
                <w:top w:val="none" w:sz="0" w:space="0" w:color="auto"/>
                <w:left w:val="none" w:sz="0" w:space="0" w:color="auto"/>
                <w:bottom w:val="none" w:sz="0" w:space="0" w:color="auto"/>
                <w:right w:val="none" w:sz="0" w:space="0" w:color="auto"/>
              </w:divBdr>
            </w:div>
            <w:div w:id="331223547">
              <w:marLeft w:val="0"/>
              <w:marRight w:val="0"/>
              <w:marTop w:val="0"/>
              <w:marBottom w:val="0"/>
              <w:divBdr>
                <w:top w:val="none" w:sz="0" w:space="0" w:color="auto"/>
                <w:left w:val="none" w:sz="0" w:space="0" w:color="auto"/>
                <w:bottom w:val="none" w:sz="0" w:space="0" w:color="auto"/>
                <w:right w:val="none" w:sz="0" w:space="0" w:color="auto"/>
              </w:divBdr>
            </w:div>
            <w:div w:id="1509128049">
              <w:marLeft w:val="0"/>
              <w:marRight w:val="0"/>
              <w:marTop w:val="0"/>
              <w:marBottom w:val="0"/>
              <w:divBdr>
                <w:top w:val="none" w:sz="0" w:space="0" w:color="auto"/>
                <w:left w:val="none" w:sz="0" w:space="0" w:color="auto"/>
                <w:bottom w:val="none" w:sz="0" w:space="0" w:color="auto"/>
                <w:right w:val="none" w:sz="0" w:space="0" w:color="auto"/>
              </w:divBdr>
            </w:div>
            <w:div w:id="1612008954">
              <w:marLeft w:val="0"/>
              <w:marRight w:val="0"/>
              <w:marTop w:val="0"/>
              <w:marBottom w:val="0"/>
              <w:divBdr>
                <w:top w:val="none" w:sz="0" w:space="0" w:color="auto"/>
                <w:left w:val="none" w:sz="0" w:space="0" w:color="auto"/>
                <w:bottom w:val="none" w:sz="0" w:space="0" w:color="auto"/>
                <w:right w:val="none" w:sz="0" w:space="0" w:color="auto"/>
              </w:divBdr>
            </w:div>
            <w:div w:id="102308059">
              <w:marLeft w:val="0"/>
              <w:marRight w:val="0"/>
              <w:marTop w:val="0"/>
              <w:marBottom w:val="0"/>
              <w:divBdr>
                <w:top w:val="none" w:sz="0" w:space="0" w:color="auto"/>
                <w:left w:val="none" w:sz="0" w:space="0" w:color="auto"/>
                <w:bottom w:val="none" w:sz="0" w:space="0" w:color="auto"/>
                <w:right w:val="none" w:sz="0" w:space="0" w:color="auto"/>
              </w:divBdr>
            </w:div>
          </w:divsChild>
        </w:div>
        <w:div w:id="926235472">
          <w:marLeft w:val="0"/>
          <w:marRight w:val="0"/>
          <w:marTop w:val="0"/>
          <w:marBottom w:val="0"/>
          <w:divBdr>
            <w:top w:val="none" w:sz="0" w:space="0" w:color="auto"/>
            <w:left w:val="none" w:sz="0" w:space="0" w:color="auto"/>
            <w:bottom w:val="none" w:sz="0" w:space="0" w:color="auto"/>
            <w:right w:val="none" w:sz="0" w:space="0" w:color="auto"/>
          </w:divBdr>
          <w:divsChild>
            <w:div w:id="2030331411">
              <w:marLeft w:val="0"/>
              <w:marRight w:val="0"/>
              <w:marTop w:val="0"/>
              <w:marBottom w:val="0"/>
              <w:divBdr>
                <w:top w:val="none" w:sz="0" w:space="0" w:color="auto"/>
                <w:left w:val="none" w:sz="0" w:space="0" w:color="auto"/>
                <w:bottom w:val="none" w:sz="0" w:space="0" w:color="auto"/>
                <w:right w:val="none" w:sz="0" w:space="0" w:color="auto"/>
              </w:divBdr>
            </w:div>
            <w:div w:id="372121867">
              <w:marLeft w:val="0"/>
              <w:marRight w:val="0"/>
              <w:marTop w:val="0"/>
              <w:marBottom w:val="0"/>
              <w:divBdr>
                <w:top w:val="none" w:sz="0" w:space="0" w:color="auto"/>
                <w:left w:val="none" w:sz="0" w:space="0" w:color="auto"/>
                <w:bottom w:val="none" w:sz="0" w:space="0" w:color="auto"/>
                <w:right w:val="none" w:sz="0" w:space="0" w:color="auto"/>
              </w:divBdr>
            </w:div>
          </w:divsChild>
        </w:div>
        <w:div w:id="274291484">
          <w:marLeft w:val="0"/>
          <w:marRight w:val="0"/>
          <w:marTop w:val="0"/>
          <w:marBottom w:val="0"/>
          <w:divBdr>
            <w:top w:val="none" w:sz="0" w:space="0" w:color="auto"/>
            <w:left w:val="none" w:sz="0" w:space="0" w:color="auto"/>
            <w:bottom w:val="none" w:sz="0" w:space="0" w:color="auto"/>
            <w:right w:val="none" w:sz="0" w:space="0" w:color="auto"/>
          </w:divBdr>
        </w:div>
        <w:div w:id="282883766">
          <w:marLeft w:val="0"/>
          <w:marRight w:val="0"/>
          <w:marTop w:val="0"/>
          <w:marBottom w:val="0"/>
          <w:divBdr>
            <w:top w:val="none" w:sz="0" w:space="0" w:color="auto"/>
            <w:left w:val="none" w:sz="0" w:space="0" w:color="auto"/>
            <w:bottom w:val="none" w:sz="0" w:space="0" w:color="auto"/>
            <w:right w:val="none" w:sz="0" w:space="0" w:color="auto"/>
          </w:divBdr>
          <w:divsChild>
            <w:div w:id="1999260747">
              <w:marLeft w:val="0"/>
              <w:marRight w:val="0"/>
              <w:marTop w:val="0"/>
              <w:marBottom w:val="0"/>
              <w:divBdr>
                <w:top w:val="none" w:sz="0" w:space="0" w:color="auto"/>
                <w:left w:val="none" w:sz="0" w:space="0" w:color="auto"/>
                <w:bottom w:val="none" w:sz="0" w:space="0" w:color="auto"/>
                <w:right w:val="none" w:sz="0" w:space="0" w:color="auto"/>
              </w:divBdr>
            </w:div>
            <w:div w:id="1783301103">
              <w:marLeft w:val="0"/>
              <w:marRight w:val="0"/>
              <w:marTop w:val="0"/>
              <w:marBottom w:val="0"/>
              <w:divBdr>
                <w:top w:val="none" w:sz="0" w:space="0" w:color="auto"/>
                <w:left w:val="none" w:sz="0" w:space="0" w:color="auto"/>
                <w:bottom w:val="none" w:sz="0" w:space="0" w:color="auto"/>
                <w:right w:val="none" w:sz="0" w:space="0" w:color="auto"/>
              </w:divBdr>
            </w:div>
            <w:div w:id="56980632">
              <w:marLeft w:val="0"/>
              <w:marRight w:val="0"/>
              <w:marTop w:val="0"/>
              <w:marBottom w:val="0"/>
              <w:divBdr>
                <w:top w:val="none" w:sz="0" w:space="0" w:color="auto"/>
                <w:left w:val="none" w:sz="0" w:space="0" w:color="auto"/>
                <w:bottom w:val="none" w:sz="0" w:space="0" w:color="auto"/>
                <w:right w:val="none" w:sz="0" w:space="0" w:color="auto"/>
              </w:divBdr>
            </w:div>
            <w:div w:id="344866012">
              <w:marLeft w:val="0"/>
              <w:marRight w:val="0"/>
              <w:marTop w:val="0"/>
              <w:marBottom w:val="0"/>
              <w:divBdr>
                <w:top w:val="none" w:sz="0" w:space="0" w:color="auto"/>
                <w:left w:val="none" w:sz="0" w:space="0" w:color="auto"/>
                <w:bottom w:val="none" w:sz="0" w:space="0" w:color="auto"/>
                <w:right w:val="none" w:sz="0" w:space="0" w:color="auto"/>
              </w:divBdr>
            </w:div>
            <w:div w:id="1688868267">
              <w:marLeft w:val="0"/>
              <w:marRight w:val="0"/>
              <w:marTop w:val="0"/>
              <w:marBottom w:val="0"/>
              <w:divBdr>
                <w:top w:val="none" w:sz="0" w:space="0" w:color="auto"/>
                <w:left w:val="none" w:sz="0" w:space="0" w:color="auto"/>
                <w:bottom w:val="none" w:sz="0" w:space="0" w:color="auto"/>
                <w:right w:val="none" w:sz="0" w:space="0" w:color="auto"/>
              </w:divBdr>
            </w:div>
            <w:div w:id="1188833026">
              <w:marLeft w:val="0"/>
              <w:marRight w:val="0"/>
              <w:marTop w:val="0"/>
              <w:marBottom w:val="0"/>
              <w:divBdr>
                <w:top w:val="none" w:sz="0" w:space="0" w:color="auto"/>
                <w:left w:val="none" w:sz="0" w:space="0" w:color="auto"/>
                <w:bottom w:val="none" w:sz="0" w:space="0" w:color="auto"/>
                <w:right w:val="none" w:sz="0" w:space="0" w:color="auto"/>
              </w:divBdr>
            </w:div>
            <w:div w:id="2016568010">
              <w:marLeft w:val="0"/>
              <w:marRight w:val="0"/>
              <w:marTop w:val="0"/>
              <w:marBottom w:val="0"/>
              <w:divBdr>
                <w:top w:val="none" w:sz="0" w:space="0" w:color="auto"/>
                <w:left w:val="none" w:sz="0" w:space="0" w:color="auto"/>
                <w:bottom w:val="none" w:sz="0" w:space="0" w:color="auto"/>
                <w:right w:val="none" w:sz="0" w:space="0" w:color="auto"/>
              </w:divBdr>
            </w:div>
            <w:div w:id="1993290933">
              <w:marLeft w:val="0"/>
              <w:marRight w:val="0"/>
              <w:marTop w:val="0"/>
              <w:marBottom w:val="0"/>
              <w:divBdr>
                <w:top w:val="none" w:sz="0" w:space="0" w:color="auto"/>
                <w:left w:val="none" w:sz="0" w:space="0" w:color="auto"/>
                <w:bottom w:val="none" w:sz="0" w:space="0" w:color="auto"/>
                <w:right w:val="none" w:sz="0" w:space="0" w:color="auto"/>
              </w:divBdr>
            </w:div>
          </w:divsChild>
        </w:div>
        <w:div w:id="748037107">
          <w:marLeft w:val="0"/>
          <w:marRight w:val="0"/>
          <w:marTop w:val="0"/>
          <w:marBottom w:val="0"/>
          <w:divBdr>
            <w:top w:val="none" w:sz="0" w:space="0" w:color="auto"/>
            <w:left w:val="none" w:sz="0" w:space="0" w:color="auto"/>
            <w:bottom w:val="none" w:sz="0" w:space="0" w:color="auto"/>
            <w:right w:val="none" w:sz="0" w:space="0" w:color="auto"/>
          </w:divBdr>
          <w:divsChild>
            <w:div w:id="1077826804">
              <w:marLeft w:val="0"/>
              <w:marRight w:val="0"/>
              <w:marTop w:val="0"/>
              <w:marBottom w:val="0"/>
              <w:divBdr>
                <w:top w:val="none" w:sz="0" w:space="0" w:color="auto"/>
                <w:left w:val="none" w:sz="0" w:space="0" w:color="auto"/>
                <w:bottom w:val="none" w:sz="0" w:space="0" w:color="auto"/>
                <w:right w:val="none" w:sz="0" w:space="0" w:color="auto"/>
              </w:divBdr>
            </w:div>
            <w:div w:id="853418391">
              <w:marLeft w:val="0"/>
              <w:marRight w:val="0"/>
              <w:marTop w:val="0"/>
              <w:marBottom w:val="0"/>
              <w:divBdr>
                <w:top w:val="none" w:sz="0" w:space="0" w:color="auto"/>
                <w:left w:val="none" w:sz="0" w:space="0" w:color="auto"/>
                <w:bottom w:val="none" w:sz="0" w:space="0" w:color="auto"/>
                <w:right w:val="none" w:sz="0" w:space="0" w:color="auto"/>
              </w:divBdr>
            </w:div>
          </w:divsChild>
        </w:div>
        <w:div w:id="818419353">
          <w:marLeft w:val="0"/>
          <w:marRight w:val="0"/>
          <w:marTop w:val="0"/>
          <w:marBottom w:val="0"/>
          <w:divBdr>
            <w:top w:val="none" w:sz="0" w:space="0" w:color="auto"/>
            <w:left w:val="none" w:sz="0" w:space="0" w:color="auto"/>
            <w:bottom w:val="none" w:sz="0" w:space="0" w:color="auto"/>
            <w:right w:val="none" w:sz="0" w:space="0" w:color="auto"/>
          </w:divBdr>
        </w:div>
        <w:div w:id="484249270">
          <w:marLeft w:val="0"/>
          <w:marRight w:val="0"/>
          <w:marTop w:val="0"/>
          <w:marBottom w:val="0"/>
          <w:divBdr>
            <w:top w:val="none" w:sz="0" w:space="0" w:color="auto"/>
            <w:left w:val="none" w:sz="0" w:space="0" w:color="auto"/>
            <w:bottom w:val="none" w:sz="0" w:space="0" w:color="auto"/>
            <w:right w:val="none" w:sz="0" w:space="0" w:color="auto"/>
          </w:divBdr>
          <w:divsChild>
            <w:div w:id="2052875900">
              <w:marLeft w:val="0"/>
              <w:marRight w:val="0"/>
              <w:marTop w:val="0"/>
              <w:marBottom w:val="0"/>
              <w:divBdr>
                <w:top w:val="none" w:sz="0" w:space="0" w:color="auto"/>
                <w:left w:val="none" w:sz="0" w:space="0" w:color="auto"/>
                <w:bottom w:val="none" w:sz="0" w:space="0" w:color="auto"/>
                <w:right w:val="none" w:sz="0" w:space="0" w:color="auto"/>
              </w:divBdr>
            </w:div>
            <w:div w:id="1141577493">
              <w:marLeft w:val="0"/>
              <w:marRight w:val="0"/>
              <w:marTop w:val="0"/>
              <w:marBottom w:val="0"/>
              <w:divBdr>
                <w:top w:val="none" w:sz="0" w:space="0" w:color="auto"/>
                <w:left w:val="none" w:sz="0" w:space="0" w:color="auto"/>
                <w:bottom w:val="none" w:sz="0" w:space="0" w:color="auto"/>
                <w:right w:val="none" w:sz="0" w:space="0" w:color="auto"/>
              </w:divBdr>
            </w:div>
            <w:div w:id="56831423">
              <w:marLeft w:val="0"/>
              <w:marRight w:val="0"/>
              <w:marTop w:val="0"/>
              <w:marBottom w:val="0"/>
              <w:divBdr>
                <w:top w:val="none" w:sz="0" w:space="0" w:color="auto"/>
                <w:left w:val="none" w:sz="0" w:space="0" w:color="auto"/>
                <w:bottom w:val="none" w:sz="0" w:space="0" w:color="auto"/>
                <w:right w:val="none" w:sz="0" w:space="0" w:color="auto"/>
              </w:divBdr>
            </w:div>
            <w:div w:id="248975785">
              <w:marLeft w:val="0"/>
              <w:marRight w:val="0"/>
              <w:marTop w:val="0"/>
              <w:marBottom w:val="0"/>
              <w:divBdr>
                <w:top w:val="none" w:sz="0" w:space="0" w:color="auto"/>
                <w:left w:val="none" w:sz="0" w:space="0" w:color="auto"/>
                <w:bottom w:val="none" w:sz="0" w:space="0" w:color="auto"/>
                <w:right w:val="none" w:sz="0" w:space="0" w:color="auto"/>
              </w:divBdr>
            </w:div>
          </w:divsChild>
        </w:div>
        <w:div w:id="1579049443">
          <w:marLeft w:val="0"/>
          <w:marRight w:val="0"/>
          <w:marTop w:val="0"/>
          <w:marBottom w:val="0"/>
          <w:divBdr>
            <w:top w:val="none" w:sz="0" w:space="0" w:color="auto"/>
            <w:left w:val="none" w:sz="0" w:space="0" w:color="auto"/>
            <w:bottom w:val="none" w:sz="0" w:space="0" w:color="auto"/>
            <w:right w:val="none" w:sz="0" w:space="0" w:color="auto"/>
          </w:divBdr>
          <w:divsChild>
            <w:div w:id="1815875047">
              <w:marLeft w:val="0"/>
              <w:marRight w:val="0"/>
              <w:marTop w:val="0"/>
              <w:marBottom w:val="0"/>
              <w:divBdr>
                <w:top w:val="none" w:sz="0" w:space="0" w:color="auto"/>
                <w:left w:val="none" w:sz="0" w:space="0" w:color="auto"/>
                <w:bottom w:val="none" w:sz="0" w:space="0" w:color="auto"/>
                <w:right w:val="none" w:sz="0" w:space="0" w:color="auto"/>
              </w:divBdr>
            </w:div>
            <w:div w:id="1498181351">
              <w:marLeft w:val="0"/>
              <w:marRight w:val="0"/>
              <w:marTop w:val="0"/>
              <w:marBottom w:val="0"/>
              <w:divBdr>
                <w:top w:val="none" w:sz="0" w:space="0" w:color="auto"/>
                <w:left w:val="none" w:sz="0" w:space="0" w:color="auto"/>
                <w:bottom w:val="none" w:sz="0" w:space="0" w:color="auto"/>
                <w:right w:val="none" w:sz="0" w:space="0" w:color="auto"/>
              </w:divBdr>
            </w:div>
            <w:div w:id="12858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064">
      <w:bodyDiv w:val="1"/>
      <w:marLeft w:val="0"/>
      <w:marRight w:val="0"/>
      <w:marTop w:val="0"/>
      <w:marBottom w:val="0"/>
      <w:divBdr>
        <w:top w:val="none" w:sz="0" w:space="0" w:color="auto"/>
        <w:left w:val="none" w:sz="0" w:space="0" w:color="auto"/>
        <w:bottom w:val="none" w:sz="0" w:space="0" w:color="auto"/>
        <w:right w:val="none" w:sz="0" w:space="0" w:color="auto"/>
      </w:divBdr>
    </w:div>
    <w:div w:id="1519078410">
      <w:bodyDiv w:val="1"/>
      <w:marLeft w:val="0"/>
      <w:marRight w:val="0"/>
      <w:marTop w:val="0"/>
      <w:marBottom w:val="0"/>
      <w:divBdr>
        <w:top w:val="none" w:sz="0" w:space="0" w:color="auto"/>
        <w:left w:val="none" w:sz="0" w:space="0" w:color="auto"/>
        <w:bottom w:val="none" w:sz="0" w:space="0" w:color="auto"/>
        <w:right w:val="none" w:sz="0" w:space="0" w:color="auto"/>
      </w:divBdr>
    </w:div>
    <w:div w:id="1523204843">
      <w:bodyDiv w:val="1"/>
      <w:marLeft w:val="0"/>
      <w:marRight w:val="0"/>
      <w:marTop w:val="0"/>
      <w:marBottom w:val="0"/>
      <w:divBdr>
        <w:top w:val="none" w:sz="0" w:space="0" w:color="auto"/>
        <w:left w:val="none" w:sz="0" w:space="0" w:color="auto"/>
        <w:bottom w:val="none" w:sz="0" w:space="0" w:color="auto"/>
        <w:right w:val="none" w:sz="0" w:space="0" w:color="auto"/>
      </w:divBdr>
      <w:divsChild>
        <w:div w:id="957301797">
          <w:marLeft w:val="0"/>
          <w:marRight w:val="0"/>
          <w:marTop w:val="0"/>
          <w:marBottom w:val="0"/>
          <w:divBdr>
            <w:top w:val="none" w:sz="0" w:space="0" w:color="auto"/>
            <w:left w:val="none" w:sz="0" w:space="0" w:color="auto"/>
            <w:bottom w:val="none" w:sz="0" w:space="0" w:color="auto"/>
            <w:right w:val="none" w:sz="0" w:space="0" w:color="auto"/>
          </w:divBdr>
          <w:divsChild>
            <w:div w:id="492070207">
              <w:marLeft w:val="0"/>
              <w:marRight w:val="0"/>
              <w:marTop w:val="150"/>
              <w:marBottom w:val="168"/>
              <w:divBdr>
                <w:top w:val="none" w:sz="0" w:space="0" w:color="auto"/>
                <w:left w:val="none" w:sz="0" w:space="0" w:color="auto"/>
                <w:bottom w:val="none" w:sz="0" w:space="0" w:color="auto"/>
                <w:right w:val="none" w:sz="0" w:space="0" w:color="auto"/>
              </w:divBdr>
            </w:div>
            <w:div w:id="1228295716">
              <w:marLeft w:val="0"/>
              <w:marRight w:val="0"/>
              <w:marTop w:val="0"/>
              <w:marBottom w:val="0"/>
              <w:divBdr>
                <w:top w:val="none" w:sz="0" w:space="0" w:color="auto"/>
                <w:left w:val="none" w:sz="0" w:space="0" w:color="auto"/>
                <w:bottom w:val="none" w:sz="0" w:space="0" w:color="auto"/>
                <w:right w:val="none" w:sz="0" w:space="0" w:color="auto"/>
              </w:divBdr>
            </w:div>
            <w:div w:id="1380285145">
              <w:marLeft w:val="0"/>
              <w:marRight w:val="0"/>
              <w:marTop w:val="0"/>
              <w:marBottom w:val="0"/>
              <w:divBdr>
                <w:top w:val="none" w:sz="0" w:space="0" w:color="auto"/>
                <w:left w:val="none" w:sz="0" w:space="0" w:color="auto"/>
                <w:bottom w:val="none" w:sz="0" w:space="0" w:color="auto"/>
                <w:right w:val="none" w:sz="0" w:space="0" w:color="auto"/>
              </w:divBdr>
            </w:div>
            <w:div w:id="2038582995">
              <w:marLeft w:val="0"/>
              <w:marRight w:val="0"/>
              <w:marTop w:val="0"/>
              <w:marBottom w:val="0"/>
              <w:divBdr>
                <w:top w:val="none" w:sz="0" w:space="0" w:color="auto"/>
                <w:left w:val="none" w:sz="0" w:space="0" w:color="auto"/>
                <w:bottom w:val="none" w:sz="0" w:space="0" w:color="auto"/>
                <w:right w:val="none" w:sz="0" w:space="0" w:color="auto"/>
              </w:divBdr>
            </w:div>
            <w:div w:id="460349383">
              <w:marLeft w:val="0"/>
              <w:marRight w:val="0"/>
              <w:marTop w:val="0"/>
              <w:marBottom w:val="0"/>
              <w:divBdr>
                <w:top w:val="none" w:sz="0" w:space="0" w:color="auto"/>
                <w:left w:val="none" w:sz="0" w:space="0" w:color="auto"/>
                <w:bottom w:val="none" w:sz="0" w:space="0" w:color="auto"/>
                <w:right w:val="none" w:sz="0" w:space="0" w:color="auto"/>
              </w:divBdr>
            </w:div>
            <w:div w:id="2011254260">
              <w:marLeft w:val="0"/>
              <w:marRight w:val="0"/>
              <w:marTop w:val="0"/>
              <w:marBottom w:val="0"/>
              <w:divBdr>
                <w:top w:val="none" w:sz="0" w:space="0" w:color="auto"/>
                <w:left w:val="none" w:sz="0" w:space="0" w:color="auto"/>
                <w:bottom w:val="none" w:sz="0" w:space="0" w:color="auto"/>
                <w:right w:val="none" w:sz="0" w:space="0" w:color="auto"/>
              </w:divBdr>
            </w:div>
          </w:divsChild>
        </w:div>
        <w:div w:id="552543804">
          <w:marLeft w:val="0"/>
          <w:marRight w:val="0"/>
          <w:marTop w:val="0"/>
          <w:marBottom w:val="0"/>
          <w:divBdr>
            <w:top w:val="none" w:sz="0" w:space="0" w:color="auto"/>
            <w:left w:val="none" w:sz="0" w:space="0" w:color="auto"/>
            <w:bottom w:val="none" w:sz="0" w:space="0" w:color="auto"/>
            <w:right w:val="none" w:sz="0" w:space="0" w:color="auto"/>
          </w:divBdr>
          <w:divsChild>
            <w:div w:id="1456871276">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53519566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1457792192">
              <w:marLeft w:val="0"/>
              <w:marRight w:val="0"/>
              <w:marTop w:val="0"/>
              <w:marBottom w:val="0"/>
              <w:divBdr>
                <w:top w:val="none" w:sz="0" w:space="0" w:color="auto"/>
                <w:left w:val="none" w:sz="0" w:space="0" w:color="auto"/>
                <w:bottom w:val="none" w:sz="0" w:space="0" w:color="auto"/>
                <w:right w:val="none" w:sz="0" w:space="0" w:color="auto"/>
              </w:divBdr>
              <w:divsChild>
                <w:div w:id="94979079">
                  <w:marLeft w:val="0"/>
                  <w:marRight w:val="0"/>
                  <w:marTop w:val="0"/>
                  <w:marBottom w:val="0"/>
                  <w:divBdr>
                    <w:top w:val="none" w:sz="0" w:space="0" w:color="auto"/>
                    <w:left w:val="none" w:sz="0" w:space="0" w:color="auto"/>
                    <w:bottom w:val="none" w:sz="0" w:space="0" w:color="auto"/>
                    <w:right w:val="none" w:sz="0" w:space="0" w:color="auto"/>
                  </w:divBdr>
                  <w:divsChild>
                    <w:div w:id="1877497222">
                      <w:marLeft w:val="0"/>
                      <w:marRight w:val="0"/>
                      <w:marTop w:val="0"/>
                      <w:marBottom w:val="0"/>
                      <w:divBdr>
                        <w:top w:val="none" w:sz="0" w:space="0" w:color="auto"/>
                        <w:left w:val="none" w:sz="0" w:space="0" w:color="auto"/>
                        <w:bottom w:val="none" w:sz="0" w:space="0" w:color="auto"/>
                        <w:right w:val="none" w:sz="0" w:space="0" w:color="auto"/>
                      </w:divBdr>
                      <w:divsChild>
                        <w:div w:id="190414556">
                          <w:marLeft w:val="0"/>
                          <w:marRight w:val="0"/>
                          <w:marTop w:val="0"/>
                          <w:marBottom w:val="0"/>
                          <w:divBdr>
                            <w:top w:val="none" w:sz="0" w:space="0" w:color="auto"/>
                            <w:left w:val="none" w:sz="0" w:space="0" w:color="auto"/>
                            <w:bottom w:val="none" w:sz="0" w:space="0" w:color="auto"/>
                            <w:right w:val="none" w:sz="0" w:space="0" w:color="auto"/>
                          </w:divBdr>
                          <w:divsChild>
                            <w:div w:id="287855692">
                              <w:marLeft w:val="0"/>
                              <w:marRight w:val="0"/>
                              <w:marTop w:val="0"/>
                              <w:marBottom w:val="0"/>
                              <w:divBdr>
                                <w:top w:val="none" w:sz="0" w:space="0" w:color="auto"/>
                                <w:left w:val="none" w:sz="0" w:space="0" w:color="auto"/>
                                <w:bottom w:val="none" w:sz="0" w:space="0" w:color="auto"/>
                                <w:right w:val="none" w:sz="0" w:space="0" w:color="auto"/>
                              </w:divBdr>
                              <w:divsChild>
                                <w:div w:id="2048020776">
                                  <w:marLeft w:val="0"/>
                                  <w:marRight w:val="0"/>
                                  <w:marTop w:val="0"/>
                                  <w:marBottom w:val="0"/>
                                  <w:divBdr>
                                    <w:top w:val="none" w:sz="0" w:space="0" w:color="auto"/>
                                    <w:left w:val="none" w:sz="0" w:space="0" w:color="auto"/>
                                    <w:bottom w:val="none" w:sz="0" w:space="0" w:color="auto"/>
                                    <w:right w:val="none" w:sz="0" w:space="0" w:color="auto"/>
                                  </w:divBdr>
                                  <w:divsChild>
                                    <w:div w:id="2028560127">
                                      <w:marLeft w:val="0"/>
                                      <w:marRight w:val="0"/>
                                      <w:marTop w:val="0"/>
                                      <w:marBottom w:val="0"/>
                                      <w:divBdr>
                                        <w:top w:val="none" w:sz="0" w:space="0" w:color="auto"/>
                                        <w:left w:val="none" w:sz="0" w:space="0" w:color="auto"/>
                                        <w:bottom w:val="none" w:sz="0" w:space="0" w:color="auto"/>
                                        <w:right w:val="none" w:sz="0" w:space="0" w:color="auto"/>
                                      </w:divBdr>
                                      <w:divsChild>
                                        <w:div w:id="1259799662">
                                          <w:marLeft w:val="0"/>
                                          <w:marRight w:val="0"/>
                                          <w:marTop w:val="0"/>
                                          <w:marBottom w:val="0"/>
                                          <w:divBdr>
                                            <w:top w:val="none" w:sz="0" w:space="0" w:color="auto"/>
                                            <w:left w:val="none" w:sz="0" w:space="0" w:color="auto"/>
                                            <w:bottom w:val="none" w:sz="0" w:space="0" w:color="auto"/>
                                            <w:right w:val="none" w:sz="0" w:space="0" w:color="auto"/>
                                          </w:divBdr>
                                          <w:divsChild>
                                            <w:div w:id="428812309">
                                              <w:marLeft w:val="0"/>
                                              <w:marRight w:val="0"/>
                                              <w:marTop w:val="0"/>
                                              <w:marBottom w:val="0"/>
                                              <w:divBdr>
                                                <w:top w:val="none" w:sz="0" w:space="0" w:color="auto"/>
                                                <w:left w:val="none" w:sz="0" w:space="0" w:color="auto"/>
                                                <w:bottom w:val="none" w:sz="0" w:space="0" w:color="auto"/>
                                                <w:right w:val="none" w:sz="0" w:space="0" w:color="auto"/>
                                              </w:divBdr>
                                              <w:divsChild>
                                                <w:div w:id="602418230">
                                                  <w:marLeft w:val="0"/>
                                                  <w:marRight w:val="0"/>
                                                  <w:marTop w:val="0"/>
                                                  <w:marBottom w:val="0"/>
                                                  <w:divBdr>
                                                    <w:top w:val="none" w:sz="0" w:space="0" w:color="auto"/>
                                                    <w:left w:val="none" w:sz="0" w:space="0" w:color="auto"/>
                                                    <w:bottom w:val="none" w:sz="0" w:space="0" w:color="auto"/>
                                                    <w:right w:val="none" w:sz="0" w:space="0" w:color="auto"/>
                                                  </w:divBdr>
                                                  <w:divsChild>
                                                    <w:div w:id="1020735936">
                                                      <w:marLeft w:val="0"/>
                                                      <w:marRight w:val="0"/>
                                                      <w:marTop w:val="0"/>
                                                      <w:marBottom w:val="0"/>
                                                      <w:divBdr>
                                                        <w:top w:val="none" w:sz="0" w:space="0" w:color="auto"/>
                                                        <w:left w:val="none" w:sz="0" w:space="0" w:color="auto"/>
                                                        <w:bottom w:val="none" w:sz="0" w:space="0" w:color="auto"/>
                                                        <w:right w:val="none" w:sz="0" w:space="0" w:color="auto"/>
                                                      </w:divBdr>
                                                      <w:divsChild>
                                                        <w:div w:id="628517103">
                                                          <w:marLeft w:val="0"/>
                                                          <w:marRight w:val="0"/>
                                                          <w:marTop w:val="0"/>
                                                          <w:marBottom w:val="0"/>
                                                          <w:divBdr>
                                                            <w:top w:val="none" w:sz="0" w:space="0" w:color="auto"/>
                                                            <w:left w:val="none" w:sz="0" w:space="0" w:color="auto"/>
                                                            <w:bottom w:val="none" w:sz="0" w:space="0" w:color="auto"/>
                                                            <w:right w:val="none" w:sz="0" w:space="0" w:color="auto"/>
                                                          </w:divBdr>
                                                          <w:divsChild>
                                                            <w:div w:id="175077886">
                                                              <w:marLeft w:val="0"/>
                                                              <w:marRight w:val="0"/>
                                                              <w:marTop w:val="0"/>
                                                              <w:marBottom w:val="0"/>
                                                              <w:divBdr>
                                                                <w:top w:val="none" w:sz="0" w:space="0" w:color="auto"/>
                                                                <w:left w:val="none" w:sz="0" w:space="0" w:color="auto"/>
                                                                <w:bottom w:val="none" w:sz="0" w:space="0" w:color="auto"/>
                                                                <w:right w:val="none" w:sz="0" w:space="0" w:color="auto"/>
                                                              </w:divBdr>
                                                              <w:divsChild>
                                                                <w:div w:id="734476523">
                                                                  <w:marLeft w:val="0"/>
                                                                  <w:marRight w:val="0"/>
                                                                  <w:marTop w:val="0"/>
                                                                  <w:marBottom w:val="0"/>
                                                                  <w:divBdr>
                                                                    <w:top w:val="none" w:sz="0" w:space="0" w:color="auto"/>
                                                                    <w:left w:val="none" w:sz="0" w:space="0" w:color="auto"/>
                                                                    <w:bottom w:val="none" w:sz="0" w:space="0" w:color="auto"/>
                                                                    <w:right w:val="none" w:sz="0" w:space="0" w:color="auto"/>
                                                                  </w:divBdr>
                                                                </w:div>
                                                                <w:div w:id="1509634649">
                                                                  <w:marLeft w:val="0"/>
                                                                  <w:marRight w:val="0"/>
                                                                  <w:marTop w:val="0"/>
                                                                  <w:marBottom w:val="0"/>
                                                                  <w:divBdr>
                                                                    <w:top w:val="none" w:sz="0" w:space="0" w:color="auto"/>
                                                                    <w:left w:val="none" w:sz="0" w:space="0" w:color="auto"/>
                                                                    <w:bottom w:val="none" w:sz="0" w:space="0" w:color="auto"/>
                                                                    <w:right w:val="none" w:sz="0" w:space="0" w:color="auto"/>
                                                                  </w:divBdr>
                                                                  <w:divsChild>
                                                                    <w:div w:id="546140996">
                                                                      <w:marLeft w:val="0"/>
                                                                      <w:marRight w:val="0"/>
                                                                      <w:marTop w:val="0"/>
                                                                      <w:marBottom w:val="0"/>
                                                                      <w:divBdr>
                                                                        <w:top w:val="none" w:sz="0" w:space="0" w:color="auto"/>
                                                                        <w:left w:val="none" w:sz="0" w:space="0" w:color="auto"/>
                                                                        <w:bottom w:val="none" w:sz="0" w:space="0" w:color="auto"/>
                                                                        <w:right w:val="none" w:sz="0" w:space="0" w:color="auto"/>
                                                                      </w:divBdr>
                                                                    </w:div>
                                                                    <w:div w:id="423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8663679">
      <w:bodyDiv w:val="1"/>
      <w:marLeft w:val="0"/>
      <w:marRight w:val="0"/>
      <w:marTop w:val="0"/>
      <w:marBottom w:val="0"/>
      <w:divBdr>
        <w:top w:val="none" w:sz="0" w:space="0" w:color="auto"/>
        <w:left w:val="none" w:sz="0" w:space="0" w:color="auto"/>
        <w:bottom w:val="none" w:sz="0" w:space="0" w:color="auto"/>
        <w:right w:val="none" w:sz="0" w:space="0" w:color="auto"/>
      </w:divBdr>
    </w:div>
    <w:div w:id="1551965027">
      <w:bodyDiv w:val="1"/>
      <w:marLeft w:val="0"/>
      <w:marRight w:val="0"/>
      <w:marTop w:val="0"/>
      <w:marBottom w:val="0"/>
      <w:divBdr>
        <w:top w:val="none" w:sz="0" w:space="0" w:color="auto"/>
        <w:left w:val="none" w:sz="0" w:space="0" w:color="auto"/>
        <w:bottom w:val="none" w:sz="0" w:space="0" w:color="auto"/>
        <w:right w:val="none" w:sz="0" w:space="0" w:color="auto"/>
      </w:divBdr>
    </w:div>
    <w:div w:id="1553301227">
      <w:bodyDiv w:val="1"/>
      <w:marLeft w:val="0"/>
      <w:marRight w:val="0"/>
      <w:marTop w:val="0"/>
      <w:marBottom w:val="0"/>
      <w:divBdr>
        <w:top w:val="none" w:sz="0" w:space="0" w:color="auto"/>
        <w:left w:val="none" w:sz="0" w:space="0" w:color="auto"/>
        <w:bottom w:val="none" w:sz="0" w:space="0" w:color="auto"/>
        <w:right w:val="none" w:sz="0" w:space="0" w:color="auto"/>
      </w:divBdr>
    </w:div>
    <w:div w:id="1556113934">
      <w:bodyDiv w:val="1"/>
      <w:marLeft w:val="0"/>
      <w:marRight w:val="0"/>
      <w:marTop w:val="0"/>
      <w:marBottom w:val="0"/>
      <w:divBdr>
        <w:top w:val="none" w:sz="0" w:space="0" w:color="auto"/>
        <w:left w:val="none" w:sz="0" w:space="0" w:color="auto"/>
        <w:bottom w:val="none" w:sz="0" w:space="0" w:color="auto"/>
        <w:right w:val="none" w:sz="0" w:space="0" w:color="auto"/>
      </w:divBdr>
    </w:div>
    <w:div w:id="1559979000">
      <w:bodyDiv w:val="1"/>
      <w:marLeft w:val="0"/>
      <w:marRight w:val="0"/>
      <w:marTop w:val="0"/>
      <w:marBottom w:val="0"/>
      <w:divBdr>
        <w:top w:val="none" w:sz="0" w:space="0" w:color="auto"/>
        <w:left w:val="none" w:sz="0" w:space="0" w:color="auto"/>
        <w:bottom w:val="none" w:sz="0" w:space="0" w:color="auto"/>
        <w:right w:val="none" w:sz="0" w:space="0" w:color="auto"/>
      </w:divBdr>
      <w:divsChild>
        <w:div w:id="1109664085">
          <w:marLeft w:val="0"/>
          <w:marRight w:val="0"/>
          <w:marTop w:val="0"/>
          <w:marBottom w:val="0"/>
          <w:divBdr>
            <w:top w:val="none" w:sz="0" w:space="0" w:color="auto"/>
            <w:left w:val="none" w:sz="0" w:space="0" w:color="auto"/>
            <w:bottom w:val="none" w:sz="0" w:space="0" w:color="auto"/>
            <w:right w:val="none" w:sz="0" w:space="0" w:color="auto"/>
          </w:divBdr>
          <w:divsChild>
            <w:div w:id="799305000">
              <w:marLeft w:val="0"/>
              <w:marRight w:val="0"/>
              <w:marTop w:val="0"/>
              <w:marBottom w:val="0"/>
              <w:divBdr>
                <w:top w:val="none" w:sz="0" w:space="0" w:color="auto"/>
                <w:left w:val="none" w:sz="0" w:space="0" w:color="auto"/>
                <w:bottom w:val="none" w:sz="0" w:space="0" w:color="auto"/>
                <w:right w:val="none" w:sz="0" w:space="0" w:color="auto"/>
              </w:divBdr>
              <w:divsChild>
                <w:div w:id="1960647723">
                  <w:marLeft w:val="0"/>
                  <w:marRight w:val="0"/>
                  <w:marTop w:val="0"/>
                  <w:marBottom w:val="0"/>
                  <w:divBdr>
                    <w:top w:val="none" w:sz="0" w:space="0" w:color="auto"/>
                    <w:left w:val="none" w:sz="0" w:space="0" w:color="auto"/>
                    <w:bottom w:val="none" w:sz="0" w:space="0" w:color="auto"/>
                    <w:right w:val="none" w:sz="0" w:space="0" w:color="auto"/>
                  </w:divBdr>
                  <w:divsChild>
                    <w:div w:id="1387602959">
                      <w:marLeft w:val="0"/>
                      <w:marRight w:val="0"/>
                      <w:marTop w:val="0"/>
                      <w:marBottom w:val="0"/>
                      <w:divBdr>
                        <w:top w:val="none" w:sz="0" w:space="0" w:color="auto"/>
                        <w:left w:val="none" w:sz="0" w:space="0" w:color="auto"/>
                        <w:bottom w:val="none" w:sz="0" w:space="0" w:color="auto"/>
                        <w:right w:val="none" w:sz="0" w:space="0" w:color="auto"/>
                      </w:divBdr>
                      <w:divsChild>
                        <w:div w:id="1517648079">
                          <w:marLeft w:val="0"/>
                          <w:marRight w:val="0"/>
                          <w:marTop w:val="0"/>
                          <w:marBottom w:val="0"/>
                          <w:divBdr>
                            <w:top w:val="none" w:sz="0" w:space="0" w:color="auto"/>
                            <w:left w:val="none" w:sz="0" w:space="0" w:color="auto"/>
                            <w:bottom w:val="none" w:sz="0" w:space="0" w:color="auto"/>
                            <w:right w:val="none" w:sz="0" w:space="0" w:color="auto"/>
                          </w:divBdr>
                          <w:divsChild>
                            <w:div w:id="43674907">
                              <w:marLeft w:val="0"/>
                              <w:marRight w:val="0"/>
                              <w:marTop w:val="0"/>
                              <w:marBottom w:val="0"/>
                              <w:divBdr>
                                <w:top w:val="none" w:sz="0" w:space="0" w:color="auto"/>
                                <w:left w:val="none" w:sz="0" w:space="0" w:color="auto"/>
                                <w:bottom w:val="none" w:sz="0" w:space="0" w:color="auto"/>
                                <w:right w:val="none" w:sz="0" w:space="0" w:color="auto"/>
                              </w:divBdr>
                              <w:divsChild>
                                <w:div w:id="1405949200">
                                  <w:marLeft w:val="0"/>
                                  <w:marRight w:val="0"/>
                                  <w:marTop w:val="0"/>
                                  <w:marBottom w:val="0"/>
                                  <w:divBdr>
                                    <w:top w:val="none" w:sz="0" w:space="0" w:color="auto"/>
                                    <w:left w:val="none" w:sz="0" w:space="0" w:color="auto"/>
                                    <w:bottom w:val="none" w:sz="0" w:space="0" w:color="auto"/>
                                    <w:right w:val="none" w:sz="0" w:space="0" w:color="auto"/>
                                  </w:divBdr>
                                  <w:divsChild>
                                    <w:div w:id="1709719335">
                                      <w:marLeft w:val="0"/>
                                      <w:marRight w:val="0"/>
                                      <w:marTop w:val="0"/>
                                      <w:marBottom w:val="0"/>
                                      <w:divBdr>
                                        <w:top w:val="none" w:sz="0" w:space="0" w:color="auto"/>
                                        <w:left w:val="none" w:sz="0" w:space="0" w:color="auto"/>
                                        <w:bottom w:val="none" w:sz="0" w:space="0" w:color="auto"/>
                                        <w:right w:val="none" w:sz="0" w:space="0" w:color="auto"/>
                                      </w:divBdr>
                                      <w:divsChild>
                                        <w:div w:id="374282658">
                                          <w:marLeft w:val="0"/>
                                          <w:marRight w:val="0"/>
                                          <w:marTop w:val="0"/>
                                          <w:marBottom w:val="0"/>
                                          <w:divBdr>
                                            <w:top w:val="none" w:sz="0" w:space="0" w:color="auto"/>
                                            <w:left w:val="none" w:sz="0" w:space="0" w:color="auto"/>
                                            <w:bottom w:val="none" w:sz="0" w:space="0" w:color="auto"/>
                                            <w:right w:val="none" w:sz="0" w:space="0" w:color="auto"/>
                                          </w:divBdr>
                                          <w:divsChild>
                                            <w:div w:id="2072314587">
                                              <w:marLeft w:val="0"/>
                                              <w:marRight w:val="0"/>
                                              <w:marTop w:val="0"/>
                                              <w:marBottom w:val="0"/>
                                              <w:divBdr>
                                                <w:top w:val="none" w:sz="0" w:space="0" w:color="auto"/>
                                                <w:left w:val="none" w:sz="0" w:space="0" w:color="auto"/>
                                                <w:bottom w:val="none" w:sz="0" w:space="0" w:color="auto"/>
                                                <w:right w:val="none" w:sz="0" w:space="0" w:color="auto"/>
                                              </w:divBdr>
                                              <w:divsChild>
                                                <w:div w:id="217210970">
                                                  <w:marLeft w:val="0"/>
                                                  <w:marRight w:val="0"/>
                                                  <w:marTop w:val="0"/>
                                                  <w:marBottom w:val="0"/>
                                                  <w:divBdr>
                                                    <w:top w:val="none" w:sz="0" w:space="0" w:color="auto"/>
                                                    <w:left w:val="none" w:sz="0" w:space="0" w:color="auto"/>
                                                    <w:bottom w:val="none" w:sz="0" w:space="0" w:color="auto"/>
                                                    <w:right w:val="none" w:sz="0" w:space="0" w:color="auto"/>
                                                  </w:divBdr>
                                                  <w:divsChild>
                                                    <w:div w:id="1304000704">
                                                      <w:marLeft w:val="0"/>
                                                      <w:marRight w:val="0"/>
                                                      <w:marTop w:val="0"/>
                                                      <w:marBottom w:val="0"/>
                                                      <w:divBdr>
                                                        <w:top w:val="none" w:sz="0" w:space="0" w:color="auto"/>
                                                        <w:left w:val="none" w:sz="0" w:space="0" w:color="auto"/>
                                                        <w:bottom w:val="none" w:sz="0" w:space="0" w:color="auto"/>
                                                        <w:right w:val="none" w:sz="0" w:space="0" w:color="auto"/>
                                                      </w:divBdr>
                                                      <w:divsChild>
                                                        <w:div w:id="487091563">
                                                          <w:marLeft w:val="0"/>
                                                          <w:marRight w:val="0"/>
                                                          <w:marTop w:val="0"/>
                                                          <w:marBottom w:val="0"/>
                                                          <w:divBdr>
                                                            <w:top w:val="none" w:sz="0" w:space="0" w:color="auto"/>
                                                            <w:left w:val="none" w:sz="0" w:space="0" w:color="auto"/>
                                                            <w:bottom w:val="none" w:sz="0" w:space="0" w:color="auto"/>
                                                            <w:right w:val="none" w:sz="0" w:space="0" w:color="auto"/>
                                                          </w:divBdr>
                                                          <w:divsChild>
                                                            <w:div w:id="488716132">
                                                              <w:marLeft w:val="0"/>
                                                              <w:marRight w:val="0"/>
                                                              <w:marTop w:val="0"/>
                                                              <w:marBottom w:val="0"/>
                                                              <w:divBdr>
                                                                <w:top w:val="none" w:sz="0" w:space="0" w:color="auto"/>
                                                                <w:left w:val="none" w:sz="0" w:space="0" w:color="auto"/>
                                                                <w:bottom w:val="none" w:sz="0" w:space="0" w:color="auto"/>
                                                                <w:right w:val="none" w:sz="0" w:space="0" w:color="auto"/>
                                                              </w:divBdr>
                                                              <w:divsChild>
                                                                <w:div w:id="594486542">
                                                                  <w:marLeft w:val="0"/>
                                                                  <w:marRight w:val="0"/>
                                                                  <w:marTop w:val="0"/>
                                                                  <w:marBottom w:val="0"/>
                                                                  <w:divBdr>
                                                                    <w:top w:val="none" w:sz="0" w:space="0" w:color="auto"/>
                                                                    <w:left w:val="none" w:sz="0" w:space="0" w:color="auto"/>
                                                                    <w:bottom w:val="none" w:sz="0" w:space="0" w:color="auto"/>
                                                                    <w:right w:val="none" w:sz="0" w:space="0" w:color="auto"/>
                                                                  </w:divBdr>
                                                                  <w:divsChild>
                                                                    <w:div w:id="413819528">
                                                                      <w:marLeft w:val="0"/>
                                                                      <w:marRight w:val="0"/>
                                                                      <w:marTop w:val="0"/>
                                                                      <w:marBottom w:val="0"/>
                                                                      <w:divBdr>
                                                                        <w:top w:val="none" w:sz="0" w:space="0" w:color="auto"/>
                                                                        <w:left w:val="none" w:sz="0" w:space="0" w:color="auto"/>
                                                                        <w:bottom w:val="none" w:sz="0" w:space="0" w:color="auto"/>
                                                                        <w:right w:val="none" w:sz="0" w:space="0" w:color="auto"/>
                                                                      </w:divBdr>
                                                                      <w:divsChild>
                                                                        <w:div w:id="171530484">
                                                                          <w:marLeft w:val="0"/>
                                                                          <w:marRight w:val="0"/>
                                                                          <w:marTop w:val="0"/>
                                                                          <w:marBottom w:val="0"/>
                                                                          <w:divBdr>
                                                                            <w:top w:val="none" w:sz="0" w:space="0" w:color="auto"/>
                                                                            <w:left w:val="none" w:sz="0" w:space="0" w:color="auto"/>
                                                                            <w:bottom w:val="none" w:sz="0" w:space="0" w:color="auto"/>
                                                                            <w:right w:val="none" w:sz="0" w:space="0" w:color="auto"/>
                                                                          </w:divBdr>
                                                                        </w:div>
                                                                        <w:div w:id="6650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573478">
      <w:bodyDiv w:val="1"/>
      <w:marLeft w:val="0"/>
      <w:marRight w:val="0"/>
      <w:marTop w:val="0"/>
      <w:marBottom w:val="0"/>
      <w:divBdr>
        <w:top w:val="none" w:sz="0" w:space="0" w:color="auto"/>
        <w:left w:val="none" w:sz="0" w:space="0" w:color="auto"/>
        <w:bottom w:val="none" w:sz="0" w:space="0" w:color="auto"/>
        <w:right w:val="none" w:sz="0" w:space="0" w:color="auto"/>
      </w:divBdr>
    </w:div>
    <w:div w:id="1576547994">
      <w:bodyDiv w:val="1"/>
      <w:marLeft w:val="0"/>
      <w:marRight w:val="0"/>
      <w:marTop w:val="0"/>
      <w:marBottom w:val="0"/>
      <w:divBdr>
        <w:top w:val="none" w:sz="0" w:space="0" w:color="auto"/>
        <w:left w:val="none" w:sz="0" w:space="0" w:color="auto"/>
        <w:bottom w:val="none" w:sz="0" w:space="0" w:color="auto"/>
        <w:right w:val="none" w:sz="0" w:space="0" w:color="auto"/>
      </w:divBdr>
    </w:div>
    <w:div w:id="1591543690">
      <w:bodyDiv w:val="1"/>
      <w:marLeft w:val="0"/>
      <w:marRight w:val="0"/>
      <w:marTop w:val="0"/>
      <w:marBottom w:val="0"/>
      <w:divBdr>
        <w:top w:val="none" w:sz="0" w:space="0" w:color="auto"/>
        <w:left w:val="none" w:sz="0" w:space="0" w:color="auto"/>
        <w:bottom w:val="none" w:sz="0" w:space="0" w:color="auto"/>
        <w:right w:val="none" w:sz="0" w:space="0" w:color="auto"/>
      </w:divBdr>
    </w:div>
    <w:div w:id="1595019800">
      <w:bodyDiv w:val="1"/>
      <w:marLeft w:val="0"/>
      <w:marRight w:val="0"/>
      <w:marTop w:val="0"/>
      <w:marBottom w:val="0"/>
      <w:divBdr>
        <w:top w:val="none" w:sz="0" w:space="0" w:color="auto"/>
        <w:left w:val="none" w:sz="0" w:space="0" w:color="auto"/>
        <w:bottom w:val="none" w:sz="0" w:space="0" w:color="auto"/>
        <w:right w:val="none" w:sz="0" w:space="0" w:color="auto"/>
      </w:divBdr>
    </w:div>
    <w:div w:id="1599174778">
      <w:bodyDiv w:val="1"/>
      <w:marLeft w:val="0"/>
      <w:marRight w:val="0"/>
      <w:marTop w:val="0"/>
      <w:marBottom w:val="0"/>
      <w:divBdr>
        <w:top w:val="none" w:sz="0" w:space="0" w:color="auto"/>
        <w:left w:val="none" w:sz="0" w:space="0" w:color="auto"/>
        <w:bottom w:val="none" w:sz="0" w:space="0" w:color="auto"/>
        <w:right w:val="none" w:sz="0" w:space="0" w:color="auto"/>
      </w:divBdr>
    </w:div>
    <w:div w:id="1601448274">
      <w:bodyDiv w:val="1"/>
      <w:marLeft w:val="0"/>
      <w:marRight w:val="0"/>
      <w:marTop w:val="0"/>
      <w:marBottom w:val="0"/>
      <w:divBdr>
        <w:top w:val="none" w:sz="0" w:space="0" w:color="auto"/>
        <w:left w:val="none" w:sz="0" w:space="0" w:color="auto"/>
        <w:bottom w:val="none" w:sz="0" w:space="0" w:color="auto"/>
        <w:right w:val="none" w:sz="0" w:space="0" w:color="auto"/>
      </w:divBdr>
    </w:div>
    <w:div w:id="1604724436">
      <w:bodyDiv w:val="1"/>
      <w:marLeft w:val="0"/>
      <w:marRight w:val="0"/>
      <w:marTop w:val="0"/>
      <w:marBottom w:val="0"/>
      <w:divBdr>
        <w:top w:val="none" w:sz="0" w:space="0" w:color="auto"/>
        <w:left w:val="none" w:sz="0" w:space="0" w:color="auto"/>
        <w:bottom w:val="none" w:sz="0" w:space="0" w:color="auto"/>
        <w:right w:val="none" w:sz="0" w:space="0" w:color="auto"/>
      </w:divBdr>
      <w:divsChild>
        <w:div w:id="1785615041">
          <w:marLeft w:val="547"/>
          <w:marRight w:val="0"/>
          <w:marTop w:val="77"/>
          <w:marBottom w:val="0"/>
          <w:divBdr>
            <w:top w:val="none" w:sz="0" w:space="0" w:color="auto"/>
            <w:left w:val="none" w:sz="0" w:space="0" w:color="auto"/>
            <w:bottom w:val="none" w:sz="0" w:space="0" w:color="auto"/>
            <w:right w:val="none" w:sz="0" w:space="0" w:color="auto"/>
          </w:divBdr>
        </w:div>
        <w:div w:id="1109159025">
          <w:marLeft w:val="547"/>
          <w:marRight w:val="0"/>
          <w:marTop w:val="77"/>
          <w:marBottom w:val="0"/>
          <w:divBdr>
            <w:top w:val="none" w:sz="0" w:space="0" w:color="auto"/>
            <w:left w:val="none" w:sz="0" w:space="0" w:color="auto"/>
            <w:bottom w:val="none" w:sz="0" w:space="0" w:color="auto"/>
            <w:right w:val="none" w:sz="0" w:space="0" w:color="auto"/>
          </w:divBdr>
        </w:div>
      </w:divsChild>
    </w:div>
    <w:div w:id="1607078958">
      <w:bodyDiv w:val="1"/>
      <w:marLeft w:val="0"/>
      <w:marRight w:val="0"/>
      <w:marTop w:val="0"/>
      <w:marBottom w:val="0"/>
      <w:divBdr>
        <w:top w:val="none" w:sz="0" w:space="0" w:color="auto"/>
        <w:left w:val="none" w:sz="0" w:space="0" w:color="auto"/>
        <w:bottom w:val="none" w:sz="0" w:space="0" w:color="auto"/>
        <w:right w:val="none" w:sz="0" w:space="0" w:color="auto"/>
      </w:divBdr>
    </w:div>
    <w:div w:id="1617977768">
      <w:bodyDiv w:val="1"/>
      <w:marLeft w:val="0"/>
      <w:marRight w:val="0"/>
      <w:marTop w:val="0"/>
      <w:marBottom w:val="0"/>
      <w:divBdr>
        <w:top w:val="none" w:sz="0" w:space="0" w:color="auto"/>
        <w:left w:val="none" w:sz="0" w:space="0" w:color="auto"/>
        <w:bottom w:val="none" w:sz="0" w:space="0" w:color="auto"/>
        <w:right w:val="none" w:sz="0" w:space="0" w:color="auto"/>
      </w:divBdr>
    </w:div>
    <w:div w:id="1623343338">
      <w:bodyDiv w:val="1"/>
      <w:marLeft w:val="0"/>
      <w:marRight w:val="0"/>
      <w:marTop w:val="0"/>
      <w:marBottom w:val="0"/>
      <w:divBdr>
        <w:top w:val="none" w:sz="0" w:space="0" w:color="auto"/>
        <w:left w:val="none" w:sz="0" w:space="0" w:color="auto"/>
        <w:bottom w:val="none" w:sz="0" w:space="0" w:color="auto"/>
        <w:right w:val="none" w:sz="0" w:space="0" w:color="auto"/>
      </w:divBdr>
      <w:divsChild>
        <w:div w:id="688532807">
          <w:marLeft w:val="0"/>
          <w:marRight w:val="0"/>
          <w:marTop w:val="150"/>
          <w:marBottom w:val="168"/>
          <w:divBdr>
            <w:top w:val="none" w:sz="0" w:space="0" w:color="auto"/>
            <w:left w:val="none" w:sz="0" w:space="0" w:color="auto"/>
            <w:bottom w:val="none" w:sz="0" w:space="0" w:color="auto"/>
            <w:right w:val="none" w:sz="0" w:space="0" w:color="auto"/>
          </w:divBdr>
        </w:div>
        <w:div w:id="535701365">
          <w:marLeft w:val="0"/>
          <w:marRight w:val="0"/>
          <w:marTop w:val="0"/>
          <w:marBottom w:val="0"/>
          <w:divBdr>
            <w:top w:val="none" w:sz="0" w:space="0" w:color="auto"/>
            <w:left w:val="none" w:sz="0" w:space="0" w:color="auto"/>
            <w:bottom w:val="none" w:sz="0" w:space="0" w:color="auto"/>
            <w:right w:val="none" w:sz="0" w:space="0" w:color="auto"/>
          </w:divBdr>
        </w:div>
        <w:div w:id="795102023">
          <w:marLeft w:val="0"/>
          <w:marRight w:val="0"/>
          <w:marTop w:val="0"/>
          <w:marBottom w:val="0"/>
          <w:divBdr>
            <w:top w:val="none" w:sz="0" w:space="0" w:color="auto"/>
            <w:left w:val="none" w:sz="0" w:space="0" w:color="auto"/>
            <w:bottom w:val="none" w:sz="0" w:space="0" w:color="auto"/>
            <w:right w:val="none" w:sz="0" w:space="0" w:color="auto"/>
          </w:divBdr>
          <w:divsChild>
            <w:div w:id="1260144635">
              <w:marLeft w:val="0"/>
              <w:marRight w:val="0"/>
              <w:marTop w:val="0"/>
              <w:marBottom w:val="0"/>
              <w:divBdr>
                <w:top w:val="none" w:sz="0" w:space="0" w:color="auto"/>
                <w:left w:val="none" w:sz="0" w:space="0" w:color="auto"/>
                <w:bottom w:val="none" w:sz="0" w:space="0" w:color="auto"/>
                <w:right w:val="none" w:sz="0" w:space="0" w:color="auto"/>
              </w:divBdr>
            </w:div>
            <w:div w:id="377433707">
              <w:marLeft w:val="0"/>
              <w:marRight w:val="0"/>
              <w:marTop w:val="0"/>
              <w:marBottom w:val="0"/>
              <w:divBdr>
                <w:top w:val="none" w:sz="0" w:space="0" w:color="auto"/>
                <w:left w:val="none" w:sz="0" w:space="0" w:color="auto"/>
                <w:bottom w:val="none" w:sz="0" w:space="0" w:color="auto"/>
                <w:right w:val="none" w:sz="0" w:space="0" w:color="auto"/>
              </w:divBdr>
            </w:div>
            <w:div w:id="1595282094">
              <w:marLeft w:val="0"/>
              <w:marRight w:val="0"/>
              <w:marTop w:val="0"/>
              <w:marBottom w:val="0"/>
              <w:divBdr>
                <w:top w:val="none" w:sz="0" w:space="0" w:color="auto"/>
                <w:left w:val="none" w:sz="0" w:space="0" w:color="auto"/>
                <w:bottom w:val="none" w:sz="0" w:space="0" w:color="auto"/>
                <w:right w:val="none" w:sz="0" w:space="0" w:color="auto"/>
              </w:divBdr>
            </w:div>
          </w:divsChild>
        </w:div>
        <w:div w:id="873886962">
          <w:marLeft w:val="0"/>
          <w:marRight w:val="0"/>
          <w:marTop w:val="0"/>
          <w:marBottom w:val="0"/>
          <w:divBdr>
            <w:top w:val="none" w:sz="0" w:space="0" w:color="auto"/>
            <w:left w:val="none" w:sz="0" w:space="0" w:color="auto"/>
            <w:bottom w:val="none" w:sz="0" w:space="0" w:color="auto"/>
            <w:right w:val="none" w:sz="0" w:space="0" w:color="auto"/>
          </w:divBdr>
          <w:divsChild>
            <w:div w:id="220945889">
              <w:marLeft w:val="0"/>
              <w:marRight w:val="0"/>
              <w:marTop w:val="0"/>
              <w:marBottom w:val="0"/>
              <w:divBdr>
                <w:top w:val="none" w:sz="0" w:space="0" w:color="auto"/>
                <w:left w:val="none" w:sz="0" w:space="0" w:color="auto"/>
                <w:bottom w:val="none" w:sz="0" w:space="0" w:color="auto"/>
                <w:right w:val="none" w:sz="0" w:space="0" w:color="auto"/>
              </w:divBdr>
              <w:divsChild>
                <w:div w:id="200676598">
                  <w:marLeft w:val="300"/>
                  <w:marRight w:val="0"/>
                  <w:marTop w:val="0"/>
                  <w:marBottom w:val="0"/>
                  <w:divBdr>
                    <w:top w:val="none" w:sz="0" w:space="0" w:color="auto"/>
                    <w:left w:val="none" w:sz="0" w:space="0" w:color="auto"/>
                    <w:bottom w:val="none" w:sz="0" w:space="0" w:color="auto"/>
                    <w:right w:val="none" w:sz="0" w:space="0" w:color="auto"/>
                  </w:divBdr>
                </w:div>
                <w:div w:id="876282557">
                  <w:marLeft w:val="300"/>
                  <w:marRight w:val="0"/>
                  <w:marTop w:val="0"/>
                  <w:marBottom w:val="0"/>
                  <w:divBdr>
                    <w:top w:val="none" w:sz="0" w:space="0" w:color="auto"/>
                    <w:left w:val="none" w:sz="0" w:space="0" w:color="auto"/>
                    <w:bottom w:val="none" w:sz="0" w:space="0" w:color="auto"/>
                    <w:right w:val="none" w:sz="0" w:space="0" w:color="auto"/>
                  </w:divBdr>
                </w:div>
              </w:divsChild>
            </w:div>
            <w:div w:id="731343167">
              <w:marLeft w:val="0"/>
              <w:marRight w:val="0"/>
              <w:marTop w:val="0"/>
              <w:marBottom w:val="0"/>
              <w:divBdr>
                <w:top w:val="none" w:sz="0" w:space="0" w:color="auto"/>
                <w:left w:val="none" w:sz="0" w:space="0" w:color="auto"/>
                <w:bottom w:val="none" w:sz="0" w:space="0" w:color="auto"/>
                <w:right w:val="none" w:sz="0" w:space="0" w:color="auto"/>
              </w:divBdr>
            </w:div>
          </w:divsChild>
        </w:div>
        <w:div w:id="17854207">
          <w:marLeft w:val="0"/>
          <w:marRight w:val="0"/>
          <w:marTop w:val="0"/>
          <w:marBottom w:val="0"/>
          <w:divBdr>
            <w:top w:val="none" w:sz="0" w:space="0" w:color="auto"/>
            <w:left w:val="none" w:sz="0" w:space="0" w:color="auto"/>
            <w:bottom w:val="none" w:sz="0" w:space="0" w:color="auto"/>
            <w:right w:val="none" w:sz="0" w:space="0" w:color="auto"/>
          </w:divBdr>
        </w:div>
        <w:div w:id="1542016449">
          <w:marLeft w:val="0"/>
          <w:marRight w:val="0"/>
          <w:marTop w:val="0"/>
          <w:marBottom w:val="0"/>
          <w:divBdr>
            <w:top w:val="none" w:sz="0" w:space="0" w:color="auto"/>
            <w:left w:val="none" w:sz="0" w:space="0" w:color="auto"/>
            <w:bottom w:val="none" w:sz="0" w:space="0" w:color="auto"/>
            <w:right w:val="none" w:sz="0" w:space="0" w:color="auto"/>
          </w:divBdr>
        </w:div>
        <w:div w:id="155993869">
          <w:marLeft w:val="0"/>
          <w:marRight w:val="0"/>
          <w:marTop w:val="0"/>
          <w:marBottom w:val="0"/>
          <w:divBdr>
            <w:top w:val="none" w:sz="0" w:space="0" w:color="auto"/>
            <w:left w:val="none" w:sz="0" w:space="0" w:color="auto"/>
            <w:bottom w:val="none" w:sz="0" w:space="0" w:color="auto"/>
            <w:right w:val="none" w:sz="0" w:space="0" w:color="auto"/>
          </w:divBdr>
        </w:div>
      </w:divsChild>
    </w:div>
    <w:div w:id="1632398014">
      <w:bodyDiv w:val="1"/>
      <w:marLeft w:val="0"/>
      <w:marRight w:val="0"/>
      <w:marTop w:val="0"/>
      <w:marBottom w:val="0"/>
      <w:divBdr>
        <w:top w:val="none" w:sz="0" w:space="0" w:color="auto"/>
        <w:left w:val="none" w:sz="0" w:space="0" w:color="auto"/>
        <w:bottom w:val="none" w:sz="0" w:space="0" w:color="auto"/>
        <w:right w:val="none" w:sz="0" w:space="0" w:color="auto"/>
      </w:divBdr>
    </w:div>
    <w:div w:id="1639071846">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4457335">
      <w:bodyDiv w:val="1"/>
      <w:marLeft w:val="0"/>
      <w:marRight w:val="0"/>
      <w:marTop w:val="0"/>
      <w:marBottom w:val="0"/>
      <w:divBdr>
        <w:top w:val="none" w:sz="0" w:space="0" w:color="auto"/>
        <w:left w:val="none" w:sz="0" w:space="0" w:color="auto"/>
        <w:bottom w:val="none" w:sz="0" w:space="0" w:color="auto"/>
        <w:right w:val="none" w:sz="0" w:space="0" w:color="auto"/>
      </w:divBdr>
    </w:div>
    <w:div w:id="1675957915">
      <w:bodyDiv w:val="1"/>
      <w:marLeft w:val="0"/>
      <w:marRight w:val="0"/>
      <w:marTop w:val="0"/>
      <w:marBottom w:val="0"/>
      <w:divBdr>
        <w:top w:val="none" w:sz="0" w:space="0" w:color="auto"/>
        <w:left w:val="none" w:sz="0" w:space="0" w:color="auto"/>
        <w:bottom w:val="none" w:sz="0" w:space="0" w:color="auto"/>
        <w:right w:val="none" w:sz="0" w:space="0" w:color="auto"/>
      </w:divBdr>
    </w:div>
    <w:div w:id="1677878819">
      <w:bodyDiv w:val="1"/>
      <w:marLeft w:val="0"/>
      <w:marRight w:val="0"/>
      <w:marTop w:val="0"/>
      <w:marBottom w:val="0"/>
      <w:divBdr>
        <w:top w:val="none" w:sz="0" w:space="0" w:color="auto"/>
        <w:left w:val="none" w:sz="0" w:space="0" w:color="auto"/>
        <w:bottom w:val="none" w:sz="0" w:space="0" w:color="auto"/>
        <w:right w:val="none" w:sz="0" w:space="0" w:color="auto"/>
      </w:divBdr>
    </w:div>
    <w:div w:id="1686861480">
      <w:bodyDiv w:val="1"/>
      <w:marLeft w:val="0"/>
      <w:marRight w:val="0"/>
      <w:marTop w:val="0"/>
      <w:marBottom w:val="0"/>
      <w:divBdr>
        <w:top w:val="none" w:sz="0" w:space="0" w:color="auto"/>
        <w:left w:val="none" w:sz="0" w:space="0" w:color="auto"/>
        <w:bottom w:val="none" w:sz="0" w:space="0" w:color="auto"/>
        <w:right w:val="none" w:sz="0" w:space="0" w:color="auto"/>
      </w:divBdr>
    </w:div>
    <w:div w:id="1691686756">
      <w:bodyDiv w:val="1"/>
      <w:marLeft w:val="0"/>
      <w:marRight w:val="0"/>
      <w:marTop w:val="0"/>
      <w:marBottom w:val="0"/>
      <w:divBdr>
        <w:top w:val="none" w:sz="0" w:space="0" w:color="auto"/>
        <w:left w:val="none" w:sz="0" w:space="0" w:color="auto"/>
        <w:bottom w:val="none" w:sz="0" w:space="0" w:color="auto"/>
        <w:right w:val="none" w:sz="0" w:space="0" w:color="auto"/>
      </w:divBdr>
      <w:divsChild>
        <w:div w:id="1224103775">
          <w:marLeft w:val="0"/>
          <w:marRight w:val="0"/>
          <w:marTop w:val="150"/>
          <w:marBottom w:val="168"/>
          <w:divBdr>
            <w:top w:val="none" w:sz="0" w:space="0" w:color="auto"/>
            <w:left w:val="none" w:sz="0" w:space="0" w:color="auto"/>
            <w:bottom w:val="none" w:sz="0" w:space="0" w:color="auto"/>
            <w:right w:val="none" w:sz="0" w:space="0" w:color="auto"/>
          </w:divBdr>
        </w:div>
        <w:div w:id="1859734113">
          <w:marLeft w:val="0"/>
          <w:marRight w:val="0"/>
          <w:marTop w:val="0"/>
          <w:marBottom w:val="0"/>
          <w:divBdr>
            <w:top w:val="none" w:sz="0" w:space="0" w:color="auto"/>
            <w:left w:val="none" w:sz="0" w:space="0" w:color="auto"/>
            <w:bottom w:val="none" w:sz="0" w:space="0" w:color="auto"/>
            <w:right w:val="none" w:sz="0" w:space="0" w:color="auto"/>
          </w:divBdr>
          <w:divsChild>
            <w:div w:id="211772236">
              <w:marLeft w:val="0"/>
              <w:marRight w:val="0"/>
              <w:marTop w:val="0"/>
              <w:marBottom w:val="0"/>
              <w:divBdr>
                <w:top w:val="none" w:sz="0" w:space="0" w:color="auto"/>
                <w:left w:val="none" w:sz="0" w:space="0" w:color="auto"/>
                <w:bottom w:val="none" w:sz="0" w:space="0" w:color="auto"/>
                <w:right w:val="none" w:sz="0" w:space="0" w:color="auto"/>
              </w:divBdr>
            </w:div>
            <w:div w:id="162163221">
              <w:marLeft w:val="0"/>
              <w:marRight w:val="0"/>
              <w:marTop w:val="0"/>
              <w:marBottom w:val="0"/>
              <w:divBdr>
                <w:top w:val="none" w:sz="0" w:space="0" w:color="auto"/>
                <w:left w:val="none" w:sz="0" w:space="0" w:color="auto"/>
                <w:bottom w:val="none" w:sz="0" w:space="0" w:color="auto"/>
                <w:right w:val="none" w:sz="0" w:space="0" w:color="auto"/>
              </w:divBdr>
            </w:div>
            <w:div w:id="1075978911">
              <w:marLeft w:val="0"/>
              <w:marRight w:val="0"/>
              <w:marTop w:val="0"/>
              <w:marBottom w:val="0"/>
              <w:divBdr>
                <w:top w:val="none" w:sz="0" w:space="0" w:color="auto"/>
                <w:left w:val="none" w:sz="0" w:space="0" w:color="auto"/>
                <w:bottom w:val="none" w:sz="0" w:space="0" w:color="auto"/>
                <w:right w:val="none" w:sz="0" w:space="0" w:color="auto"/>
              </w:divBdr>
            </w:div>
            <w:div w:id="875653239">
              <w:marLeft w:val="0"/>
              <w:marRight w:val="0"/>
              <w:marTop w:val="0"/>
              <w:marBottom w:val="0"/>
              <w:divBdr>
                <w:top w:val="none" w:sz="0" w:space="0" w:color="auto"/>
                <w:left w:val="none" w:sz="0" w:space="0" w:color="auto"/>
                <w:bottom w:val="none" w:sz="0" w:space="0" w:color="auto"/>
                <w:right w:val="none" w:sz="0" w:space="0" w:color="auto"/>
              </w:divBdr>
            </w:div>
            <w:div w:id="1410542520">
              <w:marLeft w:val="0"/>
              <w:marRight w:val="0"/>
              <w:marTop w:val="0"/>
              <w:marBottom w:val="0"/>
              <w:divBdr>
                <w:top w:val="none" w:sz="0" w:space="0" w:color="auto"/>
                <w:left w:val="none" w:sz="0" w:space="0" w:color="auto"/>
                <w:bottom w:val="none" w:sz="0" w:space="0" w:color="auto"/>
                <w:right w:val="none" w:sz="0" w:space="0" w:color="auto"/>
              </w:divBdr>
            </w:div>
            <w:div w:id="1259291133">
              <w:marLeft w:val="0"/>
              <w:marRight w:val="0"/>
              <w:marTop w:val="0"/>
              <w:marBottom w:val="0"/>
              <w:divBdr>
                <w:top w:val="none" w:sz="0" w:space="0" w:color="auto"/>
                <w:left w:val="none" w:sz="0" w:space="0" w:color="auto"/>
                <w:bottom w:val="none" w:sz="0" w:space="0" w:color="auto"/>
                <w:right w:val="none" w:sz="0" w:space="0" w:color="auto"/>
              </w:divBdr>
            </w:div>
            <w:div w:id="495150866">
              <w:marLeft w:val="0"/>
              <w:marRight w:val="0"/>
              <w:marTop w:val="0"/>
              <w:marBottom w:val="0"/>
              <w:divBdr>
                <w:top w:val="none" w:sz="0" w:space="0" w:color="auto"/>
                <w:left w:val="none" w:sz="0" w:space="0" w:color="auto"/>
                <w:bottom w:val="none" w:sz="0" w:space="0" w:color="auto"/>
                <w:right w:val="none" w:sz="0" w:space="0" w:color="auto"/>
              </w:divBdr>
            </w:div>
            <w:div w:id="1362824446">
              <w:marLeft w:val="0"/>
              <w:marRight w:val="0"/>
              <w:marTop w:val="0"/>
              <w:marBottom w:val="0"/>
              <w:divBdr>
                <w:top w:val="none" w:sz="0" w:space="0" w:color="auto"/>
                <w:left w:val="none" w:sz="0" w:space="0" w:color="auto"/>
                <w:bottom w:val="none" w:sz="0" w:space="0" w:color="auto"/>
                <w:right w:val="none" w:sz="0" w:space="0" w:color="auto"/>
              </w:divBdr>
            </w:div>
          </w:divsChild>
        </w:div>
        <w:div w:id="403258416">
          <w:marLeft w:val="0"/>
          <w:marRight w:val="0"/>
          <w:marTop w:val="0"/>
          <w:marBottom w:val="0"/>
          <w:divBdr>
            <w:top w:val="none" w:sz="0" w:space="0" w:color="auto"/>
            <w:left w:val="none" w:sz="0" w:space="0" w:color="auto"/>
            <w:bottom w:val="none" w:sz="0" w:space="0" w:color="auto"/>
            <w:right w:val="none" w:sz="0" w:space="0" w:color="auto"/>
          </w:divBdr>
        </w:div>
        <w:div w:id="701831685">
          <w:marLeft w:val="0"/>
          <w:marRight w:val="0"/>
          <w:marTop w:val="0"/>
          <w:marBottom w:val="0"/>
          <w:divBdr>
            <w:top w:val="none" w:sz="0" w:space="0" w:color="auto"/>
            <w:left w:val="none" w:sz="0" w:space="0" w:color="auto"/>
            <w:bottom w:val="none" w:sz="0" w:space="0" w:color="auto"/>
            <w:right w:val="none" w:sz="0" w:space="0" w:color="auto"/>
          </w:divBdr>
        </w:div>
        <w:div w:id="1030640298">
          <w:marLeft w:val="0"/>
          <w:marRight w:val="0"/>
          <w:marTop w:val="0"/>
          <w:marBottom w:val="0"/>
          <w:divBdr>
            <w:top w:val="none" w:sz="0" w:space="0" w:color="auto"/>
            <w:left w:val="none" w:sz="0" w:space="0" w:color="auto"/>
            <w:bottom w:val="none" w:sz="0" w:space="0" w:color="auto"/>
            <w:right w:val="none" w:sz="0" w:space="0" w:color="auto"/>
          </w:divBdr>
        </w:div>
      </w:divsChild>
    </w:div>
    <w:div w:id="1700740752">
      <w:bodyDiv w:val="1"/>
      <w:marLeft w:val="0"/>
      <w:marRight w:val="0"/>
      <w:marTop w:val="0"/>
      <w:marBottom w:val="0"/>
      <w:divBdr>
        <w:top w:val="none" w:sz="0" w:space="0" w:color="auto"/>
        <w:left w:val="none" w:sz="0" w:space="0" w:color="auto"/>
        <w:bottom w:val="none" w:sz="0" w:space="0" w:color="auto"/>
        <w:right w:val="none" w:sz="0" w:space="0" w:color="auto"/>
      </w:divBdr>
      <w:divsChild>
        <w:div w:id="1027482332">
          <w:marLeft w:val="0"/>
          <w:marRight w:val="0"/>
          <w:marTop w:val="0"/>
          <w:marBottom w:val="0"/>
          <w:divBdr>
            <w:top w:val="none" w:sz="0" w:space="0" w:color="auto"/>
            <w:left w:val="none" w:sz="0" w:space="0" w:color="auto"/>
            <w:bottom w:val="none" w:sz="0" w:space="0" w:color="auto"/>
            <w:right w:val="none" w:sz="0" w:space="0" w:color="auto"/>
          </w:divBdr>
        </w:div>
        <w:div w:id="1438796417">
          <w:marLeft w:val="0"/>
          <w:marRight w:val="0"/>
          <w:marTop w:val="0"/>
          <w:marBottom w:val="0"/>
          <w:divBdr>
            <w:top w:val="none" w:sz="0" w:space="0" w:color="auto"/>
            <w:left w:val="none" w:sz="0" w:space="0" w:color="auto"/>
            <w:bottom w:val="none" w:sz="0" w:space="0" w:color="auto"/>
            <w:right w:val="none" w:sz="0" w:space="0" w:color="auto"/>
          </w:divBdr>
        </w:div>
        <w:div w:id="1457677685">
          <w:marLeft w:val="0"/>
          <w:marRight w:val="0"/>
          <w:marTop w:val="0"/>
          <w:marBottom w:val="0"/>
          <w:divBdr>
            <w:top w:val="none" w:sz="0" w:space="0" w:color="auto"/>
            <w:left w:val="none" w:sz="0" w:space="0" w:color="auto"/>
            <w:bottom w:val="none" w:sz="0" w:space="0" w:color="auto"/>
            <w:right w:val="none" w:sz="0" w:space="0" w:color="auto"/>
          </w:divBdr>
        </w:div>
      </w:divsChild>
    </w:div>
    <w:div w:id="1702901725">
      <w:bodyDiv w:val="1"/>
      <w:marLeft w:val="0"/>
      <w:marRight w:val="0"/>
      <w:marTop w:val="0"/>
      <w:marBottom w:val="0"/>
      <w:divBdr>
        <w:top w:val="none" w:sz="0" w:space="0" w:color="auto"/>
        <w:left w:val="none" w:sz="0" w:space="0" w:color="auto"/>
        <w:bottom w:val="none" w:sz="0" w:space="0" w:color="auto"/>
        <w:right w:val="none" w:sz="0" w:space="0" w:color="auto"/>
      </w:divBdr>
    </w:div>
    <w:div w:id="1713379227">
      <w:bodyDiv w:val="1"/>
      <w:marLeft w:val="0"/>
      <w:marRight w:val="0"/>
      <w:marTop w:val="0"/>
      <w:marBottom w:val="0"/>
      <w:divBdr>
        <w:top w:val="none" w:sz="0" w:space="0" w:color="auto"/>
        <w:left w:val="none" w:sz="0" w:space="0" w:color="auto"/>
        <w:bottom w:val="none" w:sz="0" w:space="0" w:color="auto"/>
        <w:right w:val="none" w:sz="0" w:space="0" w:color="auto"/>
      </w:divBdr>
    </w:div>
    <w:div w:id="1716931935">
      <w:bodyDiv w:val="1"/>
      <w:marLeft w:val="0"/>
      <w:marRight w:val="0"/>
      <w:marTop w:val="0"/>
      <w:marBottom w:val="0"/>
      <w:divBdr>
        <w:top w:val="none" w:sz="0" w:space="0" w:color="auto"/>
        <w:left w:val="none" w:sz="0" w:space="0" w:color="auto"/>
        <w:bottom w:val="none" w:sz="0" w:space="0" w:color="auto"/>
        <w:right w:val="none" w:sz="0" w:space="0" w:color="auto"/>
      </w:divBdr>
    </w:div>
    <w:div w:id="1720670729">
      <w:bodyDiv w:val="1"/>
      <w:marLeft w:val="0"/>
      <w:marRight w:val="0"/>
      <w:marTop w:val="0"/>
      <w:marBottom w:val="0"/>
      <w:divBdr>
        <w:top w:val="none" w:sz="0" w:space="0" w:color="auto"/>
        <w:left w:val="none" w:sz="0" w:space="0" w:color="auto"/>
        <w:bottom w:val="none" w:sz="0" w:space="0" w:color="auto"/>
        <w:right w:val="none" w:sz="0" w:space="0" w:color="auto"/>
      </w:divBdr>
    </w:div>
    <w:div w:id="1731147173">
      <w:bodyDiv w:val="1"/>
      <w:marLeft w:val="0"/>
      <w:marRight w:val="0"/>
      <w:marTop w:val="0"/>
      <w:marBottom w:val="0"/>
      <w:divBdr>
        <w:top w:val="none" w:sz="0" w:space="0" w:color="auto"/>
        <w:left w:val="none" w:sz="0" w:space="0" w:color="auto"/>
        <w:bottom w:val="none" w:sz="0" w:space="0" w:color="auto"/>
        <w:right w:val="none" w:sz="0" w:space="0" w:color="auto"/>
      </w:divBdr>
    </w:div>
    <w:div w:id="1738355295">
      <w:bodyDiv w:val="1"/>
      <w:marLeft w:val="0"/>
      <w:marRight w:val="0"/>
      <w:marTop w:val="0"/>
      <w:marBottom w:val="0"/>
      <w:divBdr>
        <w:top w:val="none" w:sz="0" w:space="0" w:color="auto"/>
        <w:left w:val="none" w:sz="0" w:space="0" w:color="auto"/>
        <w:bottom w:val="none" w:sz="0" w:space="0" w:color="auto"/>
        <w:right w:val="none" w:sz="0" w:space="0" w:color="auto"/>
      </w:divBdr>
    </w:div>
    <w:div w:id="1741244277">
      <w:bodyDiv w:val="1"/>
      <w:marLeft w:val="0"/>
      <w:marRight w:val="0"/>
      <w:marTop w:val="0"/>
      <w:marBottom w:val="0"/>
      <w:divBdr>
        <w:top w:val="none" w:sz="0" w:space="0" w:color="auto"/>
        <w:left w:val="none" w:sz="0" w:space="0" w:color="auto"/>
        <w:bottom w:val="none" w:sz="0" w:space="0" w:color="auto"/>
        <w:right w:val="none" w:sz="0" w:space="0" w:color="auto"/>
      </w:divBdr>
    </w:div>
    <w:div w:id="1741904569">
      <w:bodyDiv w:val="1"/>
      <w:marLeft w:val="0"/>
      <w:marRight w:val="0"/>
      <w:marTop w:val="0"/>
      <w:marBottom w:val="0"/>
      <w:divBdr>
        <w:top w:val="none" w:sz="0" w:space="0" w:color="auto"/>
        <w:left w:val="none" w:sz="0" w:space="0" w:color="auto"/>
        <w:bottom w:val="none" w:sz="0" w:space="0" w:color="auto"/>
        <w:right w:val="none" w:sz="0" w:space="0" w:color="auto"/>
      </w:divBdr>
    </w:div>
    <w:div w:id="1745571103">
      <w:bodyDiv w:val="1"/>
      <w:marLeft w:val="0"/>
      <w:marRight w:val="0"/>
      <w:marTop w:val="0"/>
      <w:marBottom w:val="0"/>
      <w:divBdr>
        <w:top w:val="none" w:sz="0" w:space="0" w:color="auto"/>
        <w:left w:val="none" w:sz="0" w:space="0" w:color="auto"/>
        <w:bottom w:val="none" w:sz="0" w:space="0" w:color="auto"/>
        <w:right w:val="none" w:sz="0" w:space="0" w:color="auto"/>
      </w:divBdr>
      <w:divsChild>
        <w:div w:id="898052742">
          <w:marLeft w:val="0"/>
          <w:marRight w:val="0"/>
          <w:marTop w:val="0"/>
          <w:marBottom w:val="0"/>
          <w:divBdr>
            <w:top w:val="none" w:sz="0" w:space="0" w:color="auto"/>
            <w:left w:val="none" w:sz="0" w:space="0" w:color="auto"/>
            <w:bottom w:val="none" w:sz="0" w:space="0" w:color="auto"/>
            <w:right w:val="none" w:sz="0" w:space="0" w:color="auto"/>
          </w:divBdr>
        </w:div>
        <w:div w:id="1362780580">
          <w:marLeft w:val="0"/>
          <w:marRight w:val="0"/>
          <w:marTop w:val="0"/>
          <w:marBottom w:val="0"/>
          <w:divBdr>
            <w:top w:val="none" w:sz="0" w:space="0" w:color="auto"/>
            <w:left w:val="none" w:sz="0" w:space="0" w:color="auto"/>
            <w:bottom w:val="none" w:sz="0" w:space="0" w:color="auto"/>
            <w:right w:val="none" w:sz="0" w:space="0" w:color="auto"/>
          </w:divBdr>
        </w:div>
      </w:divsChild>
    </w:div>
    <w:div w:id="1750736378">
      <w:bodyDiv w:val="1"/>
      <w:marLeft w:val="0"/>
      <w:marRight w:val="0"/>
      <w:marTop w:val="0"/>
      <w:marBottom w:val="0"/>
      <w:divBdr>
        <w:top w:val="none" w:sz="0" w:space="0" w:color="auto"/>
        <w:left w:val="none" w:sz="0" w:space="0" w:color="auto"/>
        <w:bottom w:val="none" w:sz="0" w:space="0" w:color="auto"/>
        <w:right w:val="none" w:sz="0" w:space="0" w:color="auto"/>
      </w:divBdr>
    </w:div>
    <w:div w:id="1756435929">
      <w:bodyDiv w:val="1"/>
      <w:marLeft w:val="0"/>
      <w:marRight w:val="0"/>
      <w:marTop w:val="0"/>
      <w:marBottom w:val="0"/>
      <w:divBdr>
        <w:top w:val="none" w:sz="0" w:space="0" w:color="auto"/>
        <w:left w:val="none" w:sz="0" w:space="0" w:color="auto"/>
        <w:bottom w:val="none" w:sz="0" w:space="0" w:color="auto"/>
        <w:right w:val="none" w:sz="0" w:space="0" w:color="auto"/>
      </w:divBdr>
    </w:div>
    <w:div w:id="1772234824">
      <w:bodyDiv w:val="1"/>
      <w:marLeft w:val="0"/>
      <w:marRight w:val="0"/>
      <w:marTop w:val="0"/>
      <w:marBottom w:val="0"/>
      <w:divBdr>
        <w:top w:val="none" w:sz="0" w:space="0" w:color="auto"/>
        <w:left w:val="none" w:sz="0" w:space="0" w:color="auto"/>
        <w:bottom w:val="none" w:sz="0" w:space="0" w:color="auto"/>
        <w:right w:val="none" w:sz="0" w:space="0" w:color="auto"/>
      </w:divBdr>
    </w:div>
    <w:div w:id="1773864116">
      <w:bodyDiv w:val="1"/>
      <w:marLeft w:val="0"/>
      <w:marRight w:val="0"/>
      <w:marTop w:val="0"/>
      <w:marBottom w:val="0"/>
      <w:divBdr>
        <w:top w:val="none" w:sz="0" w:space="0" w:color="auto"/>
        <w:left w:val="none" w:sz="0" w:space="0" w:color="auto"/>
        <w:bottom w:val="none" w:sz="0" w:space="0" w:color="auto"/>
        <w:right w:val="none" w:sz="0" w:space="0" w:color="auto"/>
      </w:divBdr>
    </w:div>
    <w:div w:id="1775242196">
      <w:bodyDiv w:val="1"/>
      <w:marLeft w:val="0"/>
      <w:marRight w:val="0"/>
      <w:marTop w:val="0"/>
      <w:marBottom w:val="0"/>
      <w:divBdr>
        <w:top w:val="none" w:sz="0" w:space="0" w:color="auto"/>
        <w:left w:val="none" w:sz="0" w:space="0" w:color="auto"/>
        <w:bottom w:val="none" w:sz="0" w:space="0" w:color="auto"/>
        <w:right w:val="none" w:sz="0" w:space="0" w:color="auto"/>
      </w:divBdr>
    </w:div>
    <w:div w:id="1793010259">
      <w:bodyDiv w:val="1"/>
      <w:marLeft w:val="0"/>
      <w:marRight w:val="0"/>
      <w:marTop w:val="0"/>
      <w:marBottom w:val="0"/>
      <w:divBdr>
        <w:top w:val="none" w:sz="0" w:space="0" w:color="auto"/>
        <w:left w:val="none" w:sz="0" w:space="0" w:color="auto"/>
        <w:bottom w:val="none" w:sz="0" w:space="0" w:color="auto"/>
        <w:right w:val="none" w:sz="0" w:space="0" w:color="auto"/>
      </w:divBdr>
    </w:div>
    <w:div w:id="1798795324">
      <w:bodyDiv w:val="1"/>
      <w:marLeft w:val="0"/>
      <w:marRight w:val="0"/>
      <w:marTop w:val="0"/>
      <w:marBottom w:val="0"/>
      <w:divBdr>
        <w:top w:val="none" w:sz="0" w:space="0" w:color="auto"/>
        <w:left w:val="none" w:sz="0" w:space="0" w:color="auto"/>
        <w:bottom w:val="none" w:sz="0" w:space="0" w:color="auto"/>
        <w:right w:val="none" w:sz="0" w:space="0" w:color="auto"/>
      </w:divBdr>
    </w:div>
    <w:div w:id="1804423831">
      <w:bodyDiv w:val="1"/>
      <w:marLeft w:val="0"/>
      <w:marRight w:val="0"/>
      <w:marTop w:val="0"/>
      <w:marBottom w:val="0"/>
      <w:divBdr>
        <w:top w:val="none" w:sz="0" w:space="0" w:color="auto"/>
        <w:left w:val="none" w:sz="0" w:space="0" w:color="auto"/>
        <w:bottom w:val="none" w:sz="0" w:space="0" w:color="auto"/>
        <w:right w:val="none" w:sz="0" w:space="0" w:color="auto"/>
      </w:divBdr>
    </w:div>
    <w:div w:id="1811436462">
      <w:bodyDiv w:val="1"/>
      <w:marLeft w:val="0"/>
      <w:marRight w:val="0"/>
      <w:marTop w:val="0"/>
      <w:marBottom w:val="0"/>
      <w:divBdr>
        <w:top w:val="none" w:sz="0" w:space="0" w:color="auto"/>
        <w:left w:val="none" w:sz="0" w:space="0" w:color="auto"/>
        <w:bottom w:val="none" w:sz="0" w:space="0" w:color="auto"/>
        <w:right w:val="none" w:sz="0" w:space="0" w:color="auto"/>
      </w:divBdr>
    </w:div>
    <w:div w:id="1812401351">
      <w:bodyDiv w:val="1"/>
      <w:marLeft w:val="0"/>
      <w:marRight w:val="0"/>
      <w:marTop w:val="0"/>
      <w:marBottom w:val="0"/>
      <w:divBdr>
        <w:top w:val="none" w:sz="0" w:space="0" w:color="auto"/>
        <w:left w:val="none" w:sz="0" w:space="0" w:color="auto"/>
        <w:bottom w:val="none" w:sz="0" w:space="0" w:color="auto"/>
        <w:right w:val="none" w:sz="0" w:space="0" w:color="auto"/>
      </w:divBdr>
      <w:divsChild>
        <w:div w:id="241985873">
          <w:marLeft w:val="0"/>
          <w:marRight w:val="0"/>
          <w:marTop w:val="0"/>
          <w:marBottom w:val="0"/>
          <w:divBdr>
            <w:top w:val="none" w:sz="0" w:space="0" w:color="auto"/>
            <w:left w:val="none" w:sz="0" w:space="0" w:color="auto"/>
            <w:bottom w:val="none" w:sz="0" w:space="0" w:color="auto"/>
            <w:right w:val="none" w:sz="0" w:space="0" w:color="auto"/>
          </w:divBdr>
        </w:div>
        <w:div w:id="1766029678">
          <w:marLeft w:val="0"/>
          <w:marRight w:val="0"/>
          <w:marTop w:val="0"/>
          <w:marBottom w:val="0"/>
          <w:divBdr>
            <w:top w:val="none" w:sz="0" w:space="0" w:color="auto"/>
            <w:left w:val="none" w:sz="0" w:space="0" w:color="auto"/>
            <w:bottom w:val="none" w:sz="0" w:space="0" w:color="auto"/>
            <w:right w:val="none" w:sz="0" w:space="0" w:color="auto"/>
          </w:divBdr>
        </w:div>
        <w:div w:id="714698280">
          <w:marLeft w:val="0"/>
          <w:marRight w:val="0"/>
          <w:marTop w:val="0"/>
          <w:marBottom w:val="0"/>
          <w:divBdr>
            <w:top w:val="none" w:sz="0" w:space="0" w:color="auto"/>
            <w:left w:val="none" w:sz="0" w:space="0" w:color="auto"/>
            <w:bottom w:val="none" w:sz="0" w:space="0" w:color="auto"/>
            <w:right w:val="none" w:sz="0" w:space="0" w:color="auto"/>
          </w:divBdr>
        </w:div>
        <w:div w:id="725762349">
          <w:marLeft w:val="0"/>
          <w:marRight w:val="0"/>
          <w:marTop w:val="0"/>
          <w:marBottom w:val="0"/>
          <w:divBdr>
            <w:top w:val="none" w:sz="0" w:space="0" w:color="auto"/>
            <w:left w:val="none" w:sz="0" w:space="0" w:color="auto"/>
            <w:bottom w:val="none" w:sz="0" w:space="0" w:color="auto"/>
            <w:right w:val="none" w:sz="0" w:space="0" w:color="auto"/>
          </w:divBdr>
        </w:div>
      </w:divsChild>
    </w:div>
    <w:div w:id="1815683242">
      <w:bodyDiv w:val="1"/>
      <w:marLeft w:val="0"/>
      <w:marRight w:val="0"/>
      <w:marTop w:val="0"/>
      <w:marBottom w:val="0"/>
      <w:divBdr>
        <w:top w:val="none" w:sz="0" w:space="0" w:color="auto"/>
        <w:left w:val="none" w:sz="0" w:space="0" w:color="auto"/>
        <w:bottom w:val="none" w:sz="0" w:space="0" w:color="auto"/>
        <w:right w:val="none" w:sz="0" w:space="0" w:color="auto"/>
      </w:divBdr>
    </w:div>
    <w:div w:id="1823113147">
      <w:bodyDiv w:val="1"/>
      <w:marLeft w:val="0"/>
      <w:marRight w:val="0"/>
      <w:marTop w:val="0"/>
      <w:marBottom w:val="0"/>
      <w:divBdr>
        <w:top w:val="none" w:sz="0" w:space="0" w:color="auto"/>
        <w:left w:val="none" w:sz="0" w:space="0" w:color="auto"/>
        <w:bottom w:val="none" w:sz="0" w:space="0" w:color="auto"/>
        <w:right w:val="none" w:sz="0" w:space="0" w:color="auto"/>
      </w:divBdr>
    </w:div>
    <w:div w:id="1827355719">
      <w:bodyDiv w:val="1"/>
      <w:marLeft w:val="0"/>
      <w:marRight w:val="0"/>
      <w:marTop w:val="0"/>
      <w:marBottom w:val="0"/>
      <w:divBdr>
        <w:top w:val="none" w:sz="0" w:space="0" w:color="auto"/>
        <w:left w:val="none" w:sz="0" w:space="0" w:color="auto"/>
        <w:bottom w:val="none" w:sz="0" w:space="0" w:color="auto"/>
        <w:right w:val="none" w:sz="0" w:space="0" w:color="auto"/>
      </w:divBdr>
    </w:div>
    <w:div w:id="1829859016">
      <w:bodyDiv w:val="1"/>
      <w:marLeft w:val="0"/>
      <w:marRight w:val="0"/>
      <w:marTop w:val="0"/>
      <w:marBottom w:val="0"/>
      <w:divBdr>
        <w:top w:val="none" w:sz="0" w:space="0" w:color="auto"/>
        <w:left w:val="none" w:sz="0" w:space="0" w:color="auto"/>
        <w:bottom w:val="none" w:sz="0" w:space="0" w:color="auto"/>
        <w:right w:val="none" w:sz="0" w:space="0" w:color="auto"/>
      </w:divBdr>
      <w:divsChild>
        <w:div w:id="1700230283">
          <w:marLeft w:val="0"/>
          <w:marRight w:val="0"/>
          <w:marTop w:val="150"/>
          <w:marBottom w:val="168"/>
          <w:divBdr>
            <w:top w:val="none" w:sz="0" w:space="0" w:color="auto"/>
            <w:left w:val="none" w:sz="0" w:space="0" w:color="auto"/>
            <w:bottom w:val="none" w:sz="0" w:space="0" w:color="auto"/>
            <w:right w:val="none" w:sz="0" w:space="0" w:color="auto"/>
          </w:divBdr>
        </w:div>
        <w:div w:id="686365292">
          <w:marLeft w:val="0"/>
          <w:marRight w:val="0"/>
          <w:marTop w:val="0"/>
          <w:marBottom w:val="0"/>
          <w:divBdr>
            <w:top w:val="none" w:sz="0" w:space="0" w:color="auto"/>
            <w:left w:val="none" w:sz="0" w:space="0" w:color="auto"/>
            <w:bottom w:val="none" w:sz="0" w:space="0" w:color="auto"/>
            <w:right w:val="none" w:sz="0" w:space="0" w:color="auto"/>
          </w:divBdr>
        </w:div>
        <w:div w:id="896942014">
          <w:marLeft w:val="0"/>
          <w:marRight w:val="0"/>
          <w:marTop w:val="0"/>
          <w:marBottom w:val="0"/>
          <w:divBdr>
            <w:top w:val="none" w:sz="0" w:space="0" w:color="auto"/>
            <w:left w:val="none" w:sz="0" w:space="0" w:color="auto"/>
            <w:bottom w:val="none" w:sz="0" w:space="0" w:color="auto"/>
            <w:right w:val="none" w:sz="0" w:space="0" w:color="auto"/>
          </w:divBdr>
        </w:div>
        <w:div w:id="1949465314">
          <w:marLeft w:val="0"/>
          <w:marRight w:val="0"/>
          <w:marTop w:val="0"/>
          <w:marBottom w:val="0"/>
          <w:divBdr>
            <w:top w:val="none" w:sz="0" w:space="0" w:color="auto"/>
            <w:left w:val="none" w:sz="0" w:space="0" w:color="auto"/>
            <w:bottom w:val="none" w:sz="0" w:space="0" w:color="auto"/>
            <w:right w:val="none" w:sz="0" w:space="0" w:color="auto"/>
          </w:divBdr>
        </w:div>
        <w:div w:id="1274904303">
          <w:marLeft w:val="0"/>
          <w:marRight w:val="0"/>
          <w:marTop w:val="0"/>
          <w:marBottom w:val="0"/>
          <w:divBdr>
            <w:top w:val="none" w:sz="0" w:space="0" w:color="auto"/>
            <w:left w:val="none" w:sz="0" w:space="0" w:color="auto"/>
            <w:bottom w:val="none" w:sz="0" w:space="0" w:color="auto"/>
            <w:right w:val="none" w:sz="0" w:space="0" w:color="auto"/>
          </w:divBdr>
        </w:div>
        <w:div w:id="1059980745">
          <w:marLeft w:val="0"/>
          <w:marRight w:val="0"/>
          <w:marTop w:val="0"/>
          <w:marBottom w:val="0"/>
          <w:divBdr>
            <w:top w:val="none" w:sz="0" w:space="0" w:color="auto"/>
            <w:left w:val="none" w:sz="0" w:space="0" w:color="auto"/>
            <w:bottom w:val="none" w:sz="0" w:space="0" w:color="auto"/>
            <w:right w:val="none" w:sz="0" w:space="0" w:color="auto"/>
          </w:divBdr>
        </w:div>
        <w:div w:id="1800344720">
          <w:marLeft w:val="0"/>
          <w:marRight w:val="0"/>
          <w:marTop w:val="0"/>
          <w:marBottom w:val="0"/>
          <w:divBdr>
            <w:top w:val="none" w:sz="0" w:space="0" w:color="auto"/>
            <w:left w:val="none" w:sz="0" w:space="0" w:color="auto"/>
            <w:bottom w:val="none" w:sz="0" w:space="0" w:color="auto"/>
            <w:right w:val="none" w:sz="0" w:space="0" w:color="auto"/>
          </w:divBdr>
        </w:div>
        <w:div w:id="1634090953">
          <w:marLeft w:val="0"/>
          <w:marRight w:val="0"/>
          <w:marTop w:val="0"/>
          <w:marBottom w:val="0"/>
          <w:divBdr>
            <w:top w:val="none" w:sz="0" w:space="0" w:color="auto"/>
            <w:left w:val="none" w:sz="0" w:space="0" w:color="auto"/>
            <w:bottom w:val="none" w:sz="0" w:space="0" w:color="auto"/>
            <w:right w:val="none" w:sz="0" w:space="0" w:color="auto"/>
          </w:divBdr>
          <w:divsChild>
            <w:div w:id="1455906794">
              <w:marLeft w:val="0"/>
              <w:marRight w:val="0"/>
              <w:marTop w:val="0"/>
              <w:marBottom w:val="0"/>
              <w:divBdr>
                <w:top w:val="none" w:sz="0" w:space="0" w:color="auto"/>
                <w:left w:val="none" w:sz="0" w:space="0" w:color="auto"/>
                <w:bottom w:val="none" w:sz="0" w:space="0" w:color="auto"/>
                <w:right w:val="none" w:sz="0" w:space="0" w:color="auto"/>
              </w:divBdr>
            </w:div>
            <w:div w:id="1002774960">
              <w:marLeft w:val="0"/>
              <w:marRight w:val="0"/>
              <w:marTop w:val="0"/>
              <w:marBottom w:val="0"/>
              <w:divBdr>
                <w:top w:val="none" w:sz="0" w:space="0" w:color="auto"/>
                <w:left w:val="none" w:sz="0" w:space="0" w:color="auto"/>
                <w:bottom w:val="none" w:sz="0" w:space="0" w:color="auto"/>
                <w:right w:val="none" w:sz="0" w:space="0" w:color="auto"/>
              </w:divBdr>
            </w:div>
          </w:divsChild>
        </w:div>
        <w:div w:id="753749323">
          <w:marLeft w:val="0"/>
          <w:marRight w:val="0"/>
          <w:marTop w:val="0"/>
          <w:marBottom w:val="0"/>
          <w:divBdr>
            <w:top w:val="none" w:sz="0" w:space="0" w:color="auto"/>
            <w:left w:val="none" w:sz="0" w:space="0" w:color="auto"/>
            <w:bottom w:val="none" w:sz="0" w:space="0" w:color="auto"/>
            <w:right w:val="none" w:sz="0" w:space="0" w:color="auto"/>
          </w:divBdr>
        </w:div>
        <w:div w:id="1390806379">
          <w:marLeft w:val="0"/>
          <w:marRight w:val="0"/>
          <w:marTop w:val="0"/>
          <w:marBottom w:val="0"/>
          <w:divBdr>
            <w:top w:val="none" w:sz="0" w:space="0" w:color="auto"/>
            <w:left w:val="none" w:sz="0" w:space="0" w:color="auto"/>
            <w:bottom w:val="none" w:sz="0" w:space="0" w:color="auto"/>
            <w:right w:val="none" w:sz="0" w:space="0" w:color="auto"/>
          </w:divBdr>
        </w:div>
        <w:div w:id="1555238646">
          <w:marLeft w:val="0"/>
          <w:marRight w:val="0"/>
          <w:marTop w:val="0"/>
          <w:marBottom w:val="0"/>
          <w:divBdr>
            <w:top w:val="none" w:sz="0" w:space="0" w:color="auto"/>
            <w:left w:val="none" w:sz="0" w:space="0" w:color="auto"/>
            <w:bottom w:val="none" w:sz="0" w:space="0" w:color="auto"/>
            <w:right w:val="none" w:sz="0" w:space="0" w:color="auto"/>
          </w:divBdr>
        </w:div>
      </w:divsChild>
    </w:div>
    <w:div w:id="1848786198">
      <w:bodyDiv w:val="1"/>
      <w:marLeft w:val="0"/>
      <w:marRight w:val="0"/>
      <w:marTop w:val="0"/>
      <w:marBottom w:val="0"/>
      <w:divBdr>
        <w:top w:val="none" w:sz="0" w:space="0" w:color="auto"/>
        <w:left w:val="none" w:sz="0" w:space="0" w:color="auto"/>
        <w:bottom w:val="none" w:sz="0" w:space="0" w:color="auto"/>
        <w:right w:val="none" w:sz="0" w:space="0" w:color="auto"/>
      </w:divBdr>
    </w:div>
    <w:div w:id="1854107376">
      <w:bodyDiv w:val="1"/>
      <w:marLeft w:val="0"/>
      <w:marRight w:val="0"/>
      <w:marTop w:val="0"/>
      <w:marBottom w:val="0"/>
      <w:divBdr>
        <w:top w:val="none" w:sz="0" w:space="0" w:color="auto"/>
        <w:left w:val="none" w:sz="0" w:space="0" w:color="auto"/>
        <w:bottom w:val="none" w:sz="0" w:space="0" w:color="auto"/>
        <w:right w:val="none" w:sz="0" w:space="0" w:color="auto"/>
      </w:divBdr>
      <w:divsChild>
        <w:div w:id="224032874">
          <w:marLeft w:val="0"/>
          <w:marRight w:val="0"/>
          <w:marTop w:val="150"/>
          <w:marBottom w:val="168"/>
          <w:divBdr>
            <w:top w:val="none" w:sz="0" w:space="0" w:color="auto"/>
            <w:left w:val="none" w:sz="0" w:space="0" w:color="auto"/>
            <w:bottom w:val="none" w:sz="0" w:space="0" w:color="auto"/>
            <w:right w:val="none" w:sz="0" w:space="0" w:color="auto"/>
          </w:divBdr>
        </w:div>
        <w:div w:id="486433453">
          <w:marLeft w:val="0"/>
          <w:marRight w:val="0"/>
          <w:marTop w:val="0"/>
          <w:marBottom w:val="0"/>
          <w:divBdr>
            <w:top w:val="none" w:sz="0" w:space="0" w:color="auto"/>
            <w:left w:val="none" w:sz="0" w:space="0" w:color="auto"/>
            <w:bottom w:val="none" w:sz="0" w:space="0" w:color="auto"/>
            <w:right w:val="none" w:sz="0" w:space="0" w:color="auto"/>
          </w:divBdr>
        </w:div>
        <w:div w:id="992561945">
          <w:marLeft w:val="0"/>
          <w:marRight w:val="0"/>
          <w:marTop w:val="0"/>
          <w:marBottom w:val="0"/>
          <w:divBdr>
            <w:top w:val="none" w:sz="0" w:space="0" w:color="auto"/>
            <w:left w:val="none" w:sz="0" w:space="0" w:color="auto"/>
            <w:bottom w:val="none" w:sz="0" w:space="0" w:color="auto"/>
            <w:right w:val="none" w:sz="0" w:space="0" w:color="auto"/>
          </w:divBdr>
        </w:div>
        <w:div w:id="395661633">
          <w:marLeft w:val="0"/>
          <w:marRight w:val="0"/>
          <w:marTop w:val="0"/>
          <w:marBottom w:val="0"/>
          <w:divBdr>
            <w:top w:val="none" w:sz="0" w:space="0" w:color="auto"/>
            <w:left w:val="none" w:sz="0" w:space="0" w:color="auto"/>
            <w:bottom w:val="none" w:sz="0" w:space="0" w:color="auto"/>
            <w:right w:val="none" w:sz="0" w:space="0" w:color="auto"/>
          </w:divBdr>
        </w:div>
        <w:div w:id="1097821834">
          <w:marLeft w:val="0"/>
          <w:marRight w:val="0"/>
          <w:marTop w:val="0"/>
          <w:marBottom w:val="0"/>
          <w:divBdr>
            <w:top w:val="none" w:sz="0" w:space="0" w:color="auto"/>
            <w:left w:val="none" w:sz="0" w:space="0" w:color="auto"/>
            <w:bottom w:val="none" w:sz="0" w:space="0" w:color="auto"/>
            <w:right w:val="none" w:sz="0" w:space="0" w:color="auto"/>
          </w:divBdr>
        </w:div>
        <w:div w:id="1113790054">
          <w:marLeft w:val="0"/>
          <w:marRight w:val="0"/>
          <w:marTop w:val="0"/>
          <w:marBottom w:val="0"/>
          <w:divBdr>
            <w:top w:val="none" w:sz="0" w:space="0" w:color="auto"/>
            <w:left w:val="none" w:sz="0" w:space="0" w:color="auto"/>
            <w:bottom w:val="none" w:sz="0" w:space="0" w:color="auto"/>
            <w:right w:val="none" w:sz="0" w:space="0" w:color="auto"/>
          </w:divBdr>
        </w:div>
        <w:div w:id="1143888957">
          <w:marLeft w:val="0"/>
          <w:marRight w:val="0"/>
          <w:marTop w:val="0"/>
          <w:marBottom w:val="0"/>
          <w:divBdr>
            <w:top w:val="none" w:sz="0" w:space="0" w:color="auto"/>
            <w:left w:val="none" w:sz="0" w:space="0" w:color="auto"/>
            <w:bottom w:val="none" w:sz="0" w:space="0" w:color="auto"/>
            <w:right w:val="none" w:sz="0" w:space="0" w:color="auto"/>
          </w:divBdr>
        </w:div>
        <w:div w:id="896671015">
          <w:marLeft w:val="0"/>
          <w:marRight w:val="0"/>
          <w:marTop w:val="0"/>
          <w:marBottom w:val="0"/>
          <w:divBdr>
            <w:top w:val="none" w:sz="0" w:space="0" w:color="auto"/>
            <w:left w:val="none" w:sz="0" w:space="0" w:color="auto"/>
            <w:bottom w:val="none" w:sz="0" w:space="0" w:color="auto"/>
            <w:right w:val="none" w:sz="0" w:space="0" w:color="auto"/>
          </w:divBdr>
        </w:div>
        <w:div w:id="2029022349">
          <w:marLeft w:val="0"/>
          <w:marRight w:val="0"/>
          <w:marTop w:val="0"/>
          <w:marBottom w:val="0"/>
          <w:divBdr>
            <w:top w:val="none" w:sz="0" w:space="0" w:color="auto"/>
            <w:left w:val="none" w:sz="0" w:space="0" w:color="auto"/>
            <w:bottom w:val="none" w:sz="0" w:space="0" w:color="auto"/>
            <w:right w:val="none" w:sz="0" w:space="0" w:color="auto"/>
          </w:divBdr>
        </w:div>
        <w:div w:id="250354720">
          <w:marLeft w:val="0"/>
          <w:marRight w:val="0"/>
          <w:marTop w:val="0"/>
          <w:marBottom w:val="0"/>
          <w:divBdr>
            <w:top w:val="none" w:sz="0" w:space="0" w:color="auto"/>
            <w:left w:val="none" w:sz="0" w:space="0" w:color="auto"/>
            <w:bottom w:val="none" w:sz="0" w:space="0" w:color="auto"/>
            <w:right w:val="none" w:sz="0" w:space="0" w:color="auto"/>
          </w:divBdr>
        </w:div>
        <w:div w:id="2101755137">
          <w:marLeft w:val="0"/>
          <w:marRight w:val="0"/>
          <w:marTop w:val="0"/>
          <w:marBottom w:val="0"/>
          <w:divBdr>
            <w:top w:val="none" w:sz="0" w:space="0" w:color="auto"/>
            <w:left w:val="none" w:sz="0" w:space="0" w:color="auto"/>
            <w:bottom w:val="none" w:sz="0" w:space="0" w:color="auto"/>
            <w:right w:val="none" w:sz="0" w:space="0" w:color="auto"/>
          </w:divBdr>
        </w:div>
        <w:div w:id="1488126127">
          <w:marLeft w:val="0"/>
          <w:marRight w:val="0"/>
          <w:marTop w:val="0"/>
          <w:marBottom w:val="0"/>
          <w:divBdr>
            <w:top w:val="none" w:sz="0" w:space="0" w:color="auto"/>
            <w:left w:val="none" w:sz="0" w:space="0" w:color="auto"/>
            <w:bottom w:val="none" w:sz="0" w:space="0" w:color="auto"/>
            <w:right w:val="none" w:sz="0" w:space="0" w:color="auto"/>
          </w:divBdr>
        </w:div>
        <w:div w:id="972253117">
          <w:marLeft w:val="0"/>
          <w:marRight w:val="0"/>
          <w:marTop w:val="0"/>
          <w:marBottom w:val="0"/>
          <w:divBdr>
            <w:top w:val="none" w:sz="0" w:space="0" w:color="auto"/>
            <w:left w:val="none" w:sz="0" w:space="0" w:color="auto"/>
            <w:bottom w:val="none" w:sz="0" w:space="0" w:color="auto"/>
            <w:right w:val="none" w:sz="0" w:space="0" w:color="auto"/>
          </w:divBdr>
        </w:div>
        <w:div w:id="1901288077">
          <w:marLeft w:val="0"/>
          <w:marRight w:val="0"/>
          <w:marTop w:val="0"/>
          <w:marBottom w:val="0"/>
          <w:divBdr>
            <w:top w:val="none" w:sz="0" w:space="0" w:color="auto"/>
            <w:left w:val="none" w:sz="0" w:space="0" w:color="auto"/>
            <w:bottom w:val="none" w:sz="0" w:space="0" w:color="auto"/>
            <w:right w:val="none" w:sz="0" w:space="0" w:color="auto"/>
          </w:divBdr>
        </w:div>
      </w:divsChild>
    </w:div>
    <w:div w:id="1857189590">
      <w:bodyDiv w:val="1"/>
      <w:marLeft w:val="0"/>
      <w:marRight w:val="0"/>
      <w:marTop w:val="0"/>
      <w:marBottom w:val="0"/>
      <w:divBdr>
        <w:top w:val="none" w:sz="0" w:space="0" w:color="auto"/>
        <w:left w:val="none" w:sz="0" w:space="0" w:color="auto"/>
        <w:bottom w:val="none" w:sz="0" w:space="0" w:color="auto"/>
        <w:right w:val="none" w:sz="0" w:space="0" w:color="auto"/>
      </w:divBdr>
    </w:div>
    <w:div w:id="1865286271">
      <w:bodyDiv w:val="1"/>
      <w:marLeft w:val="0"/>
      <w:marRight w:val="0"/>
      <w:marTop w:val="0"/>
      <w:marBottom w:val="0"/>
      <w:divBdr>
        <w:top w:val="none" w:sz="0" w:space="0" w:color="auto"/>
        <w:left w:val="none" w:sz="0" w:space="0" w:color="auto"/>
        <w:bottom w:val="none" w:sz="0" w:space="0" w:color="auto"/>
        <w:right w:val="none" w:sz="0" w:space="0" w:color="auto"/>
      </w:divBdr>
    </w:div>
    <w:div w:id="1867520071">
      <w:bodyDiv w:val="1"/>
      <w:marLeft w:val="0"/>
      <w:marRight w:val="0"/>
      <w:marTop w:val="0"/>
      <w:marBottom w:val="0"/>
      <w:divBdr>
        <w:top w:val="none" w:sz="0" w:space="0" w:color="auto"/>
        <w:left w:val="none" w:sz="0" w:space="0" w:color="auto"/>
        <w:bottom w:val="none" w:sz="0" w:space="0" w:color="auto"/>
        <w:right w:val="none" w:sz="0" w:space="0" w:color="auto"/>
      </w:divBdr>
    </w:div>
    <w:div w:id="1872180067">
      <w:bodyDiv w:val="1"/>
      <w:marLeft w:val="0"/>
      <w:marRight w:val="0"/>
      <w:marTop w:val="0"/>
      <w:marBottom w:val="0"/>
      <w:divBdr>
        <w:top w:val="none" w:sz="0" w:space="0" w:color="auto"/>
        <w:left w:val="none" w:sz="0" w:space="0" w:color="auto"/>
        <w:bottom w:val="none" w:sz="0" w:space="0" w:color="auto"/>
        <w:right w:val="none" w:sz="0" w:space="0" w:color="auto"/>
      </w:divBdr>
    </w:div>
    <w:div w:id="1883864086">
      <w:bodyDiv w:val="1"/>
      <w:marLeft w:val="0"/>
      <w:marRight w:val="0"/>
      <w:marTop w:val="0"/>
      <w:marBottom w:val="0"/>
      <w:divBdr>
        <w:top w:val="none" w:sz="0" w:space="0" w:color="auto"/>
        <w:left w:val="none" w:sz="0" w:space="0" w:color="auto"/>
        <w:bottom w:val="none" w:sz="0" w:space="0" w:color="auto"/>
        <w:right w:val="none" w:sz="0" w:space="0" w:color="auto"/>
      </w:divBdr>
    </w:div>
    <w:div w:id="1887913886">
      <w:bodyDiv w:val="1"/>
      <w:marLeft w:val="0"/>
      <w:marRight w:val="0"/>
      <w:marTop w:val="0"/>
      <w:marBottom w:val="0"/>
      <w:divBdr>
        <w:top w:val="none" w:sz="0" w:space="0" w:color="auto"/>
        <w:left w:val="none" w:sz="0" w:space="0" w:color="auto"/>
        <w:bottom w:val="none" w:sz="0" w:space="0" w:color="auto"/>
        <w:right w:val="none" w:sz="0" w:space="0" w:color="auto"/>
      </w:divBdr>
      <w:divsChild>
        <w:div w:id="1727794138">
          <w:marLeft w:val="0"/>
          <w:marRight w:val="0"/>
          <w:marTop w:val="0"/>
          <w:marBottom w:val="0"/>
          <w:divBdr>
            <w:top w:val="none" w:sz="0" w:space="0" w:color="auto"/>
            <w:left w:val="none" w:sz="0" w:space="0" w:color="auto"/>
            <w:bottom w:val="none" w:sz="0" w:space="0" w:color="auto"/>
            <w:right w:val="none" w:sz="0" w:space="0" w:color="auto"/>
          </w:divBdr>
        </w:div>
        <w:div w:id="780684586">
          <w:marLeft w:val="0"/>
          <w:marRight w:val="0"/>
          <w:marTop w:val="0"/>
          <w:marBottom w:val="0"/>
          <w:divBdr>
            <w:top w:val="none" w:sz="0" w:space="0" w:color="auto"/>
            <w:left w:val="none" w:sz="0" w:space="0" w:color="auto"/>
            <w:bottom w:val="none" w:sz="0" w:space="0" w:color="auto"/>
            <w:right w:val="none" w:sz="0" w:space="0" w:color="auto"/>
          </w:divBdr>
        </w:div>
      </w:divsChild>
    </w:div>
    <w:div w:id="1888954903">
      <w:bodyDiv w:val="1"/>
      <w:marLeft w:val="0"/>
      <w:marRight w:val="0"/>
      <w:marTop w:val="0"/>
      <w:marBottom w:val="0"/>
      <w:divBdr>
        <w:top w:val="none" w:sz="0" w:space="0" w:color="auto"/>
        <w:left w:val="none" w:sz="0" w:space="0" w:color="auto"/>
        <w:bottom w:val="none" w:sz="0" w:space="0" w:color="auto"/>
        <w:right w:val="none" w:sz="0" w:space="0" w:color="auto"/>
      </w:divBdr>
    </w:div>
    <w:div w:id="1891845802">
      <w:bodyDiv w:val="1"/>
      <w:marLeft w:val="0"/>
      <w:marRight w:val="0"/>
      <w:marTop w:val="0"/>
      <w:marBottom w:val="0"/>
      <w:divBdr>
        <w:top w:val="none" w:sz="0" w:space="0" w:color="auto"/>
        <w:left w:val="none" w:sz="0" w:space="0" w:color="auto"/>
        <w:bottom w:val="none" w:sz="0" w:space="0" w:color="auto"/>
        <w:right w:val="none" w:sz="0" w:space="0" w:color="auto"/>
      </w:divBdr>
    </w:div>
    <w:div w:id="1892496318">
      <w:bodyDiv w:val="1"/>
      <w:marLeft w:val="0"/>
      <w:marRight w:val="0"/>
      <w:marTop w:val="0"/>
      <w:marBottom w:val="0"/>
      <w:divBdr>
        <w:top w:val="none" w:sz="0" w:space="0" w:color="auto"/>
        <w:left w:val="none" w:sz="0" w:space="0" w:color="auto"/>
        <w:bottom w:val="none" w:sz="0" w:space="0" w:color="auto"/>
        <w:right w:val="none" w:sz="0" w:space="0" w:color="auto"/>
      </w:divBdr>
    </w:div>
    <w:div w:id="1897088557">
      <w:bodyDiv w:val="1"/>
      <w:marLeft w:val="0"/>
      <w:marRight w:val="0"/>
      <w:marTop w:val="0"/>
      <w:marBottom w:val="0"/>
      <w:divBdr>
        <w:top w:val="none" w:sz="0" w:space="0" w:color="auto"/>
        <w:left w:val="none" w:sz="0" w:space="0" w:color="auto"/>
        <w:bottom w:val="none" w:sz="0" w:space="0" w:color="auto"/>
        <w:right w:val="none" w:sz="0" w:space="0" w:color="auto"/>
      </w:divBdr>
    </w:div>
    <w:div w:id="1905942972">
      <w:bodyDiv w:val="1"/>
      <w:marLeft w:val="0"/>
      <w:marRight w:val="0"/>
      <w:marTop w:val="0"/>
      <w:marBottom w:val="0"/>
      <w:divBdr>
        <w:top w:val="none" w:sz="0" w:space="0" w:color="auto"/>
        <w:left w:val="none" w:sz="0" w:space="0" w:color="auto"/>
        <w:bottom w:val="none" w:sz="0" w:space="0" w:color="auto"/>
        <w:right w:val="none" w:sz="0" w:space="0" w:color="auto"/>
      </w:divBdr>
    </w:div>
    <w:div w:id="1915502429">
      <w:bodyDiv w:val="1"/>
      <w:marLeft w:val="0"/>
      <w:marRight w:val="0"/>
      <w:marTop w:val="0"/>
      <w:marBottom w:val="0"/>
      <w:divBdr>
        <w:top w:val="none" w:sz="0" w:space="0" w:color="auto"/>
        <w:left w:val="none" w:sz="0" w:space="0" w:color="auto"/>
        <w:bottom w:val="none" w:sz="0" w:space="0" w:color="auto"/>
        <w:right w:val="none" w:sz="0" w:space="0" w:color="auto"/>
      </w:divBdr>
      <w:divsChild>
        <w:div w:id="636036185">
          <w:marLeft w:val="547"/>
          <w:marRight w:val="0"/>
          <w:marTop w:val="115"/>
          <w:marBottom w:val="0"/>
          <w:divBdr>
            <w:top w:val="none" w:sz="0" w:space="0" w:color="auto"/>
            <w:left w:val="none" w:sz="0" w:space="0" w:color="auto"/>
            <w:bottom w:val="none" w:sz="0" w:space="0" w:color="auto"/>
            <w:right w:val="none" w:sz="0" w:space="0" w:color="auto"/>
          </w:divBdr>
        </w:div>
      </w:divsChild>
    </w:div>
    <w:div w:id="1924798142">
      <w:bodyDiv w:val="1"/>
      <w:marLeft w:val="0"/>
      <w:marRight w:val="0"/>
      <w:marTop w:val="0"/>
      <w:marBottom w:val="0"/>
      <w:divBdr>
        <w:top w:val="none" w:sz="0" w:space="0" w:color="auto"/>
        <w:left w:val="none" w:sz="0" w:space="0" w:color="auto"/>
        <w:bottom w:val="none" w:sz="0" w:space="0" w:color="auto"/>
        <w:right w:val="none" w:sz="0" w:space="0" w:color="auto"/>
      </w:divBdr>
    </w:div>
    <w:div w:id="1948660304">
      <w:bodyDiv w:val="1"/>
      <w:marLeft w:val="0"/>
      <w:marRight w:val="0"/>
      <w:marTop w:val="0"/>
      <w:marBottom w:val="0"/>
      <w:divBdr>
        <w:top w:val="none" w:sz="0" w:space="0" w:color="auto"/>
        <w:left w:val="none" w:sz="0" w:space="0" w:color="auto"/>
        <w:bottom w:val="none" w:sz="0" w:space="0" w:color="auto"/>
        <w:right w:val="none" w:sz="0" w:space="0" w:color="auto"/>
      </w:divBdr>
      <w:divsChild>
        <w:div w:id="833566477">
          <w:marLeft w:val="547"/>
          <w:marRight w:val="0"/>
          <w:marTop w:val="106"/>
          <w:marBottom w:val="0"/>
          <w:divBdr>
            <w:top w:val="none" w:sz="0" w:space="0" w:color="auto"/>
            <w:left w:val="none" w:sz="0" w:space="0" w:color="auto"/>
            <w:bottom w:val="none" w:sz="0" w:space="0" w:color="auto"/>
            <w:right w:val="none" w:sz="0" w:space="0" w:color="auto"/>
          </w:divBdr>
        </w:div>
      </w:divsChild>
    </w:div>
    <w:div w:id="1949504409">
      <w:bodyDiv w:val="1"/>
      <w:marLeft w:val="0"/>
      <w:marRight w:val="0"/>
      <w:marTop w:val="0"/>
      <w:marBottom w:val="0"/>
      <w:divBdr>
        <w:top w:val="none" w:sz="0" w:space="0" w:color="auto"/>
        <w:left w:val="none" w:sz="0" w:space="0" w:color="auto"/>
        <w:bottom w:val="none" w:sz="0" w:space="0" w:color="auto"/>
        <w:right w:val="none" w:sz="0" w:space="0" w:color="auto"/>
      </w:divBdr>
    </w:div>
    <w:div w:id="1954510366">
      <w:bodyDiv w:val="1"/>
      <w:marLeft w:val="0"/>
      <w:marRight w:val="0"/>
      <w:marTop w:val="0"/>
      <w:marBottom w:val="0"/>
      <w:divBdr>
        <w:top w:val="none" w:sz="0" w:space="0" w:color="auto"/>
        <w:left w:val="none" w:sz="0" w:space="0" w:color="auto"/>
        <w:bottom w:val="none" w:sz="0" w:space="0" w:color="auto"/>
        <w:right w:val="none" w:sz="0" w:space="0" w:color="auto"/>
      </w:divBdr>
    </w:div>
    <w:div w:id="1957633125">
      <w:bodyDiv w:val="1"/>
      <w:marLeft w:val="0"/>
      <w:marRight w:val="0"/>
      <w:marTop w:val="0"/>
      <w:marBottom w:val="0"/>
      <w:divBdr>
        <w:top w:val="none" w:sz="0" w:space="0" w:color="auto"/>
        <w:left w:val="none" w:sz="0" w:space="0" w:color="auto"/>
        <w:bottom w:val="none" w:sz="0" w:space="0" w:color="auto"/>
        <w:right w:val="none" w:sz="0" w:space="0" w:color="auto"/>
      </w:divBdr>
    </w:div>
    <w:div w:id="1961909203">
      <w:bodyDiv w:val="1"/>
      <w:marLeft w:val="0"/>
      <w:marRight w:val="0"/>
      <w:marTop w:val="0"/>
      <w:marBottom w:val="0"/>
      <w:divBdr>
        <w:top w:val="none" w:sz="0" w:space="0" w:color="auto"/>
        <w:left w:val="none" w:sz="0" w:space="0" w:color="auto"/>
        <w:bottom w:val="none" w:sz="0" w:space="0" w:color="auto"/>
        <w:right w:val="none" w:sz="0" w:space="0" w:color="auto"/>
      </w:divBdr>
    </w:div>
    <w:div w:id="1969241909">
      <w:bodyDiv w:val="1"/>
      <w:marLeft w:val="0"/>
      <w:marRight w:val="0"/>
      <w:marTop w:val="0"/>
      <w:marBottom w:val="0"/>
      <w:divBdr>
        <w:top w:val="none" w:sz="0" w:space="0" w:color="auto"/>
        <w:left w:val="none" w:sz="0" w:space="0" w:color="auto"/>
        <w:bottom w:val="none" w:sz="0" w:space="0" w:color="auto"/>
        <w:right w:val="none" w:sz="0" w:space="0" w:color="auto"/>
      </w:divBdr>
    </w:div>
    <w:div w:id="1975597042">
      <w:bodyDiv w:val="1"/>
      <w:marLeft w:val="0"/>
      <w:marRight w:val="0"/>
      <w:marTop w:val="0"/>
      <w:marBottom w:val="0"/>
      <w:divBdr>
        <w:top w:val="none" w:sz="0" w:space="0" w:color="auto"/>
        <w:left w:val="none" w:sz="0" w:space="0" w:color="auto"/>
        <w:bottom w:val="none" w:sz="0" w:space="0" w:color="auto"/>
        <w:right w:val="none" w:sz="0" w:space="0" w:color="auto"/>
      </w:divBdr>
    </w:div>
    <w:div w:id="1979678126">
      <w:bodyDiv w:val="1"/>
      <w:marLeft w:val="0"/>
      <w:marRight w:val="0"/>
      <w:marTop w:val="0"/>
      <w:marBottom w:val="0"/>
      <w:divBdr>
        <w:top w:val="none" w:sz="0" w:space="0" w:color="auto"/>
        <w:left w:val="none" w:sz="0" w:space="0" w:color="auto"/>
        <w:bottom w:val="none" w:sz="0" w:space="0" w:color="auto"/>
        <w:right w:val="none" w:sz="0" w:space="0" w:color="auto"/>
      </w:divBdr>
      <w:divsChild>
        <w:div w:id="321281805">
          <w:marLeft w:val="0"/>
          <w:marRight w:val="0"/>
          <w:marTop w:val="150"/>
          <w:marBottom w:val="168"/>
          <w:divBdr>
            <w:top w:val="none" w:sz="0" w:space="0" w:color="auto"/>
            <w:left w:val="none" w:sz="0" w:space="0" w:color="auto"/>
            <w:bottom w:val="none" w:sz="0" w:space="0" w:color="auto"/>
            <w:right w:val="none" w:sz="0" w:space="0" w:color="auto"/>
          </w:divBdr>
        </w:div>
        <w:div w:id="186992986">
          <w:marLeft w:val="0"/>
          <w:marRight w:val="0"/>
          <w:marTop w:val="0"/>
          <w:marBottom w:val="0"/>
          <w:divBdr>
            <w:top w:val="none" w:sz="0" w:space="0" w:color="auto"/>
            <w:left w:val="none" w:sz="0" w:space="0" w:color="auto"/>
            <w:bottom w:val="none" w:sz="0" w:space="0" w:color="auto"/>
            <w:right w:val="none" w:sz="0" w:space="0" w:color="auto"/>
          </w:divBdr>
        </w:div>
        <w:div w:id="745304634">
          <w:marLeft w:val="0"/>
          <w:marRight w:val="0"/>
          <w:marTop w:val="0"/>
          <w:marBottom w:val="0"/>
          <w:divBdr>
            <w:top w:val="none" w:sz="0" w:space="0" w:color="auto"/>
            <w:left w:val="none" w:sz="0" w:space="0" w:color="auto"/>
            <w:bottom w:val="none" w:sz="0" w:space="0" w:color="auto"/>
            <w:right w:val="none" w:sz="0" w:space="0" w:color="auto"/>
          </w:divBdr>
        </w:div>
        <w:div w:id="1047415000">
          <w:marLeft w:val="0"/>
          <w:marRight w:val="0"/>
          <w:marTop w:val="0"/>
          <w:marBottom w:val="0"/>
          <w:divBdr>
            <w:top w:val="none" w:sz="0" w:space="0" w:color="auto"/>
            <w:left w:val="none" w:sz="0" w:space="0" w:color="auto"/>
            <w:bottom w:val="none" w:sz="0" w:space="0" w:color="auto"/>
            <w:right w:val="none" w:sz="0" w:space="0" w:color="auto"/>
          </w:divBdr>
        </w:div>
        <w:div w:id="690422633">
          <w:marLeft w:val="0"/>
          <w:marRight w:val="0"/>
          <w:marTop w:val="0"/>
          <w:marBottom w:val="0"/>
          <w:divBdr>
            <w:top w:val="none" w:sz="0" w:space="0" w:color="auto"/>
            <w:left w:val="none" w:sz="0" w:space="0" w:color="auto"/>
            <w:bottom w:val="none" w:sz="0" w:space="0" w:color="auto"/>
            <w:right w:val="none" w:sz="0" w:space="0" w:color="auto"/>
          </w:divBdr>
        </w:div>
        <w:div w:id="1816411209">
          <w:marLeft w:val="0"/>
          <w:marRight w:val="0"/>
          <w:marTop w:val="0"/>
          <w:marBottom w:val="0"/>
          <w:divBdr>
            <w:top w:val="none" w:sz="0" w:space="0" w:color="auto"/>
            <w:left w:val="none" w:sz="0" w:space="0" w:color="auto"/>
            <w:bottom w:val="none" w:sz="0" w:space="0" w:color="auto"/>
            <w:right w:val="none" w:sz="0" w:space="0" w:color="auto"/>
          </w:divBdr>
        </w:div>
        <w:div w:id="1157767077">
          <w:marLeft w:val="0"/>
          <w:marRight w:val="0"/>
          <w:marTop w:val="0"/>
          <w:marBottom w:val="0"/>
          <w:divBdr>
            <w:top w:val="none" w:sz="0" w:space="0" w:color="auto"/>
            <w:left w:val="none" w:sz="0" w:space="0" w:color="auto"/>
            <w:bottom w:val="none" w:sz="0" w:space="0" w:color="auto"/>
            <w:right w:val="none" w:sz="0" w:space="0" w:color="auto"/>
          </w:divBdr>
        </w:div>
        <w:div w:id="430782976">
          <w:marLeft w:val="0"/>
          <w:marRight w:val="0"/>
          <w:marTop w:val="0"/>
          <w:marBottom w:val="0"/>
          <w:divBdr>
            <w:top w:val="none" w:sz="0" w:space="0" w:color="auto"/>
            <w:left w:val="none" w:sz="0" w:space="0" w:color="auto"/>
            <w:bottom w:val="none" w:sz="0" w:space="0" w:color="auto"/>
            <w:right w:val="none" w:sz="0" w:space="0" w:color="auto"/>
          </w:divBdr>
        </w:div>
        <w:div w:id="1012952014">
          <w:marLeft w:val="0"/>
          <w:marRight w:val="0"/>
          <w:marTop w:val="0"/>
          <w:marBottom w:val="0"/>
          <w:divBdr>
            <w:top w:val="none" w:sz="0" w:space="0" w:color="auto"/>
            <w:left w:val="none" w:sz="0" w:space="0" w:color="auto"/>
            <w:bottom w:val="none" w:sz="0" w:space="0" w:color="auto"/>
            <w:right w:val="none" w:sz="0" w:space="0" w:color="auto"/>
          </w:divBdr>
        </w:div>
      </w:divsChild>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8991451">
      <w:bodyDiv w:val="1"/>
      <w:marLeft w:val="0"/>
      <w:marRight w:val="0"/>
      <w:marTop w:val="0"/>
      <w:marBottom w:val="0"/>
      <w:divBdr>
        <w:top w:val="none" w:sz="0" w:space="0" w:color="auto"/>
        <w:left w:val="none" w:sz="0" w:space="0" w:color="auto"/>
        <w:bottom w:val="none" w:sz="0" w:space="0" w:color="auto"/>
        <w:right w:val="none" w:sz="0" w:space="0" w:color="auto"/>
      </w:divBdr>
      <w:divsChild>
        <w:div w:id="952904945">
          <w:marLeft w:val="0"/>
          <w:marRight w:val="0"/>
          <w:marTop w:val="150"/>
          <w:marBottom w:val="168"/>
          <w:divBdr>
            <w:top w:val="none" w:sz="0" w:space="0" w:color="auto"/>
            <w:left w:val="none" w:sz="0" w:space="0" w:color="auto"/>
            <w:bottom w:val="none" w:sz="0" w:space="0" w:color="auto"/>
            <w:right w:val="none" w:sz="0" w:space="0" w:color="auto"/>
          </w:divBdr>
        </w:div>
        <w:div w:id="535654642">
          <w:marLeft w:val="0"/>
          <w:marRight w:val="0"/>
          <w:marTop w:val="0"/>
          <w:marBottom w:val="0"/>
          <w:divBdr>
            <w:top w:val="none" w:sz="0" w:space="0" w:color="auto"/>
            <w:left w:val="none" w:sz="0" w:space="0" w:color="auto"/>
            <w:bottom w:val="none" w:sz="0" w:space="0" w:color="auto"/>
            <w:right w:val="none" w:sz="0" w:space="0" w:color="auto"/>
          </w:divBdr>
          <w:divsChild>
            <w:div w:id="711156825">
              <w:marLeft w:val="0"/>
              <w:marRight w:val="0"/>
              <w:marTop w:val="0"/>
              <w:marBottom w:val="0"/>
              <w:divBdr>
                <w:top w:val="none" w:sz="0" w:space="0" w:color="auto"/>
                <w:left w:val="none" w:sz="0" w:space="0" w:color="auto"/>
                <w:bottom w:val="none" w:sz="0" w:space="0" w:color="auto"/>
                <w:right w:val="none" w:sz="0" w:space="0" w:color="auto"/>
              </w:divBdr>
            </w:div>
            <w:div w:id="1322390344">
              <w:marLeft w:val="0"/>
              <w:marRight w:val="0"/>
              <w:marTop w:val="0"/>
              <w:marBottom w:val="0"/>
              <w:divBdr>
                <w:top w:val="none" w:sz="0" w:space="0" w:color="auto"/>
                <w:left w:val="none" w:sz="0" w:space="0" w:color="auto"/>
                <w:bottom w:val="none" w:sz="0" w:space="0" w:color="auto"/>
                <w:right w:val="none" w:sz="0" w:space="0" w:color="auto"/>
              </w:divBdr>
            </w:div>
            <w:div w:id="1179542584">
              <w:marLeft w:val="0"/>
              <w:marRight w:val="0"/>
              <w:marTop w:val="0"/>
              <w:marBottom w:val="0"/>
              <w:divBdr>
                <w:top w:val="none" w:sz="0" w:space="0" w:color="auto"/>
                <w:left w:val="none" w:sz="0" w:space="0" w:color="auto"/>
                <w:bottom w:val="none" w:sz="0" w:space="0" w:color="auto"/>
                <w:right w:val="none" w:sz="0" w:space="0" w:color="auto"/>
              </w:divBdr>
            </w:div>
            <w:div w:id="1746413468">
              <w:marLeft w:val="0"/>
              <w:marRight w:val="0"/>
              <w:marTop w:val="0"/>
              <w:marBottom w:val="0"/>
              <w:divBdr>
                <w:top w:val="none" w:sz="0" w:space="0" w:color="auto"/>
                <w:left w:val="none" w:sz="0" w:space="0" w:color="auto"/>
                <w:bottom w:val="none" w:sz="0" w:space="0" w:color="auto"/>
                <w:right w:val="none" w:sz="0" w:space="0" w:color="auto"/>
              </w:divBdr>
            </w:div>
            <w:div w:id="788820837">
              <w:marLeft w:val="0"/>
              <w:marRight w:val="0"/>
              <w:marTop w:val="0"/>
              <w:marBottom w:val="0"/>
              <w:divBdr>
                <w:top w:val="none" w:sz="0" w:space="0" w:color="auto"/>
                <w:left w:val="none" w:sz="0" w:space="0" w:color="auto"/>
                <w:bottom w:val="none" w:sz="0" w:space="0" w:color="auto"/>
                <w:right w:val="none" w:sz="0" w:space="0" w:color="auto"/>
              </w:divBdr>
            </w:div>
            <w:div w:id="546183377">
              <w:marLeft w:val="0"/>
              <w:marRight w:val="0"/>
              <w:marTop w:val="0"/>
              <w:marBottom w:val="0"/>
              <w:divBdr>
                <w:top w:val="none" w:sz="0" w:space="0" w:color="auto"/>
                <w:left w:val="none" w:sz="0" w:space="0" w:color="auto"/>
                <w:bottom w:val="none" w:sz="0" w:space="0" w:color="auto"/>
                <w:right w:val="none" w:sz="0" w:space="0" w:color="auto"/>
              </w:divBdr>
            </w:div>
            <w:div w:id="397635526">
              <w:marLeft w:val="0"/>
              <w:marRight w:val="0"/>
              <w:marTop w:val="0"/>
              <w:marBottom w:val="0"/>
              <w:divBdr>
                <w:top w:val="none" w:sz="0" w:space="0" w:color="auto"/>
                <w:left w:val="none" w:sz="0" w:space="0" w:color="auto"/>
                <w:bottom w:val="none" w:sz="0" w:space="0" w:color="auto"/>
                <w:right w:val="none" w:sz="0" w:space="0" w:color="auto"/>
              </w:divBdr>
            </w:div>
          </w:divsChild>
        </w:div>
        <w:div w:id="480999300">
          <w:marLeft w:val="0"/>
          <w:marRight w:val="0"/>
          <w:marTop w:val="0"/>
          <w:marBottom w:val="0"/>
          <w:divBdr>
            <w:top w:val="none" w:sz="0" w:space="0" w:color="auto"/>
            <w:left w:val="none" w:sz="0" w:space="0" w:color="auto"/>
            <w:bottom w:val="none" w:sz="0" w:space="0" w:color="auto"/>
            <w:right w:val="none" w:sz="0" w:space="0" w:color="auto"/>
          </w:divBdr>
        </w:div>
        <w:div w:id="639500843">
          <w:marLeft w:val="0"/>
          <w:marRight w:val="0"/>
          <w:marTop w:val="0"/>
          <w:marBottom w:val="0"/>
          <w:divBdr>
            <w:top w:val="none" w:sz="0" w:space="0" w:color="auto"/>
            <w:left w:val="none" w:sz="0" w:space="0" w:color="auto"/>
            <w:bottom w:val="none" w:sz="0" w:space="0" w:color="auto"/>
            <w:right w:val="none" w:sz="0" w:space="0" w:color="auto"/>
          </w:divBdr>
        </w:div>
        <w:div w:id="649362474">
          <w:marLeft w:val="0"/>
          <w:marRight w:val="0"/>
          <w:marTop w:val="0"/>
          <w:marBottom w:val="0"/>
          <w:divBdr>
            <w:top w:val="none" w:sz="0" w:space="0" w:color="auto"/>
            <w:left w:val="none" w:sz="0" w:space="0" w:color="auto"/>
            <w:bottom w:val="none" w:sz="0" w:space="0" w:color="auto"/>
            <w:right w:val="none" w:sz="0" w:space="0" w:color="auto"/>
          </w:divBdr>
        </w:div>
      </w:divsChild>
    </w:div>
    <w:div w:id="2004963099">
      <w:bodyDiv w:val="1"/>
      <w:marLeft w:val="0"/>
      <w:marRight w:val="0"/>
      <w:marTop w:val="0"/>
      <w:marBottom w:val="0"/>
      <w:divBdr>
        <w:top w:val="none" w:sz="0" w:space="0" w:color="auto"/>
        <w:left w:val="none" w:sz="0" w:space="0" w:color="auto"/>
        <w:bottom w:val="none" w:sz="0" w:space="0" w:color="auto"/>
        <w:right w:val="none" w:sz="0" w:space="0" w:color="auto"/>
      </w:divBdr>
    </w:div>
    <w:div w:id="2006130218">
      <w:bodyDiv w:val="1"/>
      <w:marLeft w:val="0"/>
      <w:marRight w:val="0"/>
      <w:marTop w:val="0"/>
      <w:marBottom w:val="0"/>
      <w:divBdr>
        <w:top w:val="none" w:sz="0" w:space="0" w:color="auto"/>
        <w:left w:val="none" w:sz="0" w:space="0" w:color="auto"/>
        <w:bottom w:val="none" w:sz="0" w:space="0" w:color="auto"/>
        <w:right w:val="none" w:sz="0" w:space="0" w:color="auto"/>
      </w:divBdr>
    </w:div>
    <w:div w:id="2011906321">
      <w:bodyDiv w:val="1"/>
      <w:marLeft w:val="0"/>
      <w:marRight w:val="0"/>
      <w:marTop w:val="0"/>
      <w:marBottom w:val="0"/>
      <w:divBdr>
        <w:top w:val="none" w:sz="0" w:space="0" w:color="auto"/>
        <w:left w:val="none" w:sz="0" w:space="0" w:color="auto"/>
        <w:bottom w:val="none" w:sz="0" w:space="0" w:color="auto"/>
        <w:right w:val="none" w:sz="0" w:space="0" w:color="auto"/>
      </w:divBdr>
    </w:div>
    <w:div w:id="2020964104">
      <w:bodyDiv w:val="1"/>
      <w:marLeft w:val="0"/>
      <w:marRight w:val="0"/>
      <w:marTop w:val="0"/>
      <w:marBottom w:val="0"/>
      <w:divBdr>
        <w:top w:val="none" w:sz="0" w:space="0" w:color="auto"/>
        <w:left w:val="none" w:sz="0" w:space="0" w:color="auto"/>
        <w:bottom w:val="none" w:sz="0" w:space="0" w:color="auto"/>
        <w:right w:val="none" w:sz="0" w:space="0" w:color="auto"/>
      </w:divBdr>
    </w:div>
    <w:div w:id="2021001823">
      <w:bodyDiv w:val="1"/>
      <w:marLeft w:val="0"/>
      <w:marRight w:val="0"/>
      <w:marTop w:val="0"/>
      <w:marBottom w:val="0"/>
      <w:divBdr>
        <w:top w:val="none" w:sz="0" w:space="0" w:color="auto"/>
        <w:left w:val="none" w:sz="0" w:space="0" w:color="auto"/>
        <w:bottom w:val="none" w:sz="0" w:space="0" w:color="auto"/>
        <w:right w:val="none" w:sz="0" w:space="0" w:color="auto"/>
      </w:divBdr>
    </w:div>
    <w:div w:id="2024091144">
      <w:bodyDiv w:val="1"/>
      <w:marLeft w:val="0"/>
      <w:marRight w:val="0"/>
      <w:marTop w:val="0"/>
      <w:marBottom w:val="0"/>
      <w:divBdr>
        <w:top w:val="none" w:sz="0" w:space="0" w:color="auto"/>
        <w:left w:val="none" w:sz="0" w:space="0" w:color="auto"/>
        <w:bottom w:val="none" w:sz="0" w:space="0" w:color="auto"/>
        <w:right w:val="none" w:sz="0" w:space="0" w:color="auto"/>
      </w:divBdr>
    </w:div>
    <w:div w:id="2025814850">
      <w:bodyDiv w:val="1"/>
      <w:marLeft w:val="0"/>
      <w:marRight w:val="0"/>
      <w:marTop w:val="0"/>
      <w:marBottom w:val="0"/>
      <w:divBdr>
        <w:top w:val="none" w:sz="0" w:space="0" w:color="auto"/>
        <w:left w:val="none" w:sz="0" w:space="0" w:color="auto"/>
        <w:bottom w:val="none" w:sz="0" w:space="0" w:color="auto"/>
        <w:right w:val="none" w:sz="0" w:space="0" w:color="auto"/>
      </w:divBdr>
    </w:div>
    <w:div w:id="2027247659">
      <w:bodyDiv w:val="1"/>
      <w:marLeft w:val="0"/>
      <w:marRight w:val="0"/>
      <w:marTop w:val="0"/>
      <w:marBottom w:val="0"/>
      <w:divBdr>
        <w:top w:val="none" w:sz="0" w:space="0" w:color="auto"/>
        <w:left w:val="none" w:sz="0" w:space="0" w:color="auto"/>
        <w:bottom w:val="none" w:sz="0" w:space="0" w:color="auto"/>
        <w:right w:val="none" w:sz="0" w:space="0" w:color="auto"/>
      </w:divBdr>
    </w:div>
    <w:div w:id="2030788385">
      <w:bodyDiv w:val="1"/>
      <w:marLeft w:val="0"/>
      <w:marRight w:val="0"/>
      <w:marTop w:val="0"/>
      <w:marBottom w:val="0"/>
      <w:divBdr>
        <w:top w:val="none" w:sz="0" w:space="0" w:color="auto"/>
        <w:left w:val="none" w:sz="0" w:space="0" w:color="auto"/>
        <w:bottom w:val="none" w:sz="0" w:space="0" w:color="auto"/>
        <w:right w:val="none" w:sz="0" w:space="0" w:color="auto"/>
      </w:divBdr>
    </w:div>
    <w:div w:id="2034652945">
      <w:bodyDiv w:val="1"/>
      <w:marLeft w:val="0"/>
      <w:marRight w:val="0"/>
      <w:marTop w:val="0"/>
      <w:marBottom w:val="0"/>
      <w:divBdr>
        <w:top w:val="none" w:sz="0" w:space="0" w:color="auto"/>
        <w:left w:val="none" w:sz="0" w:space="0" w:color="auto"/>
        <w:bottom w:val="none" w:sz="0" w:space="0" w:color="auto"/>
        <w:right w:val="none" w:sz="0" w:space="0" w:color="auto"/>
      </w:divBdr>
    </w:div>
    <w:div w:id="2040348373">
      <w:bodyDiv w:val="1"/>
      <w:marLeft w:val="0"/>
      <w:marRight w:val="0"/>
      <w:marTop w:val="0"/>
      <w:marBottom w:val="0"/>
      <w:divBdr>
        <w:top w:val="none" w:sz="0" w:space="0" w:color="auto"/>
        <w:left w:val="none" w:sz="0" w:space="0" w:color="auto"/>
        <w:bottom w:val="none" w:sz="0" w:space="0" w:color="auto"/>
        <w:right w:val="none" w:sz="0" w:space="0" w:color="auto"/>
      </w:divBdr>
    </w:div>
    <w:div w:id="2053069271">
      <w:bodyDiv w:val="1"/>
      <w:marLeft w:val="0"/>
      <w:marRight w:val="0"/>
      <w:marTop w:val="0"/>
      <w:marBottom w:val="0"/>
      <w:divBdr>
        <w:top w:val="none" w:sz="0" w:space="0" w:color="auto"/>
        <w:left w:val="none" w:sz="0" w:space="0" w:color="auto"/>
        <w:bottom w:val="none" w:sz="0" w:space="0" w:color="auto"/>
        <w:right w:val="none" w:sz="0" w:space="0" w:color="auto"/>
      </w:divBdr>
    </w:div>
    <w:div w:id="2055274642">
      <w:bodyDiv w:val="1"/>
      <w:marLeft w:val="0"/>
      <w:marRight w:val="0"/>
      <w:marTop w:val="0"/>
      <w:marBottom w:val="0"/>
      <w:divBdr>
        <w:top w:val="none" w:sz="0" w:space="0" w:color="auto"/>
        <w:left w:val="none" w:sz="0" w:space="0" w:color="auto"/>
        <w:bottom w:val="none" w:sz="0" w:space="0" w:color="auto"/>
        <w:right w:val="none" w:sz="0" w:space="0" w:color="auto"/>
      </w:divBdr>
      <w:divsChild>
        <w:div w:id="155725290">
          <w:marLeft w:val="0"/>
          <w:marRight w:val="0"/>
          <w:marTop w:val="0"/>
          <w:marBottom w:val="0"/>
          <w:divBdr>
            <w:top w:val="none" w:sz="0" w:space="0" w:color="auto"/>
            <w:left w:val="none" w:sz="0" w:space="0" w:color="auto"/>
            <w:bottom w:val="none" w:sz="0" w:space="0" w:color="auto"/>
            <w:right w:val="none" w:sz="0" w:space="0" w:color="auto"/>
          </w:divBdr>
        </w:div>
        <w:div w:id="179204714">
          <w:marLeft w:val="0"/>
          <w:marRight w:val="0"/>
          <w:marTop w:val="0"/>
          <w:marBottom w:val="0"/>
          <w:divBdr>
            <w:top w:val="none" w:sz="0" w:space="0" w:color="auto"/>
            <w:left w:val="none" w:sz="0" w:space="0" w:color="auto"/>
            <w:bottom w:val="none" w:sz="0" w:space="0" w:color="auto"/>
            <w:right w:val="none" w:sz="0" w:space="0" w:color="auto"/>
          </w:divBdr>
        </w:div>
      </w:divsChild>
    </w:div>
    <w:div w:id="2066761044">
      <w:bodyDiv w:val="1"/>
      <w:marLeft w:val="0"/>
      <w:marRight w:val="0"/>
      <w:marTop w:val="0"/>
      <w:marBottom w:val="0"/>
      <w:divBdr>
        <w:top w:val="none" w:sz="0" w:space="0" w:color="auto"/>
        <w:left w:val="none" w:sz="0" w:space="0" w:color="auto"/>
        <w:bottom w:val="none" w:sz="0" w:space="0" w:color="auto"/>
        <w:right w:val="none" w:sz="0" w:space="0" w:color="auto"/>
      </w:divBdr>
    </w:div>
    <w:div w:id="2091728031">
      <w:bodyDiv w:val="1"/>
      <w:marLeft w:val="0"/>
      <w:marRight w:val="0"/>
      <w:marTop w:val="0"/>
      <w:marBottom w:val="0"/>
      <w:divBdr>
        <w:top w:val="none" w:sz="0" w:space="0" w:color="auto"/>
        <w:left w:val="none" w:sz="0" w:space="0" w:color="auto"/>
        <w:bottom w:val="none" w:sz="0" w:space="0" w:color="auto"/>
        <w:right w:val="none" w:sz="0" w:space="0" w:color="auto"/>
      </w:divBdr>
      <w:divsChild>
        <w:div w:id="250966804">
          <w:marLeft w:val="0"/>
          <w:marRight w:val="0"/>
          <w:marTop w:val="0"/>
          <w:marBottom w:val="0"/>
          <w:divBdr>
            <w:top w:val="none" w:sz="0" w:space="0" w:color="auto"/>
            <w:left w:val="none" w:sz="0" w:space="0" w:color="auto"/>
            <w:bottom w:val="none" w:sz="0" w:space="0" w:color="auto"/>
            <w:right w:val="none" w:sz="0" w:space="0" w:color="auto"/>
          </w:divBdr>
        </w:div>
        <w:div w:id="1685090273">
          <w:marLeft w:val="0"/>
          <w:marRight w:val="0"/>
          <w:marTop w:val="0"/>
          <w:marBottom w:val="0"/>
          <w:divBdr>
            <w:top w:val="none" w:sz="0" w:space="0" w:color="auto"/>
            <w:left w:val="none" w:sz="0" w:space="0" w:color="auto"/>
            <w:bottom w:val="none" w:sz="0" w:space="0" w:color="auto"/>
            <w:right w:val="none" w:sz="0" w:space="0" w:color="auto"/>
          </w:divBdr>
        </w:div>
        <w:div w:id="886137229">
          <w:marLeft w:val="0"/>
          <w:marRight w:val="0"/>
          <w:marTop w:val="0"/>
          <w:marBottom w:val="0"/>
          <w:divBdr>
            <w:top w:val="none" w:sz="0" w:space="0" w:color="auto"/>
            <w:left w:val="none" w:sz="0" w:space="0" w:color="auto"/>
            <w:bottom w:val="none" w:sz="0" w:space="0" w:color="auto"/>
            <w:right w:val="none" w:sz="0" w:space="0" w:color="auto"/>
          </w:divBdr>
        </w:div>
      </w:divsChild>
    </w:div>
    <w:div w:id="2097246473">
      <w:bodyDiv w:val="1"/>
      <w:marLeft w:val="0"/>
      <w:marRight w:val="0"/>
      <w:marTop w:val="0"/>
      <w:marBottom w:val="0"/>
      <w:divBdr>
        <w:top w:val="none" w:sz="0" w:space="0" w:color="auto"/>
        <w:left w:val="none" w:sz="0" w:space="0" w:color="auto"/>
        <w:bottom w:val="none" w:sz="0" w:space="0" w:color="auto"/>
        <w:right w:val="none" w:sz="0" w:space="0" w:color="auto"/>
      </w:divBdr>
    </w:div>
    <w:div w:id="2106538862">
      <w:bodyDiv w:val="1"/>
      <w:marLeft w:val="0"/>
      <w:marRight w:val="0"/>
      <w:marTop w:val="0"/>
      <w:marBottom w:val="0"/>
      <w:divBdr>
        <w:top w:val="none" w:sz="0" w:space="0" w:color="auto"/>
        <w:left w:val="none" w:sz="0" w:space="0" w:color="auto"/>
        <w:bottom w:val="none" w:sz="0" w:space="0" w:color="auto"/>
        <w:right w:val="none" w:sz="0" w:space="0" w:color="auto"/>
      </w:divBdr>
    </w:div>
    <w:div w:id="2115054617">
      <w:bodyDiv w:val="1"/>
      <w:marLeft w:val="0"/>
      <w:marRight w:val="0"/>
      <w:marTop w:val="0"/>
      <w:marBottom w:val="0"/>
      <w:divBdr>
        <w:top w:val="none" w:sz="0" w:space="0" w:color="auto"/>
        <w:left w:val="none" w:sz="0" w:space="0" w:color="auto"/>
        <w:bottom w:val="none" w:sz="0" w:space="0" w:color="auto"/>
        <w:right w:val="none" w:sz="0" w:space="0" w:color="auto"/>
      </w:divBdr>
    </w:div>
    <w:div w:id="2122603794">
      <w:bodyDiv w:val="1"/>
      <w:marLeft w:val="0"/>
      <w:marRight w:val="0"/>
      <w:marTop w:val="0"/>
      <w:marBottom w:val="0"/>
      <w:divBdr>
        <w:top w:val="none" w:sz="0" w:space="0" w:color="auto"/>
        <w:left w:val="none" w:sz="0" w:space="0" w:color="auto"/>
        <w:bottom w:val="none" w:sz="0" w:space="0" w:color="auto"/>
        <w:right w:val="none" w:sz="0" w:space="0" w:color="auto"/>
      </w:divBdr>
    </w:div>
    <w:div w:id="2124154785">
      <w:bodyDiv w:val="1"/>
      <w:marLeft w:val="0"/>
      <w:marRight w:val="0"/>
      <w:marTop w:val="0"/>
      <w:marBottom w:val="0"/>
      <w:divBdr>
        <w:top w:val="none" w:sz="0" w:space="0" w:color="auto"/>
        <w:left w:val="none" w:sz="0" w:space="0" w:color="auto"/>
        <w:bottom w:val="none" w:sz="0" w:space="0" w:color="auto"/>
        <w:right w:val="none" w:sz="0" w:space="0" w:color="auto"/>
      </w:divBdr>
    </w:div>
    <w:div w:id="2136019671">
      <w:bodyDiv w:val="1"/>
      <w:marLeft w:val="0"/>
      <w:marRight w:val="0"/>
      <w:marTop w:val="0"/>
      <w:marBottom w:val="0"/>
      <w:divBdr>
        <w:top w:val="none" w:sz="0" w:space="0" w:color="auto"/>
        <w:left w:val="none" w:sz="0" w:space="0" w:color="auto"/>
        <w:bottom w:val="none" w:sz="0" w:space="0" w:color="auto"/>
        <w:right w:val="none" w:sz="0" w:space="0" w:color="auto"/>
      </w:divBdr>
    </w:div>
    <w:div w:id="2138066332">
      <w:bodyDiv w:val="1"/>
      <w:marLeft w:val="0"/>
      <w:marRight w:val="0"/>
      <w:marTop w:val="0"/>
      <w:marBottom w:val="0"/>
      <w:divBdr>
        <w:top w:val="none" w:sz="0" w:space="0" w:color="auto"/>
        <w:left w:val="none" w:sz="0" w:space="0" w:color="auto"/>
        <w:bottom w:val="none" w:sz="0" w:space="0" w:color="auto"/>
        <w:right w:val="none" w:sz="0" w:space="0" w:color="auto"/>
      </w:divBdr>
    </w:div>
    <w:div w:id="21419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gmjzgmzdkltqmfyc4nbwha2dqnjygq" TargetMode="External"/><Relationship Id="rId18" Type="http://schemas.openxmlformats.org/officeDocument/2006/relationships/hyperlink" Target="https://sip.legalis.pl/document-view.seam?documentId=mfrxilrtg4ytenrugaztc" TargetMode="External"/><Relationship Id="rId26" Type="http://schemas.openxmlformats.org/officeDocument/2006/relationships/hyperlink" Target="http://orzeczenia.nsa.gov.pl/cbo/find?q=SYGNATURA+%5bI%20OSK%20952/13%5d" TargetMode="External"/><Relationship Id="rId39" Type="http://schemas.openxmlformats.org/officeDocument/2006/relationships/hyperlink" Target="https://sip.legalis.pl/document-view.seam?documentId=mfrxilrtg4ytgojugazdmltqmfyc4njqga3tinbtgm" TargetMode="External"/><Relationship Id="rId21" Type="http://schemas.openxmlformats.org/officeDocument/2006/relationships/hyperlink" Target="https://sip.legalis.pl/document-view.seam?documentId=mfrxilrtg4ytemjugm4tq" TargetMode="External"/><Relationship Id="rId34" Type="http://schemas.openxmlformats.org/officeDocument/2006/relationships/hyperlink" Target="https://sip.legalis.pl/document-view.seam?documentId=mfrxilrtg4ytgojugazdmltqmfyc4njqga3tinbtgm" TargetMode="External"/><Relationship Id="rId42" Type="http://schemas.openxmlformats.org/officeDocument/2006/relationships/hyperlink" Target="https://sip.legalis.pl/urlSearch.seam?HitlistCaption=Odes%C5%82ania&amp;pap_group=25009747&amp;sortField=document-date&amp;filterByUniqueVersionBaseId=true" TargetMode="External"/><Relationship Id="rId47" Type="http://schemas.openxmlformats.org/officeDocument/2006/relationships/hyperlink" Target="http://orzeczenia.nsa.gov.pl/cbo/find?q=SYGNATURA+%5bI%20OSK%201277/08%5d" TargetMode="External"/><Relationship Id="rId50" Type="http://schemas.openxmlformats.org/officeDocument/2006/relationships/hyperlink" Target="http://orzeczenia.nsa.gov.pl/cbo/find?q=SYGNATURA+%5bII%20SA/Wa%202167/14%5d" TargetMode="External"/><Relationship Id="rId55" Type="http://schemas.openxmlformats.org/officeDocument/2006/relationships/hyperlink" Target="http://orzeczenia.nsa.gov.pl/cbo/find?q=SYGNATURA+%5bIV%20SAB/Gl%2052/11%5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emzvha3te" TargetMode="External"/><Relationship Id="rId29" Type="http://schemas.openxmlformats.org/officeDocument/2006/relationships/hyperlink" Target="https://sip.legalis.pl/document-view.seam?documentId=mfrxilrtg4ytmnrtgmztcltqmfyc4nrqgizdcnjsgy" TargetMode="External"/><Relationship Id="rId11" Type="http://schemas.openxmlformats.org/officeDocument/2006/relationships/hyperlink" Target="https://sip.legalis.pl/document-view.seam?documentId=mfrxilrtg4ytimjzhe4tiltqmfyc4njrga4dcmjxg4" TargetMode="External"/><Relationship Id="rId24" Type="http://schemas.openxmlformats.org/officeDocument/2006/relationships/hyperlink" Target="http://orzeczenia.nsa.gov.pl/cbo/find?q=SYGNATURA+%5bI%20OSK%201390/13%5d" TargetMode="External"/><Relationship Id="rId32" Type="http://schemas.openxmlformats.org/officeDocument/2006/relationships/hyperlink" Target="http://orzeczenia.nsa.gov.pl/cbo/find?q=SYGNATURA+%5bI%20OSK%201940/15%5d" TargetMode="External"/><Relationship Id="rId37" Type="http://schemas.openxmlformats.org/officeDocument/2006/relationships/hyperlink" Target="https://sip.legalis.pl/document-view.seam?documentId=mfrxilrtg4ytgojugazdmltqmfyc4njqga3tinbtgm" TargetMode="External"/><Relationship Id="rId40" Type="http://schemas.openxmlformats.org/officeDocument/2006/relationships/hyperlink" Target="https://sip.legalis.pl/document-view.seam?documentId=mfrxilrtg4ytgojugazdmltqmfyc4njqga3tinbtgm" TargetMode="External"/><Relationship Id="rId45" Type="http://schemas.openxmlformats.org/officeDocument/2006/relationships/hyperlink" Target="http://www.jawnosc.pl" TargetMode="External"/><Relationship Id="rId53" Type="http://schemas.openxmlformats.org/officeDocument/2006/relationships/hyperlink" Target="http://orzeczenia.nsa.gov.pl/cbo/find?q=SYGNATURA+%5bI%20OSK%202445/11%5d" TargetMode="External"/><Relationship Id="rId58" Type="http://schemas.openxmlformats.org/officeDocument/2006/relationships/hyperlink" Target="http://www.jawnosc.p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sip.legalis.pl/document-view.seam?documentId=mfrxilrtg4ytcmrtgq3tgltqmfyc4mzzgeytcmbvha" TargetMode="External"/><Relationship Id="rId14" Type="http://schemas.openxmlformats.org/officeDocument/2006/relationships/hyperlink" Target="https://sip.legalis.pl/document-view.seam?documentId=mfrxilrtg4ytgmjzgmzdkltqmfyc4nbwha2dqnrqge" TargetMode="External"/><Relationship Id="rId22" Type="http://schemas.openxmlformats.org/officeDocument/2006/relationships/hyperlink" Target="http://www.ksiegarnia.beck.pl" TargetMode="External"/><Relationship Id="rId27" Type="http://schemas.openxmlformats.org/officeDocument/2006/relationships/hyperlink" Target="https://sip.legalis.pl/document-view.seam?documentId=mfrxilrtg4ytknjxgezdsltqmfyc4njwge3dmojrgu" TargetMode="External"/><Relationship Id="rId30" Type="http://schemas.openxmlformats.org/officeDocument/2006/relationships/hyperlink" Target="https://sip.legalis.pl/document-view.seam?documentId=mfrxilrtg4ytmnrtgmztcltqmfyc4nrqgizdcnjsgy" TargetMode="External"/><Relationship Id="rId35" Type="http://schemas.openxmlformats.org/officeDocument/2006/relationships/hyperlink" Target="https://sip.legalis.pl/document-view.seam?documentId=mfrxilrtg4ytgojugazdmltqmfyc4njqga3tinbtgm" TargetMode="External"/><Relationship Id="rId43" Type="http://schemas.openxmlformats.org/officeDocument/2006/relationships/hyperlink" Target="http://www.jawnosc.pl" TargetMode="External"/><Relationship Id="rId48" Type="http://schemas.openxmlformats.org/officeDocument/2006/relationships/hyperlink" Target="http://orzeczenia.nsa.gov.pl/cbo/find?q=SYGNATURA+%5bII%20SA/Wa%202167/14%5d" TargetMode="External"/><Relationship Id="rId56" Type="http://schemas.openxmlformats.org/officeDocument/2006/relationships/hyperlink" Target="http://orzeczenia.nsa.gov.pl/cbo/find?q=SYGNATURA+%5bIV%20SAB/Gl%2052/11%5d" TargetMode="External"/><Relationship Id="rId8" Type="http://schemas.openxmlformats.org/officeDocument/2006/relationships/hyperlink" Target="https://sip.legalis.pl/document-view.seam?documentId=mfrxilrtg4ytknjxgezdsltqmfyc4njwge3dmojrgu" TargetMode="External"/><Relationship Id="rId51" Type="http://schemas.openxmlformats.org/officeDocument/2006/relationships/hyperlink" Target="http://orzeczenia.nsa.gov.pl/cbo/find?q=SYGNATURA+%5bI%20OSK%201695/13%5d" TargetMode="External"/><Relationship Id="rId3" Type="http://schemas.openxmlformats.org/officeDocument/2006/relationships/styles" Target="styles.xml"/><Relationship Id="rId12" Type="http://schemas.openxmlformats.org/officeDocument/2006/relationships/hyperlink" Target="https://sip.legalis.pl/document-view.seam?documentId=mfrxilrtg4ytgmzsge2dmltqmfyc4nbxgqytcnzzgy" TargetMode="External"/><Relationship Id="rId17" Type="http://schemas.openxmlformats.org/officeDocument/2006/relationships/hyperlink" Target="https://sip.legalis.pl/document-view.seam?documentId=mfrxilrtg4ytenjzg44do" TargetMode="External"/><Relationship Id="rId25" Type="http://schemas.openxmlformats.org/officeDocument/2006/relationships/hyperlink" Target="http://orzeczenia.nsa.gov.pl/cbo/find?q=SYGNATURA+%5bI%20OSK%20952/13%5d" TargetMode="External"/><Relationship Id="rId33" Type="http://schemas.openxmlformats.org/officeDocument/2006/relationships/hyperlink" Target="http://orzeczenia.nsa.gov.pl/cbo/find?q=SYGNATURA+%5bI%20OSK%202186/14%5d" TargetMode="External"/><Relationship Id="rId38" Type="http://schemas.openxmlformats.org/officeDocument/2006/relationships/hyperlink" Target="https://sip.legalis.pl/document-view.seam?documentId=mfrxilrtg4ytgojugazdmltqmfyc4njqga3tinbtgm" TargetMode="External"/><Relationship Id="rId46" Type="http://schemas.openxmlformats.org/officeDocument/2006/relationships/hyperlink" Target="http://czasopisma.beck.pl/informacja-w-administracji-publicznej/aktualnosc/koszty-przeksztalcenia-informacji-publicznej-regulowac-czy-ryczaltowac-raport-z-badan/" TargetMode="External"/><Relationship Id="rId59" Type="http://schemas.openxmlformats.org/officeDocument/2006/relationships/header" Target="header1.xml"/><Relationship Id="rId20" Type="http://schemas.openxmlformats.org/officeDocument/2006/relationships/hyperlink" Target="https://sip.legalis.pl/document-view.seam?documentId=mfrxilrtg4ytcmrtgq3tg" TargetMode="External"/><Relationship Id="rId41" Type="http://schemas.openxmlformats.org/officeDocument/2006/relationships/hyperlink" Target="https://sip.legalis.pl/document-view.seam?documentId=mfrxilrtg4ytgojugazdmltqmfyc4njqga3tinbtgm" TargetMode="External"/><Relationship Id="rId54" Type="http://schemas.openxmlformats.org/officeDocument/2006/relationships/hyperlink" Target="http://orzeczenia.nsa.gov.pl/cbo/find?q=SYGNATURA+%5bIV%20SAB/Gl%2052/11%5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aojxgezta" TargetMode="External"/><Relationship Id="rId23" Type="http://schemas.openxmlformats.org/officeDocument/2006/relationships/hyperlink" Target="http://orzeczenia.nsa.gov.pl/cbo/find?q=SYGNATURA+%5bI%20OSK%202917/12%5d" TargetMode="External"/><Relationship Id="rId28" Type="http://schemas.openxmlformats.org/officeDocument/2006/relationships/hyperlink" Target="https://sip.legalis.pl/document-view.seam?documentId=mfrxilrtg4ytmnbrhazdiltqmfyc4njzgm2donrqga" TargetMode="External"/><Relationship Id="rId36" Type="http://schemas.openxmlformats.org/officeDocument/2006/relationships/hyperlink" Target="https://sip.legalis.pl/document-view.seam?documentId=mfrxilrtg4ytgojugazdmltqmfyc4njqga3tinbtgm" TargetMode="External"/><Relationship Id="rId49" Type="http://schemas.openxmlformats.org/officeDocument/2006/relationships/hyperlink" Target="http://orzeczenia.nsa.gov.pl/cbo/find?q=SYGNATURA+%5bII%20SA/Wa%202167/14%5d" TargetMode="External"/><Relationship Id="rId57" Type="http://schemas.openxmlformats.org/officeDocument/2006/relationships/hyperlink" Target="http://orzeczenia.nsa.gov.pl/cbo/find?q=SYGNATURA+%5bI%20OPS%203/12%5d" TargetMode="External"/><Relationship Id="rId10" Type="http://schemas.openxmlformats.org/officeDocument/2006/relationships/hyperlink" Target="https://sip.legalis.pl/document-view.seam?documentId=mfrxilrtg4ytimjzhe4tiltqmfyc4njrga4dcmjxgy" TargetMode="External"/><Relationship Id="rId31" Type="http://schemas.openxmlformats.org/officeDocument/2006/relationships/hyperlink" Target="http://orzeczenia.nsa.gov.pl/cbo/find?q=SYGNATURA+%5bI%20OSK%202897/15%5d" TargetMode="External"/><Relationship Id="rId44" Type="http://schemas.openxmlformats.org/officeDocument/2006/relationships/hyperlink" Target="http://www.jawnosc.pl/wp-content/uploads/2014/04/kwartalnik_49_caly_d.pdf" TargetMode="External"/><Relationship Id="rId52" Type="http://schemas.openxmlformats.org/officeDocument/2006/relationships/hyperlink" Target="http://orzeczenia.nsa.gov.pl/cbo/find?q=SYGNATURA+%5bI%20OSK%20665/12%5d"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mnbrhazdiltqmfyc4njzgm2donrqg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adminpublicznejinforma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8906-B29C-49D5-BD22-1FE51419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12811</TotalTime>
  <Pages>72</Pages>
  <Words>24672</Words>
  <Characters>148038</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ODMOWA UDiohsdohOSTĘPNIENIA INFORMACJI PUBLICZNEJ – GRANICE, ZASADY ODPOWIEDZIALNOŚCI, SĄDOWA KONTROLA, NAJCZĘŚCIEJ POPEŁNIANE BŁĘDY.</vt:lpstr>
    </vt:vector>
  </TitlesOfParts>
  <Company/>
  <LinksUpToDate>false</LinksUpToDate>
  <CharactersWithSpaces>172366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ODMOWA UDiohsdohOSTĘPNIENIA INFORMACJI PUBLICZNEJ – GRANICE, ZASADY ODPOWIEDZIALNOŚCI, SĄDOWA KONTROLA, NAJCZĘŚCIEJ POPEŁNIANE BŁĘDY.</dc:title>
  <dc:subject/>
  <dc:creator>Sitek</dc:creator>
  <cp:keywords/>
  <dc:description/>
  <cp:lastModifiedBy>piotr sitniewski</cp:lastModifiedBy>
  <cp:revision>286</cp:revision>
  <cp:lastPrinted>2023-03-11T13:20:00Z</cp:lastPrinted>
  <dcterms:created xsi:type="dcterms:W3CDTF">2017-01-13T13:03:00Z</dcterms:created>
  <dcterms:modified xsi:type="dcterms:W3CDTF">2023-05-11T13:59:00Z</dcterms:modified>
</cp:coreProperties>
</file>